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EAC" w:rsidRPr="00E615D6" w:rsidRDefault="00BE0002" w:rsidP="00271525">
      <w:pPr>
        <w:pStyle w:val="Tabela"/>
        <w:ind w:right="424"/>
        <w:rPr>
          <w:b/>
        </w:rPr>
      </w:pPr>
      <w:bookmarkStart w:id="0" w:name="_Ref472424094"/>
      <w:bookmarkStart w:id="1" w:name="_Toc404150096"/>
      <w:bookmarkStart w:id="2" w:name="_Toc6881279"/>
      <w:bookmarkStart w:id="3" w:name="_Toc9229973"/>
      <w:r w:rsidRPr="00E615D6">
        <w:rPr>
          <w:b/>
          <w:sz w:val="22"/>
        </w:rPr>
        <w:t>SPIS TREŚCI</w:t>
      </w:r>
    </w:p>
    <w:p w:rsidR="007270C2" w:rsidRPr="00E615D6" w:rsidRDefault="007270C2" w:rsidP="00271525">
      <w:pPr>
        <w:pStyle w:val="Tabela"/>
        <w:ind w:right="424"/>
      </w:pPr>
    </w:p>
    <w:p w:rsidR="004B5903" w:rsidRDefault="00DF7251">
      <w:pPr>
        <w:pStyle w:val="Spistreci1"/>
        <w:rPr>
          <w:noProof/>
        </w:rPr>
      </w:pPr>
      <w:r w:rsidRPr="00E615D6">
        <w:rPr>
          <w:sz w:val="22"/>
        </w:rPr>
        <w:t xml:space="preserve"> </w:t>
      </w:r>
      <w:r w:rsidR="00390FEB" w:rsidRPr="00E615D6">
        <w:rPr>
          <w:sz w:val="22"/>
        </w:rPr>
        <w:fldChar w:fldCharType="begin"/>
      </w:r>
      <w:r w:rsidR="002C387D" w:rsidRPr="00E615D6">
        <w:rPr>
          <w:sz w:val="22"/>
        </w:rPr>
        <w:instrText xml:space="preserve"> TOC \o "1-1" \h \z \u </w:instrText>
      </w:r>
      <w:r w:rsidR="00390FEB" w:rsidRPr="00E615D6">
        <w:rPr>
          <w:sz w:val="22"/>
        </w:rPr>
        <w:fldChar w:fldCharType="separate"/>
      </w:r>
    </w:p>
    <w:p w:rsidR="004B5903" w:rsidRDefault="004B5903">
      <w:pPr>
        <w:pStyle w:val="Spistreci1"/>
        <w:rPr>
          <w:rFonts w:asciiTheme="minorHAnsi" w:eastAsiaTheme="minorEastAsia" w:hAnsiTheme="minorHAnsi" w:cstheme="minorBidi"/>
          <w:noProof/>
          <w:sz w:val="22"/>
          <w:szCs w:val="22"/>
        </w:rPr>
      </w:pPr>
      <w:hyperlink w:anchor="_Toc64550772" w:history="1">
        <w:r w:rsidRPr="00AC7B76">
          <w:rPr>
            <w:rStyle w:val="Hipercze"/>
            <w:noProof/>
          </w:rPr>
          <w:t>D-M-00.00.00</w:t>
        </w:r>
        <w:r>
          <w:rPr>
            <w:rFonts w:asciiTheme="minorHAnsi" w:eastAsiaTheme="minorEastAsia" w:hAnsiTheme="minorHAnsi" w:cstheme="minorBidi"/>
            <w:noProof/>
            <w:sz w:val="22"/>
            <w:szCs w:val="22"/>
          </w:rPr>
          <w:tab/>
        </w:r>
        <w:r w:rsidRPr="00AC7B76">
          <w:rPr>
            <w:rStyle w:val="Hipercze"/>
            <w:noProof/>
          </w:rPr>
          <w:t>WYMAGANIA OGÓLNE</w:t>
        </w:r>
        <w:r>
          <w:rPr>
            <w:noProof/>
            <w:webHidden/>
          </w:rPr>
          <w:tab/>
        </w:r>
        <w:r>
          <w:rPr>
            <w:noProof/>
            <w:webHidden/>
          </w:rPr>
          <w:fldChar w:fldCharType="begin"/>
        </w:r>
        <w:r>
          <w:rPr>
            <w:noProof/>
            <w:webHidden/>
          </w:rPr>
          <w:instrText xml:space="preserve"> PAGEREF _Toc64550772 \h </w:instrText>
        </w:r>
        <w:r>
          <w:rPr>
            <w:noProof/>
            <w:webHidden/>
          </w:rPr>
        </w:r>
        <w:r>
          <w:rPr>
            <w:noProof/>
            <w:webHidden/>
          </w:rPr>
          <w:fldChar w:fldCharType="separate"/>
        </w:r>
        <w:r>
          <w:rPr>
            <w:noProof/>
            <w:webHidden/>
          </w:rPr>
          <w:t>3</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73" w:history="1">
        <w:r w:rsidRPr="00AC7B76">
          <w:rPr>
            <w:rStyle w:val="Hipercze"/>
            <w:noProof/>
          </w:rPr>
          <w:t xml:space="preserve">D-01.01.01a </w:t>
        </w:r>
        <w:r>
          <w:rPr>
            <w:rFonts w:asciiTheme="minorHAnsi" w:eastAsiaTheme="minorEastAsia" w:hAnsiTheme="minorHAnsi" w:cstheme="minorBidi"/>
            <w:noProof/>
            <w:sz w:val="22"/>
            <w:szCs w:val="22"/>
          </w:rPr>
          <w:tab/>
        </w:r>
        <w:r w:rsidRPr="00AC7B76">
          <w:rPr>
            <w:rStyle w:val="Hipercze"/>
            <w:noProof/>
          </w:rPr>
          <w:t>ODTWORZENIE TRASY I PUNKTÓW WYSOKOŚCIOWYCH ORAZ SPORZĄDZENIE INWENTARYZACJI POWYKONAWCZEJ DROGI</w:t>
        </w:r>
        <w:r>
          <w:rPr>
            <w:noProof/>
            <w:webHidden/>
          </w:rPr>
          <w:tab/>
        </w:r>
        <w:r>
          <w:rPr>
            <w:noProof/>
            <w:webHidden/>
          </w:rPr>
          <w:fldChar w:fldCharType="begin"/>
        </w:r>
        <w:r>
          <w:rPr>
            <w:noProof/>
            <w:webHidden/>
          </w:rPr>
          <w:instrText xml:space="preserve"> PAGEREF _Toc64550773 \h </w:instrText>
        </w:r>
        <w:r>
          <w:rPr>
            <w:noProof/>
            <w:webHidden/>
          </w:rPr>
        </w:r>
        <w:r>
          <w:rPr>
            <w:noProof/>
            <w:webHidden/>
          </w:rPr>
          <w:fldChar w:fldCharType="separate"/>
        </w:r>
        <w:r>
          <w:rPr>
            <w:noProof/>
            <w:webHidden/>
          </w:rPr>
          <w:t>15</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74" w:history="1">
        <w:r w:rsidRPr="00AC7B76">
          <w:rPr>
            <w:rStyle w:val="Hipercze"/>
            <w:noProof/>
          </w:rPr>
          <w:t>D-01.02.02a</w:t>
        </w:r>
        <w:r>
          <w:rPr>
            <w:rFonts w:asciiTheme="minorHAnsi" w:eastAsiaTheme="minorEastAsia" w:hAnsiTheme="minorHAnsi" w:cstheme="minorBidi"/>
            <w:noProof/>
            <w:sz w:val="22"/>
            <w:szCs w:val="22"/>
          </w:rPr>
          <w:tab/>
        </w:r>
        <w:r w:rsidRPr="00AC7B76">
          <w:rPr>
            <w:rStyle w:val="Hipercze"/>
            <w:noProof/>
          </w:rPr>
          <w:t>ZDJĘCIE WARSTWY ZIEMI URODZAJNEJ</w:t>
        </w:r>
        <w:r>
          <w:rPr>
            <w:noProof/>
            <w:webHidden/>
          </w:rPr>
          <w:tab/>
        </w:r>
        <w:r>
          <w:rPr>
            <w:noProof/>
            <w:webHidden/>
          </w:rPr>
          <w:fldChar w:fldCharType="begin"/>
        </w:r>
        <w:r>
          <w:rPr>
            <w:noProof/>
            <w:webHidden/>
          </w:rPr>
          <w:instrText xml:space="preserve"> PAGEREF _Toc64550774 \h </w:instrText>
        </w:r>
        <w:r>
          <w:rPr>
            <w:noProof/>
            <w:webHidden/>
          </w:rPr>
        </w:r>
        <w:r>
          <w:rPr>
            <w:noProof/>
            <w:webHidden/>
          </w:rPr>
          <w:fldChar w:fldCharType="separate"/>
        </w:r>
        <w:r>
          <w:rPr>
            <w:noProof/>
            <w:webHidden/>
          </w:rPr>
          <w:t>20</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75" w:history="1">
        <w:r w:rsidRPr="00AC7B76">
          <w:rPr>
            <w:rStyle w:val="Hipercze"/>
            <w:noProof/>
          </w:rPr>
          <w:t>D-01.02.04</w:t>
        </w:r>
        <w:r>
          <w:rPr>
            <w:rFonts w:asciiTheme="minorHAnsi" w:eastAsiaTheme="minorEastAsia" w:hAnsiTheme="minorHAnsi" w:cstheme="minorBidi"/>
            <w:noProof/>
            <w:sz w:val="22"/>
            <w:szCs w:val="22"/>
          </w:rPr>
          <w:tab/>
        </w:r>
        <w:r w:rsidRPr="00AC7B76">
          <w:rPr>
            <w:rStyle w:val="Hipercze"/>
            <w:noProof/>
          </w:rPr>
          <w:t>ROZBIÓRKA ELEMENTÓW DRÓG</w:t>
        </w:r>
        <w:r>
          <w:rPr>
            <w:noProof/>
            <w:webHidden/>
          </w:rPr>
          <w:tab/>
        </w:r>
        <w:r>
          <w:rPr>
            <w:noProof/>
            <w:webHidden/>
          </w:rPr>
          <w:fldChar w:fldCharType="begin"/>
        </w:r>
        <w:r>
          <w:rPr>
            <w:noProof/>
            <w:webHidden/>
          </w:rPr>
          <w:instrText xml:space="preserve"> PAGEREF _Toc64550775 \h </w:instrText>
        </w:r>
        <w:r>
          <w:rPr>
            <w:noProof/>
            <w:webHidden/>
          </w:rPr>
        </w:r>
        <w:r>
          <w:rPr>
            <w:noProof/>
            <w:webHidden/>
          </w:rPr>
          <w:fldChar w:fldCharType="separate"/>
        </w:r>
        <w:r>
          <w:rPr>
            <w:noProof/>
            <w:webHidden/>
          </w:rPr>
          <w:t>23</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76" w:history="1">
        <w:r w:rsidRPr="00AC7B76">
          <w:rPr>
            <w:rStyle w:val="Hipercze"/>
            <w:noProof/>
          </w:rPr>
          <w:t xml:space="preserve">D-01.03.04 </w:t>
        </w:r>
        <w:r>
          <w:rPr>
            <w:rFonts w:asciiTheme="minorHAnsi" w:eastAsiaTheme="minorEastAsia" w:hAnsiTheme="minorHAnsi" w:cstheme="minorBidi"/>
            <w:noProof/>
            <w:sz w:val="22"/>
            <w:szCs w:val="22"/>
          </w:rPr>
          <w:tab/>
        </w:r>
        <w:r w:rsidRPr="00AC7B76">
          <w:rPr>
            <w:rStyle w:val="Hipercze"/>
            <w:noProof/>
          </w:rPr>
          <w:t>BUDOWA KANAŁU TECHNOLOGICZNEGO</w:t>
        </w:r>
        <w:r>
          <w:rPr>
            <w:noProof/>
            <w:webHidden/>
          </w:rPr>
          <w:tab/>
        </w:r>
        <w:r>
          <w:rPr>
            <w:noProof/>
            <w:webHidden/>
          </w:rPr>
          <w:fldChar w:fldCharType="begin"/>
        </w:r>
        <w:r>
          <w:rPr>
            <w:noProof/>
            <w:webHidden/>
          </w:rPr>
          <w:instrText xml:space="preserve"> PAGEREF _Toc64550776 \h </w:instrText>
        </w:r>
        <w:r>
          <w:rPr>
            <w:noProof/>
            <w:webHidden/>
          </w:rPr>
        </w:r>
        <w:r>
          <w:rPr>
            <w:noProof/>
            <w:webHidden/>
          </w:rPr>
          <w:fldChar w:fldCharType="separate"/>
        </w:r>
        <w:r>
          <w:rPr>
            <w:noProof/>
            <w:webHidden/>
          </w:rPr>
          <w:t>26</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77" w:history="1">
        <w:r w:rsidRPr="00AC7B76">
          <w:rPr>
            <w:rStyle w:val="Hipercze"/>
            <w:noProof/>
          </w:rPr>
          <w:t>D-01.03.04a</w:t>
        </w:r>
        <w:r>
          <w:rPr>
            <w:rFonts w:asciiTheme="minorHAnsi" w:eastAsiaTheme="minorEastAsia" w:hAnsiTheme="minorHAnsi" w:cstheme="minorBidi"/>
            <w:noProof/>
            <w:sz w:val="22"/>
            <w:szCs w:val="22"/>
          </w:rPr>
          <w:tab/>
        </w:r>
        <w:r w:rsidRPr="00AC7B76">
          <w:rPr>
            <w:rStyle w:val="Hipercze"/>
            <w:noProof/>
          </w:rPr>
          <w:t>PRZEBUDOWA, ZABEZPIECZENIE KABLI TELEKOMUNIKACYJNYCH I UŁOŻENIE RUR OSŁONOWYCH</w:t>
        </w:r>
        <w:r>
          <w:rPr>
            <w:noProof/>
            <w:webHidden/>
          </w:rPr>
          <w:tab/>
        </w:r>
        <w:r>
          <w:rPr>
            <w:noProof/>
            <w:webHidden/>
          </w:rPr>
          <w:fldChar w:fldCharType="begin"/>
        </w:r>
        <w:r>
          <w:rPr>
            <w:noProof/>
            <w:webHidden/>
          </w:rPr>
          <w:instrText xml:space="preserve"> PAGEREF _Toc64550777 \h </w:instrText>
        </w:r>
        <w:r>
          <w:rPr>
            <w:noProof/>
            <w:webHidden/>
          </w:rPr>
        </w:r>
        <w:r>
          <w:rPr>
            <w:noProof/>
            <w:webHidden/>
          </w:rPr>
          <w:fldChar w:fldCharType="separate"/>
        </w:r>
        <w:r>
          <w:rPr>
            <w:noProof/>
            <w:webHidden/>
          </w:rPr>
          <w:t>34</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78" w:history="1">
        <w:r w:rsidRPr="00AC7B76">
          <w:rPr>
            <w:rStyle w:val="Hipercze"/>
            <w:noProof/>
          </w:rPr>
          <w:t>D-02.00.01</w:t>
        </w:r>
        <w:r>
          <w:rPr>
            <w:rFonts w:asciiTheme="minorHAnsi" w:eastAsiaTheme="minorEastAsia" w:hAnsiTheme="minorHAnsi" w:cstheme="minorBidi"/>
            <w:noProof/>
            <w:sz w:val="22"/>
            <w:szCs w:val="22"/>
          </w:rPr>
          <w:tab/>
        </w:r>
        <w:r w:rsidRPr="00AC7B76">
          <w:rPr>
            <w:rStyle w:val="Hipercze"/>
            <w:noProof/>
          </w:rPr>
          <w:t>ROBOTY ZIEMNE. WYMAGANIA OGÓLNE</w:t>
        </w:r>
        <w:r>
          <w:rPr>
            <w:noProof/>
            <w:webHidden/>
          </w:rPr>
          <w:tab/>
        </w:r>
        <w:r>
          <w:rPr>
            <w:noProof/>
            <w:webHidden/>
          </w:rPr>
          <w:fldChar w:fldCharType="begin"/>
        </w:r>
        <w:r>
          <w:rPr>
            <w:noProof/>
            <w:webHidden/>
          </w:rPr>
          <w:instrText xml:space="preserve"> PAGEREF _Toc64550778 \h </w:instrText>
        </w:r>
        <w:r>
          <w:rPr>
            <w:noProof/>
            <w:webHidden/>
          </w:rPr>
        </w:r>
        <w:r>
          <w:rPr>
            <w:noProof/>
            <w:webHidden/>
          </w:rPr>
          <w:fldChar w:fldCharType="separate"/>
        </w:r>
        <w:r>
          <w:rPr>
            <w:noProof/>
            <w:webHidden/>
          </w:rPr>
          <w:t>38</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79" w:history="1">
        <w:r w:rsidRPr="00AC7B76">
          <w:rPr>
            <w:rStyle w:val="Hipercze"/>
            <w:noProof/>
          </w:rPr>
          <w:t>D-02.01.01</w:t>
        </w:r>
        <w:r>
          <w:rPr>
            <w:rFonts w:asciiTheme="minorHAnsi" w:eastAsiaTheme="minorEastAsia" w:hAnsiTheme="minorHAnsi" w:cstheme="minorBidi"/>
            <w:noProof/>
            <w:sz w:val="22"/>
            <w:szCs w:val="22"/>
          </w:rPr>
          <w:tab/>
        </w:r>
        <w:r w:rsidRPr="00AC7B76">
          <w:rPr>
            <w:rStyle w:val="Hipercze"/>
            <w:noProof/>
          </w:rPr>
          <w:t>WYKONANIE WYKOPÓW W GRUNTACH NIESKALISTYCH</w:t>
        </w:r>
        <w:r>
          <w:rPr>
            <w:noProof/>
            <w:webHidden/>
          </w:rPr>
          <w:tab/>
        </w:r>
        <w:r>
          <w:rPr>
            <w:noProof/>
            <w:webHidden/>
          </w:rPr>
          <w:fldChar w:fldCharType="begin"/>
        </w:r>
        <w:r>
          <w:rPr>
            <w:noProof/>
            <w:webHidden/>
          </w:rPr>
          <w:instrText xml:space="preserve"> PAGEREF _Toc64550779 \h </w:instrText>
        </w:r>
        <w:r>
          <w:rPr>
            <w:noProof/>
            <w:webHidden/>
          </w:rPr>
        </w:r>
        <w:r>
          <w:rPr>
            <w:noProof/>
            <w:webHidden/>
          </w:rPr>
          <w:fldChar w:fldCharType="separate"/>
        </w:r>
        <w:r>
          <w:rPr>
            <w:noProof/>
            <w:webHidden/>
          </w:rPr>
          <w:t>44</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80" w:history="1">
        <w:r w:rsidRPr="00AC7B76">
          <w:rPr>
            <w:rStyle w:val="Hipercze"/>
            <w:noProof/>
          </w:rPr>
          <w:t>D-02.03.01</w:t>
        </w:r>
        <w:r>
          <w:rPr>
            <w:rFonts w:asciiTheme="minorHAnsi" w:eastAsiaTheme="minorEastAsia" w:hAnsiTheme="minorHAnsi" w:cstheme="minorBidi"/>
            <w:noProof/>
            <w:sz w:val="22"/>
            <w:szCs w:val="22"/>
          </w:rPr>
          <w:tab/>
        </w:r>
        <w:r w:rsidRPr="00AC7B76">
          <w:rPr>
            <w:rStyle w:val="Hipercze"/>
            <w:noProof/>
          </w:rPr>
          <w:t>WYKONANIE NASYPÓW</w:t>
        </w:r>
        <w:r>
          <w:rPr>
            <w:noProof/>
            <w:webHidden/>
          </w:rPr>
          <w:tab/>
        </w:r>
        <w:r>
          <w:rPr>
            <w:noProof/>
            <w:webHidden/>
          </w:rPr>
          <w:fldChar w:fldCharType="begin"/>
        </w:r>
        <w:r>
          <w:rPr>
            <w:noProof/>
            <w:webHidden/>
          </w:rPr>
          <w:instrText xml:space="preserve"> PAGEREF _Toc64550780 \h </w:instrText>
        </w:r>
        <w:r>
          <w:rPr>
            <w:noProof/>
            <w:webHidden/>
          </w:rPr>
        </w:r>
        <w:r>
          <w:rPr>
            <w:noProof/>
            <w:webHidden/>
          </w:rPr>
          <w:fldChar w:fldCharType="separate"/>
        </w:r>
        <w:r>
          <w:rPr>
            <w:noProof/>
            <w:webHidden/>
          </w:rPr>
          <w:t>46</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81" w:history="1">
        <w:r w:rsidRPr="00AC7B76">
          <w:rPr>
            <w:rStyle w:val="Hipercze"/>
            <w:noProof/>
          </w:rPr>
          <w:t>D-03.02.01A  REGULACJA PIONOWA STUDZIENEK I ZASUW</w:t>
        </w:r>
        <w:r>
          <w:rPr>
            <w:noProof/>
            <w:webHidden/>
          </w:rPr>
          <w:tab/>
        </w:r>
        <w:r>
          <w:rPr>
            <w:noProof/>
            <w:webHidden/>
          </w:rPr>
          <w:fldChar w:fldCharType="begin"/>
        </w:r>
        <w:r>
          <w:rPr>
            <w:noProof/>
            <w:webHidden/>
          </w:rPr>
          <w:instrText xml:space="preserve"> PAGEREF _Toc64550781 \h </w:instrText>
        </w:r>
        <w:r>
          <w:rPr>
            <w:noProof/>
            <w:webHidden/>
          </w:rPr>
        </w:r>
        <w:r>
          <w:rPr>
            <w:noProof/>
            <w:webHidden/>
          </w:rPr>
          <w:fldChar w:fldCharType="separate"/>
        </w:r>
        <w:r>
          <w:rPr>
            <w:noProof/>
            <w:webHidden/>
          </w:rPr>
          <w:t>56</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82" w:history="1">
        <w:r w:rsidRPr="00AC7B76">
          <w:rPr>
            <w:rStyle w:val="Hipercze"/>
            <w:noProof/>
          </w:rPr>
          <w:t>D-04.01.01</w:t>
        </w:r>
        <w:r>
          <w:rPr>
            <w:rFonts w:asciiTheme="minorHAnsi" w:eastAsiaTheme="minorEastAsia" w:hAnsiTheme="minorHAnsi" w:cstheme="minorBidi"/>
            <w:noProof/>
            <w:sz w:val="22"/>
            <w:szCs w:val="22"/>
          </w:rPr>
          <w:tab/>
        </w:r>
        <w:r w:rsidRPr="00AC7B76">
          <w:rPr>
            <w:rStyle w:val="Hipercze"/>
            <w:noProof/>
          </w:rPr>
          <w:t>KORYTO WRAZ Z PROFILOWANIEM I ZAGĘSZCZENIEM PODŁOŻA</w:t>
        </w:r>
        <w:r>
          <w:rPr>
            <w:noProof/>
            <w:webHidden/>
          </w:rPr>
          <w:tab/>
        </w:r>
        <w:r>
          <w:rPr>
            <w:noProof/>
            <w:webHidden/>
          </w:rPr>
          <w:fldChar w:fldCharType="begin"/>
        </w:r>
        <w:r>
          <w:rPr>
            <w:noProof/>
            <w:webHidden/>
          </w:rPr>
          <w:instrText xml:space="preserve"> PAGEREF _Toc64550782 \h </w:instrText>
        </w:r>
        <w:r>
          <w:rPr>
            <w:noProof/>
            <w:webHidden/>
          </w:rPr>
        </w:r>
        <w:r>
          <w:rPr>
            <w:noProof/>
            <w:webHidden/>
          </w:rPr>
          <w:fldChar w:fldCharType="separate"/>
        </w:r>
        <w:r>
          <w:rPr>
            <w:noProof/>
            <w:webHidden/>
          </w:rPr>
          <w:t>59</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83" w:history="1">
        <w:r w:rsidRPr="00AC7B76">
          <w:rPr>
            <w:rStyle w:val="Hipercze"/>
            <w:noProof/>
          </w:rPr>
          <w:t>D-04.04.00</w:t>
        </w:r>
        <w:r>
          <w:rPr>
            <w:rFonts w:asciiTheme="minorHAnsi" w:eastAsiaTheme="minorEastAsia" w:hAnsiTheme="minorHAnsi" w:cstheme="minorBidi"/>
            <w:noProof/>
            <w:sz w:val="22"/>
            <w:szCs w:val="22"/>
          </w:rPr>
          <w:tab/>
        </w:r>
        <w:r w:rsidRPr="00AC7B76">
          <w:rPr>
            <w:rStyle w:val="Hipercze"/>
            <w:noProof/>
          </w:rPr>
          <w:t>PODBUDOWA Z KRUSZYW. WYMAGANIA OGÓLNE</w:t>
        </w:r>
        <w:r>
          <w:rPr>
            <w:noProof/>
            <w:webHidden/>
          </w:rPr>
          <w:tab/>
        </w:r>
        <w:r>
          <w:rPr>
            <w:noProof/>
            <w:webHidden/>
          </w:rPr>
          <w:fldChar w:fldCharType="begin"/>
        </w:r>
        <w:r>
          <w:rPr>
            <w:noProof/>
            <w:webHidden/>
          </w:rPr>
          <w:instrText xml:space="preserve"> PAGEREF _Toc64550783 \h </w:instrText>
        </w:r>
        <w:r>
          <w:rPr>
            <w:noProof/>
            <w:webHidden/>
          </w:rPr>
        </w:r>
        <w:r>
          <w:rPr>
            <w:noProof/>
            <w:webHidden/>
          </w:rPr>
          <w:fldChar w:fldCharType="separate"/>
        </w:r>
        <w:r>
          <w:rPr>
            <w:noProof/>
            <w:webHidden/>
          </w:rPr>
          <w:t>63</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84" w:history="1">
        <w:r w:rsidRPr="00AC7B76">
          <w:rPr>
            <w:rStyle w:val="Hipercze"/>
            <w:noProof/>
          </w:rPr>
          <w:t>D-04.04.02</w:t>
        </w:r>
        <w:r>
          <w:rPr>
            <w:rFonts w:asciiTheme="minorHAnsi" w:eastAsiaTheme="minorEastAsia" w:hAnsiTheme="minorHAnsi" w:cstheme="minorBidi"/>
            <w:noProof/>
            <w:sz w:val="22"/>
            <w:szCs w:val="22"/>
          </w:rPr>
          <w:tab/>
        </w:r>
        <w:r w:rsidRPr="00AC7B76">
          <w:rPr>
            <w:rStyle w:val="Hipercze"/>
            <w:noProof/>
          </w:rPr>
          <w:t>PODBUDOWA Z KRUSZYWA ŁAMANEGO STABILIZOWANEGO MECHANICZNIE</w:t>
        </w:r>
        <w:r>
          <w:rPr>
            <w:noProof/>
            <w:webHidden/>
          </w:rPr>
          <w:tab/>
        </w:r>
        <w:r>
          <w:rPr>
            <w:noProof/>
            <w:webHidden/>
          </w:rPr>
          <w:fldChar w:fldCharType="begin"/>
        </w:r>
        <w:r>
          <w:rPr>
            <w:noProof/>
            <w:webHidden/>
          </w:rPr>
          <w:instrText xml:space="preserve"> PAGEREF _Toc64550784 \h </w:instrText>
        </w:r>
        <w:r>
          <w:rPr>
            <w:noProof/>
            <w:webHidden/>
          </w:rPr>
        </w:r>
        <w:r>
          <w:rPr>
            <w:noProof/>
            <w:webHidden/>
          </w:rPr>
          <w:fldChar w:fldCharType="separate"/>
        </w:r>
        <w:r>
          <w:rPr>
            <w:noProof/>
            <w:webHidden/>
          </w:rPr>
          <w:t>70</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85" w:history="1">
        <w:r w:rsidRPr="00AC7B76">
          <w:rPr>
            <w:rStyle w:val="Hipercze"/>
            <w:noProof/>
          </w:rPr>
          <w:t>D-04.05.01a</w:t>
        </w:r>
        <w:r>
          <w:rPr>
            <w:rFonts w:asciiTheme="minorHAnsi" w:eastAsiaTheme="minorEastAsia" w:hAnsiTheme="minorHAnsi" w:cstheme="minorBidi"/>
            <w:noProof/>
            <w:sz w:val="22"/>
            <w:szCs w:val="22"/>
          </w:rPr>
          <w:tab/>
        </w:r>
        <w:r w:rsidRPr="00AC7B76">
          <w:rPr>
            <w:rStyle w:val="Hipercze"/>
            <w:noProof/>
          </w:rPr>
          <w:t>PODBUDOWA I PODŁOŻE ULEPSZONE Z MIESZANKI KRUSZYWA ZWIĄZANEGO HYDRAULICZNIE CEMENTEM</w:t>
        </w:r>
        <w:r>
          <w:rPr>
            <w:noProof/>
            <w:webHidden/>
          </w:rPr>
          <w:tab/>
        </w:r>
        <w:r>
          <w:rPr>
            <w:noProof/>
            <w:webHidden/>
          </w:rPr>
          <w:fldChar w:fldCharType="begin"/>
        </w:r>
        <w:r>
          <w:rPr>
            <w:noProof/>
            <w:webHidden/>
          </w:rPr>
          <w:instrText xml:space="preserve"> PAGEREF _Toc64550785 \h </w:instrText>
        </w:r>
        <w:r>
          <w:rPr>
            <w:noProof/>
            <w:webHidden/>
          </w:rPr>
        </w:r>
        <w:r>
          <w:rPr>
            <w:noProof/>
            <w:webHidden/>
          </w:rPr>
          <w:fldChar w:fldCharType="separate"/>
        </w:r>
        <w:r>
          <w:rPr>
            <w:noProof/>
            <w:webHidden/>
          </w:rPr>
          <w:t>72</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86" w:history="1">
        <w:r w:rsidRPr="00AC7B76">
          <w:rPr>
            <w:rStyle w:val="Hipercze"/>
            <w:noProof/>
          </w:rPr>
          <w:t>D-04.06.01</w:t>
        </w:r>
        <w:r>
          <w:rPr>
            <w:rFonts w:asciiTheme="minorHAnsi" w:eastAsiaTheme="minorEastAsia" w:hAnsiTheme="minorHAnsi" w:cstheme="minorBidi"/>
            <w:noProof/>
            <w:sz w:val="22"/>
            <w:szCs w:val="22"/>
          </w:rPr>
          <w:tab/>
        </w:r>
        <w:r w:rsidRPr="00AC7B76">
          <w:rPr>
            <w:rStyle w:val="Hipercze"/>
            <w:noProof/>
          </w:rPr>
          <w:t>PODBUDOWA Z CHUDEGO BETONU</w:t>
        </w:r>
        <w:r>
          <w:rPr>
            <w:noProof/>
            <w:webHidden/>
          </w:rPr>
          <w:tab/>
        </w:r>
        <w:r>
          <w:rPr>
            <w:noProof/>
            <w:webHidden/>
          </w:rPr>
          <w:fldChar w:fldCharType="begin"/>
        </w:r>
        <w:r>
          <w:rPr>
            <w:noProof/>
            <w:webHidden/>
          </w:rPr>
          <w:instrText xml:space="preserve"> PAGEREF _Toc64550786 \h </w:instrText>
        </w:r>
        <w:r>
          <w:rPr>
            <w:noProof/>
            <w:webHidden/>
          </w:rPr>
        </w:r>
        <w:r>
          <w:rPr>
            <w:noProof/>
            <w:webHidden/>
          </w:rPr>
          <w:fldChar w:fldCharType="separate"/>
        </w:r>
        <w:r>
          <w:rPr>
            <w:noProof/>
            <w:webHidden/>
          </w:rPr>
          <w:t>84</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87" w:history="1">
        <w:r w:rsidRPr="00AC7B76">
          <w:rPr>
            <w:rStyle w:val="Hipercze"/>
            <w:noProof/>
          </w:rPr>
          <w:t>D-05.03.23a</w:t>
        </w:r>
        <w:r>
          <w:rPr>
            <w:rFonts w:asciiTheme="minorHAnsi" w:eastAsiaTheme="minorEastAsia" w:hAnsiTheme="minorHAnsi" w:cstheme="minorBidi"/>
            <w:noProof/>
            <w:sz w:val="22"/>
            <w:szCs w:val="22"/>
          </w:rPr>
          <w:tab/>
        </w:r>
        <w:r w:rsidRPr="00AC7B76">
          <w:rPr>
            <w:rStyle w:val="Hipercze"/>
            <w:noProof/>
          </w:rPr>
          <w:t>NAWIERZCHNIA Z BETONOWEJ KOSTKI BRUKOWEJ DLA DRÓG I ULIC ORAZ PLACÓW I CHODNIKÓW</w:t>
        </w:r>
        <w:r>
          <w:rPr>
            <w:noProof/>
            <w:webHidden/>
          </w:rPr>
          <w:tab/>
        </w:r>
        <w:r>
          <w:rPr>
            <w:noProof/>
            <w:webHidden/>
          </w:rPr>
          <w:fldChar w:fldCharType="begin"/>
        </w:r>
        <w:r>
          <w:rPr>
            <w:noProof/>
            <w:webHidden/>
          </w:rPr>
          <w:instrText xml:space="preserve"> PAGEREF _Toc64550787 \h </w:instrText>
        </w:r>
        <w:r>
          <w:rPr>
            <w:noProof/>
            <w:webHidden/>
          </w:rPr>
        </w:r>
        <w:r>
          <w:rPr>
            <w:noProof/>
            <w:webHidden/>
          </w:rPr>
          <w:fldChar w:fldCharType="separate"/>
        </w:r>
        <w:r>
          <w:rPr>
            <w:noProof/>
            <w:webHidden/>
          </w:rPr>
          <w:t>92</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88" w:history="1">
        <w:r w:rsidRPr="00AC7B76">
          <w:rPr>
            <w:rStyle w:val="Hipercze"/>
            <w:noProof/>
          </w:rPr>
          <w:t>D-06.03.01a</w:t>
        </w:r>
        <w:r>
          <w:rPr>
            <w:rFonts w:asciiTheme="minorHAnsi" w:eastAsiaTheme="minorEastAsia" w:hAnsiTheme="minorHAnsi" w:cstheme="minorBidi"/>
            <w:noProof/>
            <w:sz w:val="22"/>
            <w:szCs w:val="22"/>
          </w:rPr>
          <w:tab/>
        </w:r>
        <w:r w:rsidRPr="00AC7B76">
          <w:rPr>
            <w:rStyle w:val="Hipercze"/>
            <w:noProof/>
          </w:rPr>
          <w:t>POBOCZE UTWARDZONE KRUSZYWEM ŁAMANYM</w:t>
        </w:r>
        <w:r>
          <w:rPr>
            <w:noProof/>
            <w:webHidden/>
          </w:rPr>
          <w:tab/>
        </w:r>
        <w:r>
          <w:rPr>
            <w:noProof/>
            <w:webHidden/>
          </w:rPr>
          <w:fldChar w:fldCharType="begin"/>
        </w:r>
        <w:r>
          <w:rPr>
            <w:noProof/>
            <w:webHidden/>
          </w:rPr>
          <w:instrText xml:space="preserve"> PAGEREF _Toc64550788 \h </w:instrText>
        </w:r>
        <w:r>
          <w:rPr>
            <w:noProof/>
            <w:webHidden/>
          </w:rPr>
        </w:r>
        <w:r>
          <w:rPr>
            <w:noProof/>
            <w:webHidden/>
          </w:rPr>
          <w:fldChar w:fldCharType="separate"/>
        </w:r>
        <w:r>
          <w:rPr>
            <w:noProof/>
            <w:webHidden/>
          </w:rPr>
          <w:t>102</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89" w:history="1">
        <w:r w:rsidRPr="00AC7B76">
          <w:rPr>
            <w:rStyle w:val="Hipercze"/>
            <w:noProof/>
          </w:rPr>
          <w:t>D-07.02.01a</w:t>
        </w:r>
        <w:r>
          <w:rPr>
            <w:rFonts w:asciiTheme="minorHAnsi" w:eastAsiaTheme="minorEastAsia" w:hAnsiTheme="minorHAnsi" w:cstheme="minorBidi"/>
            <w:noProof/>
            <w:sz w:val="22"/>
            <w:szCs w:val="22"/>
          </w:rPr>
          <w:tab/>
        </w:r>
        <w:r w:rsidRPr="00AC7B76">
          <w:rPr>
            <w:rStyle w:val="Hipercze"/>
            <w:noProof/>
          </w:rPr>
          <w:t>OZNAKOWANIE PIONOWE</w:t>
        </w:r>
        <w:r>
          <w:rPr>
            <w:noProof/>
            <w:webHidden/>
          </w:rPr>
          <w:tab/>
        </w:r>
        <w:r>
          <w:rPr>
            <w:noProof/>
            <w:webHidden/>
          </w:rPr>
          <w:fldChar w:fldCharType="begin"/>
        </w:r>
        <w:r>
          <w:rPr>
            <w:noProof/>
            <w:webHidden/>
          </w:rPr>
          <w:instrText xml:space="preserve"> PAGEREF _Toc64550789 \h </w:instrText>
        </w:r>
        <w:r>
          <w:rPr>
            <w:noProof/>
            <w:webHidden/>
          </w:rPr>
        </w:r>
        <w:r>
          <w:rPr>
            <w:noProof/>
            <w:webHidden/>
          </w:rPr>
          <w:fldChar w:fldCharType="separate"/>
        </w:r>
        <w:r>
          <w:rPr>
            <w:noProof/>
            <w:webHidden/>
          </w:rPr>
          <w:t>107</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90" w:history="1">
        <w:r w:rsidRPr="00AC7B76">
          <w:rPr>
            <w:rStyle w:val="Hipercze"/>
            <w:noProof/>
          </w:rPr>
          <w:t>D-07.02.03</w:t>
        </w:r>
        <w:r>
          <w:rPr>
            <w:rFonts w:asciiTheme="minorHAnsi" w:eastAsiaTheme="minorEastAsia" w:hAnsiTheme="minorHAnsi" w:cstheme="minorBidi"/>
            <w:noProof/>
            <w:sz w:val="22"/>
            <w:szCs w:val="22"/>
          </w:rPr>
          <w:tab/>
        </w:r>
        <w:r w:rsidRPr="00AC7B76">
          <w:rPr>
            <w:rStyle w:val="Hipercze"/>
            <w:noProof/>
          </w:rPr>
          <w:t>REMONT OZNAKOWANIA PIONOWEGO</w:t>
        </w:r>
        <w:r>
          <w:rPr>
            <w:noProof/>
            <w:webHidden/>
          </w:rPr>
          <w:tab/>
        </w:r>
        <w:r>
          <w:rPr>
            <w:noProof/>
            <w:webHidden/>
          </w:rPr>
          <w:fldChar w:fldCharType="begin"/>
        </w:r>
        <w:r>
          <w:rPr>
            <w:noProof/>
            <w:webHidden/>
          </w:rPr>
          <w:instrText xml:space="preserve"> PAGEREF _Toc64550790 \h </w:instrText>
        </w:r>
        <w:r>
          <w:rPr>
            <w:noProof/>
            <w:webHidden/>
          </w:rPr>
        </w:r>
        <w:r>
          <w:rPr>
            <w:noProof/>
            <w:webHidden/>
          </w:rPr>
          <w:fldChar w:fldCharType="separate"/>
        </w:r>
        <w:r>
          <w:rPr>
            <w:noProof/>
            <w:webHidden/>
          </w:rPr>
          <w:t>123</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91" w:history="1">
        <w:r w:rsidRPr="00AC7B76">
          <w:rPr>
            <w:rStyle w:val="Hipercze"/>
            <w:noProof/>
          </w:rPr>
          <w:t>D-08.01.01b</w:t>
        </w:r>
        <w:r>
          <w:rPr>
            <w:rFonts w:asciiTheme="minorHAnsi" w:eastAsiaTheme="minorEastAsia" w:hAnsiTheme="minorHAnsi" w:cstheme="minorBidi"/>
            <w:noProof/>
            <w:sz w:val="22"/>
            <w:szCs w:val="22"/>
          </w:rPr>
          <w:tab/>
        </w:r>
        <w:r w:rsidRPr="00AC7B76">
          <w:rPr>
            <w:rStyle w:val="Hipercze"/>
            <w:noProof/>
          </w:rPr>
          <w:t>USTAWIENIE KRAWĘŻNIKÓW BETONOWYCH</w:t>
        </w:r>
        <w:r>
          <w:rPr>
            <w:noProof/>
            <w:webHidden/>
          </w:rPr>
          <w:tab/>
        </w:r>
        <w:r>
          <w:rPr>
            <w:noProof/>
            <w:webHidden/>
          </w:rPr>
          <w:fldChar w:fldCharType="begin"/>
        </w:r>
        <w:r>
          <w:rPr>
            <w:noProof/>
            <w:webHidden/>
          </w:rPr>
          <w:instrText xml:space="preserve"> PAGEREF _Toc64550791 \h </w:instrText>
        </w:r>
        <w:r>
          <w:rPr>
            <w:noProof/>
            <w:webHidden/>
          </w:rPr>
        </w:r>
        <w:r>
          <w:rPr>
            <w:noProof/>
            <w:webHidden/>
          </w:rPr>
          <w:fldChar w:fldCharType="separate"/>
        </w:r>
        <w:r>
          <w:rPr>
            <w:noProof/>
            <w:webHidden/>
          </w:rPr>
          <w:t>135</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92" w:history="1">
        <w:r w:rsidRPr="00AC7B76">
          <w:rPr>
            <w:rStyle w:val="Hipercze"/>
            <w:noProof/>
          </w:rPr>
          <w:t xml:space="preserve">D-08.03.01 </w:t>
        </w:r>
        <w:r>
          <w:rPr>
            <w:rFonts w:asciiTheme="minorHAnsi" w:eastAsiaTheme="minorEastAsia" w:hAnsiTheme="minorHAnsi" w:cstheme="minorBidi"/>
            <w:noProof/>
            <w:sz w:val="22"/>
            <w:szCs w:val="22"/>
          </w:rPr>
          <w:tab/>
        </w:r>
        <w:r w:rsidRPr="00AC7B76">
          <w:rPr>
            <w:rStyle w:val="Hipercze"/>
            <w:noProof/>
          </w:rPr>
          <w:t>BETONOWE OBRZEŻA CHODNIKOWE</w:t>
        </w:r>
        <w:r>
          <w:rPr>
            <w:noProof/>
            <w:webHidden/>
          </w:rPr>
          <w:tab/>
        </w:r>
        <w:r>
          <w:rPr>
            <w:noProof/>
            <w:webHidden/>
          </w:rPr>
          <w:fldChar w:fldCharType="begin"/>
        </w:r>
        <w:r>
          <w:rPr>
            <w:noProof/>
            <w:webHidden/>
          </w:rPr>
          <w:instrText xml:space="preserve"> PAGEREF _Toc64550792 \h </w:instrText>
        </w:r>
        <w:r>
          <w:rPr>
            <w:noProof/>
            <w:webHidden/>
          </w:rPr>
        </w:r>
        <w:r>
          <w:rPr>
            <w:noProof/>
            <w:webHidden/>
          </w:rPr>
          <w:fldChar w:fldCharType="separate"/>
        </w:r>
        <w:r>
          <w:rPr>
            <w:noProof/>
            <w:webHidden/>
          </w:rPr>
          <w:t>142</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93" w:history="1">
        <w:r w:rsidRPr="00AC7B76">
          <w:rPr>
            <w:rStyle w:val="Hipercze"/>
            <w:noProof/>
          </w:rPr>
          <w:t xml:space="preserve">D-09.01.01 </w:t>
        </w:r>
        <w:r>
          <w:rPr>
            <w:rFonts w:asciiTheme="minorHAnsi" w:eastAsiaTheme="minorEastAsia" w:hAnsiTheme="minorHAnsi" w:cstheme="minorBidi"/>
            <w:noProof/>
            <w:sz w:val="22"/>
            <w:szCs w:val="22"/>
          </w:rPr>
          <w:tab/>
        </w:r>
        <w:r w:rsidRPr="00AC7B76">
          <w:rPr>
            <w:rStyle w:val="Hipercze"/>
            <w:noProof/>
          </w:rPr>
          <w:t>ZIELEŃ DROGOWA</w:t>
        </w:r>
        <w:r>
          <w:rPr>
            <w:noProof/>
            <w:webHidden/>
          </w:rPr>
          <w:tab/>
        </w:r>
        <w:r>
          <w:rPr>
            <w:noProof/>
            <w:webHidden/>
          </w:rPr>
          <w:fldChar w:fldCharType="begin"/>
        </w:r>
        <w:r>
          <w:rPr>
            <w:noProof/>
            <w:webHidden/>
          </w:rPr>
          <w:instrText xml:space="preserve"> PAGEREF _Toc64550793 \h </w:instrText>
        </w:r>
        <w:r>
          <w:rPr>
            <w:noProof/>
            <w:webHidden/>
          </w:rPr>
        </w:r>
        <w:r>
          <w:rPr>
            <w:noProof/>
            <w:webHidden/>
          </w:rPr>
          <w:fldChar w:fldCharType="separate"/>
        </w:r>
        <w:r>
          <w:rPr>
            <w:noProof/>
            <w:webHidden/>
          </w:rPr>
          <w:t>146</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94" w:history="1">
        <w:r w:rsidRPr="00AC7B76">
          <w:rPr>
            <w:rStyle w:val="Hipercze"/>
            <w:noProof/>
          </w:rPr>
          <w:t>D-10.03.01</w:t>
        </w:r>
        <w:r>
          <w:rPr>
            <w:rFonts w:asciiTheme="minorHAnsi" w:eastAsiaTheme="minorEastAsia" w:hAnsiTheme="minorHAnsi" w:cstheme="minorBidi"/>
            <w:noProof/>
            <w:sz w:val="22"/>
            <w:szCs w:val="22"/>
          </w:rPr>
          <w:tab/>
        </w:r>
        <w:r w:rsidRPr="00AC7B76">
          <w:rPr>
            <w:rStyle w:val="Hipercze"/>
            <w:noProof/>
          </w:rPr>
          <w:t>NAWIERZCHNIA Z PŁYT AŻUROWYCH</w:t>
        </w:r>
        <w:r>
          <w:rPr>
            <w:noProof/>
            <w:webHidden/>
          </w:rPr>
          <w:tab/>
        </w:r>
        <w:r>
          <w:rPr>
            <w:noProof/>
            <w:webHidden/>
          </w:rPr>
          <w:fldChar w:fldCharType="begin"/>
        </w:r>
        <w:r>
          <w:rPr>
            <w:noProof/>
            <w:webHidden/>
          </w:rPr>
          <w:instrText xml:space="preserve"> PAGEREF _Toc64550794 \h </w:instrText>
        </w:r>
        <w:r>
          <w:rPr>
            <w:noProof/>
            <w:webHidden/>
          </w:rPr>
        </w:r>
        <w:r>
          <w:rPr>
            <w:noProof/>
            <w:webHidden/>
          </w:rPr>
          <w:fldChar w:fldCharType="separate"/>
        </w:r>
        <w:r>
          <w:rPr>
            <w:noProof/>
            <w:webHidden/>
          </w:rPr>
          <w:t>149</w:t>
        </w:r>
        <w:r>
          <w:rPr>
            <w:noProof/>
            <w:webHidden/>
          </w:rPr>
          <w:fldChar w:fldCharType="end"/>
        </w:r>
      </w:hyperlink>
    </w:p>
    <w:p w:rsidR="004B5903" w:rsidRDefault="004B5903">
      <w:pPr>
        <w:pStyle w:val="Spistreci1"/>
        <w:rPr>
          <w:rFonts w:asciiTheme="minorHAnsi" w:eastAsiaTheme="minorEastAsia" w:hAnsiTheme="minorHAnsi" w:cstheme="minorBidi"/>
          <w:noProof/>
          <w:sz w:val="22"/>
          <w:szCs w:val="22"/>
        </w:rPr>
      </w:pPr>
      <w:hyperlink w:anchor="_Toc64550795" w:history="1">
        <w:r w:rsidRPr="00AC7B76">
          <w:rPr>
            <w:rStyle w:val="Hipercze"/>
            <w:noProof/>
          </w:rPr>
          <w:t>SST-1/E OŚWIETLENIE DROGOWE</w:t>
        </w:r>
        <w:r>
          <w:rPr>
            <w:noProof/>
            <w:webHidden/>
          </w:rPr>
          <w:tab/>
        </w:r>
        <w:r>
          <w:rPr>
            <w:noProof/>
            <w:webHidden/>
          </w:rPr>
          <w:fldChar w:fldCharType="begin"/>
        </w:r>
        <w:r>
          <w:rPr>
            <w:noProof/>
            <w:webHidden/>
          </w:rPr>
          <w:instrText xml:space="preserve"> PAGEREF _Toc64550795 \h </w:instrText>
        </w:r>
        <w:r>
          <w:rPr>
            <w:noProof/>
            <w:webHidden/>
          </w:rPr>
        </w:r>
        <w:r>
          <w:rPr>
            <w:noProof/>
            <w:webHidden/>
          </w:rPr>
          <w:fldChar w:fldCharType="separate"/>
        </w:r>
        <w:r>
          <w:rPr>
            <w:noProof/>
            <w:webHidden/>
          </w:rPr>
          <w:t>153</w:t>
        </w:r>
        <w:r>
          <w:rPr>
            <w:noProof/>
            <w:webHidden/>
          </w:rPr>
          <w:fldChar w:fldCharType="end"/>
        </w:r>
      </w:hyperlink>
    </w:p>
    <w:p w:rsidR="00BE0002" w:rsidRPr="00E615D6" w:rsidRDefault="00390FEB" w:rsidP="0063251F">
      <w:pPr>
        <w:tabs>
          <w:tab w:val="right" w:leader="dot" w:pos="9356"/>
          <w:tab w:val="right" w:leader="dot" w:pos="9639"/>
        </w:tabs>
        <w:ind w:right="850" w:firstLine="0"/>
        <w:rPr>
          <w:sz w:val="16"/>
          <w:szCs w:val="16"/>
        </w:rPr>
      </w:pPr>
      <w:r w:rsidRPr="00E615D6">
        <w:rPr>
          <w:sz w:val="22"/>
        </w:rPr>
        <w:fldChar w:fldCharType="end"/>
      </w:r>
    </w:p>
    <w:p w:rsidR="007B5304" w:rsidRPr="00E615D6" w:rsidRDefault="0057696D" w:rsidP="00BE0002">
      <w:pPr>
        <w:pStyle w:val="Nagwek1"/>
      </w:pPr>
      <w:r>
        <w:br w:type="page"/>
      </w:r>
      <w:bookmarkStart w:id="4" w:name="_Toc64550772"/>
      <w:r w:rsidR="00E86B33" w:rsidRPr="00E615D6">
        <w:lastRenderedPageBreak/>
        <w:t>D-M-00.00.00</w:t>
      </w:r>
      <w:r w:rsidR="00E86B33" w:rsidRPr="00E615D6">
        <w:tab/>
      </w:r>
      <w:r w:rsidR="007B5304" w:rsidRPr="00E615D6">
        <w:t>WYMAGANIA OGÓLNE</w:t>
      </w:r>
      <w:bookmarkEnd w:id="0"/>
      <w:bookmarkEnd w:id="4"/>
    </w:p>
    <w:p w:rsidR="007B5304" w:rsidRPr="00E615D6" w:rsidRDefault="007B5304" w:rsidP="00AD5570">
      <w:pPr>
        <w:pStyle w:val="Nagwek2"/>
      </w:pPr>
      <w:r w:rsidRPr="00E615D6">
        <w:t>1. WSTĘP</w:t>
      </w:r>
      <w:bookmarkEnd w:id="1"/>
      <w:bookmarkEnd w:id="2"/>
      <w:bookmarkEnd w:id="3"/>
    </w:p>
    <w:p w:rsidR="007B5304" w:rsidRPr="00E615D6" w:rsidRDefault="007B5304" w:rsidP="00AD5570">
      <w:pPr>
        <w:pStyle w:val="Nagwek3"/>
      </w:pPr>
      <w:r w:rsidRPr="00E615D6">
        <w:t>1.</w:t>
      </w:r>
      <w:r w:rsidR="00AD5570" w:rsidRPr="00E615D6">
        <w:t>1</w:t>
      </w:r>
      <w:r w:rsidRPr="00E615D6">
        <w:t xml:space="preserve">. Zakres robót objętych </w:t>
      </w:r>
      <w:r w:rsidR="00AD5570" w:rsidRPr="00E615D6">
        <w:t>STWiORB</w:t>
      </w:r>
    </w:p>
    <w:p w:rsidR="007B5304" w:rsidRPr="00E615D6" w:rsidRDefault="007B5304" w:rsidP="007B5304">
      <w:r w:rsidRPr="00E615D6">
        <w:t>Ustalenia zawarte w niniejszej specyfikacji obejmują wymagania ogólne</w:t>
      </w:r>
      <w:r w:rsidR="00C61868" w:rsidRPr="00E615D6">
        <w:t xml:space="preserve"> dla</w:t>
      </w:r>
      <w:r w:rsidRPr="00E615D6">
        <w:t xml:space="preserve"> robót drogowych</w:t>
      </w:r>
      <w:r w:rsidR="00C61868" w:rsidRPr="00E615D6">
        <w:t>.</w:t>
      </w:r>
    </w:p>
    <w:p w:rsidR="007B5304" w:rsidRPr="00E615D6" w:rsidRDefault="007B5304" w:rsidP="00C61868">
      <w:pPr>
        <w:pStyle w:val="Nagwek3"/>
      </w:pPr>
      <w:r w:rsidRPr="00E615D6">
        <w:t>1.</w:t>
      </w:r>
      <w:r w:rsidR="00C61868" w:rsidRPr="00E615D6">
        <w:t>2</w:t>
      </w:r>
      <w:r w:rsidRPr="00E615D6">
        <w:t>. Określenia podstawowe</w:t>
      </w:r>
    </w:p>
    <w:p w:rsidR="007B5304" w:rsidRPr="00E615D6" w:rsidRDefault="007B5304" w:rsidP="005D6F81">
      <w:pPr>
        <w:pStyle w:val="Punkt1"/>
      </w:pPr>
      <w:r w:rsidRPr="00E615D6">
        <w:rPr>
          <w:rStyle w:val="NormalnyPogrubiony"/>
          <w:bCs w:val="0"/>
        </w:rPr>
        <w:t>Budowla</w:t>
      </w:r>
      <w:r w:rsidRPr="00E615D6">
        <w:rPr>
          <w:rStyle w:val="NormalnyPogrubiony"/>
        </w:rPr>
        <w:t xml:space="preserve"> drogowa</w:t>
      </w:r>
      <w:r w:rsidRPr="00E615D6">
        <w:t xml:space="preserve"> - obiekt budowlany, nie będący budynkiem, stanowiący całość techniczno-użytkową (droga) albo jego część stanowiącą odrębny element konstrukcyjny lub technologiczny (korpus ziemny).</w:t>
      </w:r>
    </w:p>
    <w:p w:rsidR="00986EF7" w:rsidRPr="00E615D6" w:rsidRDefault="00986EF7" w:rsidP="005D6F81">
      <w:pPr>
        <w:pStyle w:val="Punkt1"/>
      </w:pPr>
      <w:r w:rsidRPr="00E615D6">
        <w:rPr>
          <w:rStyle w:val="NormalnyPogrubiony"/>
        </w:rPr>
        <w:t>Droga</w:t>
      </w:r>
      <w:r w:rsidRPr="00E615D6">
        <w:t xml:space="preserve"> - wydzielony pas terenu przeznaczony do ruchu lub postoju pojazdów oraz ruchu pieszych wraz z wszelkimi urządzeniami technicznymi związanymi z prowadzeniem i zabezpieczeniem r</w:t>
      </w:r>
      <w:r w:rsidRPr="00E615D6">
        <w:t>u</w:t>
      </w:r>
      <w:r w:rsidRPr="00E615D6">
        <w:t>chu.</w:t>
      </w:r>
    </w:p>
    <w:p w:rsidR="00986EF7" w:rsidRPr="00E615D6" w:rsidRDefault="00986EF7" w:rsidP="005D6F81">
      <w:pPr>
        <w:pStyle w:val="Punkt1"/>
      </w:pPr>
      <w:r w:rsidRPr="00E615D6">
        <w:rPr>
          <w:rStyle w:val="NormalnyPogrubiony"/>
        </w:rPr>
        <w:t>Droga tymczasowa (montażowa)</w:t>
      </w:r>
      <w:r w:rsidRPr="00E615D6">
        <w:t xml:space="preserve"> - droga specjalnie przygotowana, przeznaczona do ruchu p</w:t>
      </w:r>
      <w:r w:rsidRPr="00E615D6">
        <w:t>o</w:t>
      </w:r>
      <w:r w:rsidRPr="00E615D6">
        <w:t>jazdów obsługujących zadanie budowlane na czas jego wykonania, przewidziana do usunięcia po jego zakończeniu.</w:t>
      </w:r>
    </w:p>
    <w:p w:rsidR="00986EF7" w:rsidRPr="00E615D6" w:rsidRDefault="00986EF7" w:rsidP="005D6F81">
      <w:pPr>
        <w:pStyle w:val="Punkt1"/>
      </w:pPr>
      <w:r w:rsidRPr="00E615D6">
        <w:rPr>
          <w:rStyle w:val="NormalnyPogrubiony"/>
        </w:rPr>
        <w:t>Objazd tymczasowy</w:t>
      </w:r>
      <w:r w:rsidRPr="00E615D6">
        <w:t xml:space="preserve"> - droga specjalnie przygotowana i odpowiednio utrzymana do przeprow</w:t>
      </w:r>
      <w:r w:rsidRPr="00E615D6">
        <w:t>a</w:t>
      </w:r>
      <w:r w:rsidRPr="00E615D6">
        <w:t>dzenia ruchu publicznego na okres budowy.</w:t>
      </w:r>
    </w:p>
    <w:p w:rsidR="00986EF7" w:rsidRPr="00E615D6" w:rsidRDefault="00986EF7" w:rsidP="005D6F81">
      <w:pPr>
        <w:pStyle w:val="Punkt1"/>
      </w:pPr>
      <w:r w:rsidRPr="00E615D6">
        <w:rPr>
          <w:rStyle w:val="NormalnyPogrubiony"/>
        </w:rPr>
        <w:t>Pas drogowy</w:t>
      </w:r>
      <w:r w:rsidRPr="00E615D6">
        <w:t xml:space="preserve">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986EF7" w:rsidRPr="00E615D6" w:rsidRDefault="00986EF7" w:rsidP="005D6F81">
      <w:pPr>
        <w:pStyle w:val="Punkt1"/>
      </w:pPr>
      <w:r w:rsidRPr="00E615D6">
        <w:rPr>
          <w:rStyle w:val="NormalnyPogrubiony"/>
        </w:rPr>
        <w:t>Korona drogi</w:t>
      </w:r>
      <w:r w:rsidRPr="00E615D6">
        <w:t xml:space="preserve"> - jez</w:t>
      </w:r>
      <w:r w:rsidR="00A93C27" w:rsidRPr="00E615D6">
        <w:t>dnia z poboczami lub chodnikami.</w:t>
      </w:r>
    </w:p>
    <w:p w:rsidR="00986EF7" w:rsidRPr="00E615D6" w:rsidRDefault="00986EF7" w:rsidP="005D6F81">
      <w:pPr>
        <w:pStyle w:val="Punkt1"/>
      </w:pPr>
      <w:r w:rsidRPr="00E615D6">
        <w:rPr>
          <w:rStyle w:val="NormalnyPogrubiony"/>
        </w:rPr>
        <w:t>Korpus drogowy</w:t>
      </w:r>
      <w:r w:rsidRPr="00E615D6">
        <w:t xml:space="preserve"> - nasyp lub ta część wykopu, która jest ograniczona koroną drogi i skarpami ro</w:t>
      </w:r>
      <w:r w:rsidR="00A93C27" w:rsidRPr="00E615D6">
        <w:t>wów.</w:t>
      </w:r>
    </w:p>
    <w:p w:rsidR="00986EF7" w:rsidRPr="00E615D6" w:rsidRDefault="00986EF7" w:rsidP="005D6F81">
      <w:pPr>
        <w:pStyle w:val="Punkt1"/>
      </w:pPr>
      <w:r w:rsidRPr="00E615D6">
        <w:rPr>
          <w:rStyle w:val="NormalnyPogrubiony"/>
        </w:rPr>
        <w:t xml:space="preserve">Koryto </w:t>
      </w:r>
      <w:r w:rsidRPr="00E615D6">
        <w:t>- element uformowany w korpusie drogowym w celu ułożenia w nim konstrukcji n</w:t>
      </w:r>
      <w:r w:rsidRPr="00E615D6">
        <w:t>a</w:t>
      </w:r>
      <w:r w:rsidRPr="00E615D6">
        <w:t>wierzchni.</w:t>
      </w:r>
    </w:p>
    <w:p w:rsidR="00986EF7" w:rsidRPr="00E615D6" w:rsidRDefault="00986EF7" w:rsidP="005D6F81">
      <w:pPr>
        <w:pStyle w:val="Punkt1"/>
      </w:pPr>
      <w:r w:rsidRPr="00E615D6">
        <w:rPr>
          <w:rStyle w:val="NormalnyPogrubiony"/>
        </w:rPr>
        <w:t>Jezdnia</w:t>
      </w:r>
      <w:r w:rsidRPr="00E615D6">
        <w:t xml:space="preserve"> - część korony drogi przeznaczona do ruchu pojazdów.</w:t>
      </w:r>
    </w:p>
    <w:p w:rsidR="00E0142A" w:rsidRPr="00E615D6" w:rsidRDefault="00E0142A" w:rsidP="005D6F81">
      <w:pPr>
        <w:pStyle w:val="Punkt1"/>
      </w:pPr>
      <w:r w:rsidRPr="00E615D6">
        <w:rPr>
          <w:rStyle w:val="NormalnyPogrubiony"/>
        </w:rPr>
        <w:t>Pobocze</w:t>
      </w:r>
      <w:r w:rsidRPr="00E615D6">
        <w:t xml:space="preserve"> - część korony drogi przeznaczona do chwilowego postoju pojazdów, umieszczenia urządzeń organizacji i bezpieczeństwa ruchu oraz do ruchu pieszych, służąca jednocześnie do bocznego oparcia konstrukcji na</w:t>
      </w:r>
      <w:r w:rsidR="00A93C27" w:rsidRPr="00E615D6">
        <w:t>wierzchni.</w:t>
      </w:r>
    </w:p>
    <w:p w:rsidR="007B5304" w:rsidRPr="00E615D6" w:rsidRDefault="007B5304" w:rsidP="005D6F81">
      <w:pPr>
        <w:pStyle w:val="Punkt1"/>
      </w:pPr>
      <w:r w:rsidRPr="00E615D6">
        <w:rPr>
          <w:rStyle w:val="NormalnyPogrubiony"/>
        </w:rPr>
        <w:t>Chodnik</w:t>
      </w:r>
      <w:r w:rsidRPr="00E615D6">
        <w:t xml:space="preserve"> - wyznaczony pas terenu przy jezdni lub odsunięty od jezdni, przeznaczony do ruchu pie</w:t>
      </w:r>
      <w:r w:rsidR="00A93C27" w:rsidRPr="00E615D6">
        <w:t>szych.</w:t>
      </w:r>
    </w:p>
    <w:p w:rsidR="005E752E" w:rsidRPr="00E615D6" w:rsidRDefault="005E752E" w:rsidP="005D6F81">
      <w:pPr>
        <w:pStyle w:val="Punkt1"/>
      </w:pPr>
      <w:r w:rsidRPr="00E615D6">
        <w:rPr>
          <w:rStyle w:val="NormalnyPogrubiony"/>
        </w:rPr>
        <w:t>Nawierzchnia</w:t>
      </w:r>
      <w:r w:rsidRPr="00E615D6">
        <w:t xml:space="preserve"> - warstwa lub zespół warstw służących do przejmowania i rozkładania obciążeń od ruchu na podłoże gruntowe i zapewniających dogodne warunki dla ruchu.</w:t>
      </w:r>
    </w:p>
    <w:p w:rsidR="00986EF7" w:rsidRPr="00E615D6" w:rsidRDefault="00986EF7" w:rsidP="005D6F81">
      <w:pPr>
        <w:pStyle w:val="Punkt1"/>
      </w:pPr>
      <w:r w:rsidRPr="00E615D6">
        <w:rPr>
          <w:rStyle w:val="NormalnyPogrubiony"/>
        </w:rPr>
        <w:t>Konstrukcja nawierzchni</w:t>
      </w:r>
      <w:r w:rsidRPr="00E615D6">
        <w:t xml:space="preserve"> - układ warstw nawierzchni wraz ze sposobem ich połączenia.</w:t>
      </w:r>
    </w:p>
    <w:p w:rsidR="00986EF7" w:rsidRPr="00E615D6" w:rsidRDefault="00986EF7" w:rsidP="005D6F81">
      <w:pPr>
        <w:pStyle w:val="Punkt1"/>
      </w:pPr>
      <w:r w:rsidRPr="00E615D6">
        <w:rPr>
          <w:rStyle w:val="NormalnyPogrubiony"/>
        </w:rPr>
        <w:t>Warstwa ścieralna</w:t>
      </w:r>
      <w:r w:rsidRPr="00E615D6">
        <w:t xml:space="preserve"> - górna warstwa nawierzchni poddana bezpośrednio oddziaływaniu ruchu i czynników atmosferycznych.</w:t>
      </w:r>
    </w:p>
    <w:p w:rsidR="00986EF7" w:rsidRPr="00E615D6" w:rsidRDefault="00986EF7" w:rsidP="005D6F81">
      <w:pPr>
        <w:pStyle w:val="Punkt1"/>
      </w:pPr>
      <w:r w:rsidRPr="00E615D6">
        <w:rPr>
          <w:rStyle w:val="NormalnyPogrubiony"/>
        </w:rPr>
        <w:t>Warstwa wiążąca</w:t>
      </w:r>
      <w:r w:rsidRPr="00E615D6">
        <w:t xml:space="preserve"> - warstwa znajdująca się między warstwą ścieralną a podbudową, zapewniaj</w:t>
      </w:r>
      <w:r w:rsidRPr="00E615D6">
        <w:t>ą</w:t>
      </w:r>
      <w:r w:rsidRPr="00E615D6">
        <w:t>ca lepsze rozłożenie naprężeń w nawierzchni i przekazywanie ich na podbudowę.</w:t>
      </w:r>
    </w:p>
    <w:p w:rsidR="00986EF7" w:rsidRPr="00E615D6" w:rsidRDefault="00986EF7" w:rsidP="005D6F81">
      <w:pPr>
        <w:pStyle w:val="Punkt1"/>
      </w:pPr>
      <w:r w:rsidRPr="00E615D6">
        <w:rPr>
          <w:rStyle w:val="NormalnyPogrubiony"/>
        </w:rPr>
        <w:t>Warstwa wyrównawcza</w:t>
      </w:r>
      <w:r w:rsidRPr="00E615D6">
        <w:t xml:space="preserve"> - warstwa służąca do wyrównania nierówności podbudowy lub profilu istniejącej nawierzchni.</w:t>
      </w:r>
    </w:p>
    <w:p w:rsidR="00986EF7" w:rsidRPr="00E615D6" w:rsidRDefault="00986EF7" w:rsidP="005D6F81">
      <w:pPr>
        <w:pStyle w:val="Punkt1"/>
      </w:pPr>
      <w:r w:rsidRPr="00E615D6">
        <w:rPr>
          <w:rStyle w:val="NormalnyPogrubiony"/>
        </w:rPr>
        <w:t>Podbudowa</w:t>
      </w:r>
      <w:r w:rsidRPr="00E615D6">
        <w:t xml:space="preserve"> - dolna część nawierzchni służąca do przenoszenia obciążeń od ruchu na podłoże. Podbudowa może składać się z podbudowy zasadniczej i podbudowy pomocniczej.</w:t>
      </w:r>
    </w:p>
    <w:p w:rsidR="00986EF7" w:rsidRPr="00E615D6" w:rsidRDefault="00986EF7" w:rsidP="005D6F81">
      <w:pPr>
        <w:pStyle w:val="Punkt1"/>
      </w:pPr>
      <w:r w:rsidRPr="00E615D6">
        <w:rPr>
          <w:rStyle w:val="NormalnyPogrubiony"/>
        </w:rPr>
        <w:t>Podbudowa zasadnicza</w:t>
      </w:r>
      <w:r w:rsidRPr="00E615D6">
        <w:t xml:space="preserve"> - górna część podbudowy spełniająca funkcje nośne w konstrukcji n</w:t>
      </w:r>
      <w:r w:rsidRPr="00E615D6">
        <w:t>a</w:t>
      </w:r>
      <w:r w:rsidRPr="00E615D6">
        <w:t>wierzchni. Może ona składać się z jednej lub dwóch warstw.</w:t>
      </w:r>
    </w:p>
    <w:p w:rsidR="00986EF7" w:rsidRPr="00E615D6" w:rsidRDefault="00986EF7" w:rsidP="005D6F81">
      <w:pPr>
        <w:pStyle w:val="Punkt1"/>
      </w:pPr>
      <w:r w:rsidRPr="00E615D6">
        <w:rPr>
          <w:rStyle w:val="NormalnyPogrubiony"/>
        </w:rPr>
        <w:t>Podbudowa pomocnicza</w:t>
      </w:r>
      <w:r w:rsidRPr="00E615D6">
        <w:t xml:space="preserve"> - dolna część podbudowy spełniająca, obok funkcji nośnych, funkcje zabezpieczenia nawierzchni przed działaniem wody, mrozu i przenikaniem cząstek podłoża. Może zawierać warstwę mrozoochronną, odsączającą lub odcinającą.</w:t>
      </w:r>
    </w:p>
    <w:p w:rsidR="00986EF7" w:rsidRPr="00E615D6" w:rsidRDefault="00986EF7" w:rsidP="005D6F81">
      <w:pPr>
        <w:pStyle w:val="Punkt1"/>
      </w:pPr>
      <w:r w:rsidRPr="00E615D6">
        <w:rPr>
          <w:rStyle w:val="NormalnyPogrubiony"/>
        </w:rPr>
        <w:t>Warstwa mrozoochronna</w:t>
      </w:r>
      <w:r w:rsidRPr="00E615D6">
        <w:t xml:space="preserve"> - warstwa, której głównym zadaniem jest ochrona nawierzchni przed skutkami działania mrozu.</w:t>
      </w:r>
    </w:p>
    <w:p w:rsidR="00986EF7" w:rsidRPr="00E615D6" w:rsidRDefault="00986EF7" w:rsidP="005D6F81">
      <w:pPr>
        <w:pStyle w:val="Punkt1"/>
      </w:pPr>
      <w:r w:rsidRPr="00E615D6">
        <w:rPr>
          <w:rStyle w:val="NormalnyPogrubiony"/>
        </w:rPr>
        <w:t>Warstwa odcinająca</w:t>
      </w:r>
      <w:r w:rsidRPr="00E615D6">
        <w:t xml:space="preserve"> - warstwa stosowana w celu uniemożliwienia przenikania cząstek drobnych gruntu do warstwy nawierzchni leżącej powyżej.</w:t>
      </w:r>
    </w:p>
    <w:p w:rsidR="00986EF7" w:rsidRPr="00E615D6" w:rsidRDefault="00986EF7" w:rsidP="005D6F81">
      <w:pPr>
        <w:pStyle w:val="Punkt1"/>
      </w:pPr>
      <w:r w:rsidRPr="00E615D6">
        <w:rPr>
          <w:rStyle w:val="NormalnyPogrubiony"/>
        </w:rPr>
        <w:t>Warstwa odsączająca</w:t>
      </w:r>
      <w:r w:rsidRPr="00E615D6">
        <w:t xml:space="preserve"> - warstwa służąca do odprowadzenia wody przedostającej się do n</w:t>
      </w:r>
      <w:r w:rsidRPr="00E615D6">
        <w:t>a</w:t>
      </w:r>
      <w:r w:rsidRPr="00E615D6">
        <w:t>wierzchni.</w:t>
      </w:r>
    </w:p>
    <w:p w:rsidR="00E0142A" w:rsidRPr="00E615D6" w:rsidRDefault="00E0142A" w:rsidP="005D6F81">
      <w:pPr>
        <w:pStyle w:val="Punkt1"/>
      </w:pPr>
      <w:r w:rsidRPr="00E615D6">
        <w:rPr>
          <w:rStyle w:val="NormalnyPogrubiony"/>
        </w:rPr>
        <w:t>Podłoże nawierzchni</w:t>
      </w:r>
      <w:r w:rsidRPr="00E615D6">
        <w:t xml:space="preserve"> - grunt rodzimy lub nasypowy, leżący pod nawierzchnią do głębokości przemarzania.</w:t>
      </w:r>
    </w:p>
    <w:p w:rsidR="00E0142A" w:rsidRPr="00E615D6" w:rsidRDefault="00E0142A" w:rsidP="005D6F81">
      <w:pPr>
        <w:pStyle w:val="Punkt1"/>
      </w:pPr>
      <w:r w:rsidRPr="00E615D6">
        <w:rPr>
          <w:rStyle w:val="NormalnyPogrubiony"/>
        </w:rPr>
        <w:t>Podłoże ulepszone nawierzchni</w:t>
      </w:r>
      <w:r w:rsidRPr="00E615D6">
        <w:t xml:space="preserve"> - górna warstwa podłoża, leżąca bezpośrednio pod nawierzchnią, ulepszona w celu umożliwienia przejęcia ruchu budowlanego i właściwego wykonania nawierzc</w:t>
      </w:r>
      <w:r w:rsidRPr="00E615D6">
        <w:t>h</w:t>
      </w:r>
      <w:r w:rsidRPr="00E615D6">
        <w:t>ni.</w:t>
      </w:r>
    </w:p>
    <w:p w:rsidR="001816D3" w:rsidRPr="00E615D6" w:rsidRDefault="00986EF7" w:rsidP="005D6F81">
      <w:pPr>
        <w:pStyle w:val="Punkt1"/>
      </w:pPr>
      <w:r w:rsidRPr="00E615D6">
        <w:rPr>
          <w:rStyle w:val="NormalnyPogrubiony"/>
        </w:rPr>
        <w:t>Niweleta</w:t>
      </w:r>
      <w:r w:rsidRPr="00E615D6">
        <w:t xml:space="preserve"> - wysokościowe i geometryczne rozwinięcie na płaszczyźnie pionowego przekroju w osi </w:t>
      </w:r>
      <w:r w:rsidRPr="00E615D6">
        <w:lastRenderedPageBreak/>
        <w:t>drogi</w:t>
      </w:r>
      <w:r w:rsidR="001816D3" w:rsidRPr="00E615D6">
        <w:t>.</w:t>
      </w:r>
    </w:p>
    <w:p w:rsidR="00E0142A" w:rsidRPr="00E615D6" w:rsidRDefault="00E0142A" w:rsidP="005D6F81">
      <w:pPr>
        <w:pStyle w:val="Punkt1"/>
      </w:pPr>
      <w:r w:rsidRPr="00E615D6">
        <w:rPr>
          <w:rStyle w:val="NormalnyPogrubiony"/>
        </w:rPr>
        <w:t>Przeszkoda sztuczna</w:t>
      </w:r>
      <w:r w:rsidRPr="00E615D6">
        <w:t xml:space="preserve"> - dzieło ludzkie, stanowiące utrudnienie w realizacji zadania budowlanego, na przykład droga, rurociąg, kanał, ciąg pieszy itp.</w:t>
      </w:r>
    </w:p>
    <w:p w:rsidR="00E0142A" w:rsidRPr="00E615D6" w:rsidRDefault="00E0142A" w:rsidP="005D6F81">
      <w:pPr>
        <w:pStyle w:val="Punkt1"/>
      </w:pPr>
      <w:r w:rsidRPr="00E615D6">
        <w:rPr>
          <w:rStyle w:val="NormalnyPogrubiony"/>
        </w:rPr>
        <w:t>Przetargowa dokumentacja projektowa</w:t>
      </w:r>
      <w:r w:rsidRPr="00E615D6">
        <w:t xml:space="preserve"> - część dokumentacji projektowej, która wskazuje lok</w:t>
      </w:r>
      <w:r w:rsidRPr="00E615D6">
        <w:t>a</w:t>
      </w:r>
      <w:r w:rsidRPr="00E615D6">
        <w:t>lizację, charakterystykę i wymiary obiektu będącego przedmiotem robót.</w:t>
      </w:r>
    </w:p>
    <w:p w:rsidR="00E0142A" w:rsidRPr="00E615D6" w:rsidRDefault="00E0142A" w:rsidP="005D6F81">
      <w:pPr>
        <w:pStyle w:val="Punkt1"/>
      </w:pPr>
      <w:r w:rsidRPr="00E615D6">
        <w:rPr>
          <w:rStyle w:val="NormalnyPogrubiony"/>
        </w:rPr>
        <w:t>Przedsięwzięcie budowlane</w:t>
      </w:r>
      <w:r w:rsidRPr="00E615D6">
        <w:t xml:space="preserve"> - kompleksowa realizacja nowego połączenia drogowego lub całk</w:t>
      </w:r>
      <w:r w:rsidRPr="00E615D6">
        <w:t>o</w:t>
      </w:r>
      <w:r w:rsidRPr="00E615D6">
        <w:t>wita modernizacja/przebudowa (zmiana parametrów geometrycznych trasy w planie i przekroju podłużnym) istniejącego połączenia.</w:t>
      </w:r>
    </w:p>
    <w:p w:rsidR="00E0142A" w:rsidRPr="00E615D6" w:rsidRDefault="00E0142A" w:rsidP="005D6F81">
      <w:pPr>
        <w:pStyle w:val="Punkt1"/>
      </w:pPr>
      <w:r w:rsidRPr="00E615D6">
        <w:rPr>
          <w:rStyle w:val="NormalnyPogrubiony"/>
        </w:rPr>
        <w:t>Zadanie budowlane</w:t>
      </w:r>
      <w:r w:rsidRPr="00E615D6">
        <w:t xml:space="preserve"> - część przedsięwzięcia budowlanego, stanowiąca odrębną całość konstru</w:t>
      </w:r>
      <w:r w:rsidRPr="00E615D6">
        <w:t>k</w:t>
      </w:r>
      <w:r w:rsidRPr="00E615D6">
        <w:t>cyjną lub technologiczną, zdolną do samodzielnego pełnienia funkcji techniczno-użytkowych. Z</w:t>
      </w:r>
      <w:r w:rsidRPr="00E615D6">
        <w:t>a</w:t>
      </w:r>
      <w:r w:rsidRPr="00E615D6">
        <w:t>danie może polegać na wykonywaniu robót związanych z budową, modernizacją/ przebudową, utrzymaniem oraz ochroną budowli drogowej lub jej elementu.</w:t>
      </w:r>
    </w:p>
    <w:p w:rsidR="00E0142A" w:rsidRPr="00E615D6" w:rsidRDefault="00E0142A" w:rsidP="005D6F81">
      <w:pPr>
        <w:pStyle w:val="Punkt1"/>
      </w:pPr>
      <w:r w:rsidRPr="00E615D6">
        <w:rPr>
          <w:rStyle w:val="NormalnyPogrubiony"/>
        </w:rPr>
        <w:t>Teren budowy</w:t>
      </w:r>
      <w:r w:rsidRPr="00E615D6">
        <w:t xml:space="preserve"> - teren udostępniony przez Zamawiającego dla wykonania na nim robót oraz inne miejsca wymienione w kontrakcie jako tworzące część terenu budowy.</w:t>
      </w:r>
    </w:p>
    <w:p w:rsidR="00986EF7" w:rsidRPr="00E615D6" w:rsidRDefault="00986EF7" w:rsidP="005D6F81">
      <w:pPr>
        <w:pStyle w:val="Punkt1"/>
      </w:pPr>
      <w:r w:rsidRPr="00E615D6">
        <w:rPr>
          <w:rStyle w:val="NormalnyPogrubiony"/>
        </w:rPr>
        <w:t>Inżynier/Kierownik projektu</w:t>
      </w:r>
      <w:r w:rsidRPr="00E615D6">
        <w:t xml:space="preserve"> </w:t>
      </w:r>
      <w:r w:rsidR="003F1D7A" w:rsidRPr="00E615D6">
        <w:t>-</w:t>
      </w:r>
      <w:r w:rsidRPr="00E615D6">
        <w:t xml:space="preserve"> osoba wymieniona w danych kontraktowych (wyznaczona przez Zamawiającego, o której wyznaczeniu poinformowany jest Wykonawca), odpowiedzialna za na</w:t>
      </w:r>
      <w:r w:rsidRPr="00E615D6">
        <w:t>d</w:t>
      </w:r>
      <w:r w:rsidRPr="00E615D6">
        <w:t>zorowanie robót i administrowanie kontraktem.</w:t>
      </w:r>
    </w:p>
    <w:p w:rsidR="00986EF7" w:rsidRPr="00E615D6" w:rsidRDefault="00986EF7" w:rsidP="005D6F81">
      <w:pPr>
        <w:pStyle w:val="Punkt1"/>
      </w:pPr>
      <w:r w:rsidRPr="00E615D6">
        <w:rPr>
          <w:rStyle w:val="NormalnyPogrubiony"/>
        </w:rPr>
        <w:t>Kierownik budowy</w:t>
      </w:r>
      <w:r w:rsidRPr="00E615D6">
        <w:t xml:space="preserve"> - osoba wyznaczona przez Wykonawcę, upoważniona do kierowania robot</w:t>
      </w:r>
      <w:r w:rsidRPr="00E615D6">
        <w:t>a</w:t>
      </w:r>
      <w:r w:rsidRPr="00E615D6">
        <w:t>mi i do występowania w jego imieniu w sprawach realizacji kontraktu.</w:t>
      </w:r>
    </w:p>
    <w:p w:rsidR="00E0142A" w:rsidRPr="00E615D6" w:rsidRDefault="00E0142A" w:rsidP="005D6F81">
      <w:pPr>
        <w:pStyle w:val="Punkt1"/>
      </w:pPr>
      <w:r w:rsidRPr="00E615D6">
        <w:rPr>
          <w:rStyle w:val="NormalnyPogrubiony"/>
        </w:rPr>
        <w:t>Projektant</w:t>
      </w:r>
      <w:r w:rsidRPr="00E615D6">
        <w:t xml:space="preserve"> - uprawniona osoba prawna lub fizyczna będąca autorem dokumentacji projektowej.</w:t>
      </w:r>
    </w:p>
    <w:p w:rsidR="00986EF7" w:rsidRPr="00E615D6" w:rsidRDefault="00986EF7" w:rsidP="005D6F81">
      <w:pPr>
        <w:pStyle w:val="Punkt1"/>
      </w:pPr>
      <w:r w:rsidRPr="00E615D6">
        <w:rPr>
          <w:rStyle w:val="NormalnyPogrubiony"/>
        </w:rPr>
        <w:t>Laboratorium</w:t>
      </w:r>
      <w:r w:rsidRPr="00E615D6">
        <w:t xml:space="preserve"> - drogowe lub inne laboratorium badawcze, zaakceptowane przez Zamawiającego, niezbędne do przeprowadzenia wszelkich badań i prób związanych z oceną jakości materiałów oraz robót.</w:t>
      </w:r>
    </w:p>
    <w:p w:rsidR="007B5304" w:rsidRPr="00E615D6" w:rsidRDefault="007B5304" w:rsidP="005D6F81">
      <w:pPr>
        <w:pStyle w:val="Punkt1"/>
      </w:pPr>
      <w:r w:rsidRPr="00E615D6">
        <w:rPr>
          <w:rStyle w:val="NormalnyPogrubiony"/>
        </w:rPr>
        <w:t>Dziennik budowy</w:t>
      </w:r>
      <w:r w:rsidRPr="00E615D6">
        <w:t xml:space="preserve"> </w:t>
      </w:r>
      <w:r w:rsidR="003F1D7A" w:rsidRPr="00E615D6">
        <w:t>-</w:t>
      </w:r>
      <w:r w:rsidRPr="00E615D6">
        <w:t xml:space="preserve">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w:t>
      </w:r>
      <w:r w:rsidRPr="00E615D6">
        <w:t>n</w:t>
      </w:r>
      <w:r w:rsidRPr="00E615D6">
        <w:t xml:space="preserve">cji technicznej pomiędzy Inżynierem/ Kierownikiem projektu, Wykonawcą i </w:t>
      </w:r>
      <w:r w:rsidR="00C61868" w:rsidRPr="00E615D6">
        <w:t>P</w:t>
      </w:r>
      <w:r w:rsidRPr="00E615D6">
        <w:t>rojektantem.</w:t>
      </w:r>
    </w:p>
    <w:p w:rsidR="00986EF7" w:rsidRPr="00E615D6" w:rsidRDefault="00986EF7" w:rsidP="005D6F81">
      <w:pPr>
        <w:pStyle w:val="Punkt1"/>
      </w:pPr>
      <w:r w:rsidRPr="00E615D6">
        <w:rPr>
          <w:rStyle w:val="NormalnyPogrubiony"/>
        </w:rPr>
        <w:t>Książka obmiarów</w:t>
      </w:r>
      <w:r w:rsidRPr="00E615D6">
        <w:t xml:space="preserve"> - akceptowany przez Inżyniera/Kierownika projektu zeszyt z ponumerow</w:t>
      </w:r>
      <w:r w:rsidRPr="00E615D6">
        <w:t>a</w:t>
      </w:r>
      <w:r w:rsidRPr="00E615D6">
        <w:t xml:space="preserve">nymi stronami, służący do wpisywania przez Wykonawcę obmiaru dokonywanych robót w formie wyliczeń, szkiców i </w:t>
      </w:r>
      <w:r w:rsidR="00BE0002" w:rsidRPr="00E615D6">
        <w:t>ewentualnie</w:t>
      </w:r>
      <w:r w:rsidRPr="00E615D6">
        <w:t xml:space="preserve"> dodatkowych załączników. Wpisy w książce obmiarów podlegają potwierdzeniu przez Inżyniera/Kierownika projektu.</w:t>
      </w:r>
    </w:p>
    <w:p w:rsidR="00E0142A" w:rsidRPr="00E615D6" w:rsidRDefault="00E0142A" w:rsidP="005D6F81">
      <w:pPr>
        <w:pStyle w:val="Punkt1"/>
      </w:pPr>
      <w:r w:rsidRPr="00E615D6">
        <w:rPr>
          <w:rStyle w:val="NormalnyPogrubiony"/>
        </w:rPr>
        <w:t>Polecenie Inżyniera/Kierownika projektu</w:t>
      </w:r>
      <w:r w:rsidRPr="00E615D6">
        <w:t xml:space="preserve"> - wszelkie polecenia przekazane Wykonawcy przez Inżyniera/Kierownika projektu, w formie pisemnej, dotyczące sposobu realizacji robót lub innych spraw związanych z prowadzeniem budowy.</w:t>
      </w:r>
    </w:p>
    <w:p w:rsidR="00986EF7" w:rsidRPr="00E615D6" w:rsidRDefault="00986EF7" w:rsidP="005D6F81">
      <w:pPr>
        <w:pStyle w:val="Punkt1"/>
      </w:pPr>
      <w:r w:rsidRPr="00E615D6">
        <w:rPr>
          <w:rStyle w:val="NormalnyPogrubiony"/>
        </w:rPr>
        <w:t>Odpowiednia (bliska) zgodność</w:t>
      </w:r>
      <w:r w:rsidRPr="00E615D6">
        <w:t xml:space="preserve"> - zgodność wykonywanych robót z dopuszczonymi tolerancjami, a jeśli przedział tolerancji nie został określony - z przeciętnymi tolerancjami, przyjmowanymi zwyczajowo dla danego rodzaju robót budowlanych.</w:t>
      </w:r>
    </w:p>
    <w:p w:rsidR="00E0142A" w:rsidRPr="00E615D6" w:rsidRDefault="007B5304" w:rsidP="005D6F81">
      <w:pPr>
        <w:pStyle w:val="Punkt1"/>
      </w:pPr>
      <w:r w:rsidRPr="00E615D6">
        <w:rPr>
          <w:rStyle w:val="NormalnyPogrubiony"/>
        </w:rPr>
        <w:t>Materiały</w:t>
      </w:r>
      <w:r w:rsidRPr="00E615D6">
        <w:t xml:space="preserve"> - wszelkie tworzywa niezbędne do wykonania robót, zgodne z dokumentacją projekt</w:t>
      </w:r>
      <w:r w:rsidRPr="00E615D6">
        <w:t>o</w:t>
      </w:r>
      <w:r w:rsidRPr="00E615D6">
        <w:t>wą i specyfikacjami technicznymi, zaakceptowane przez Inżyniera/Kierownika projektu.</w:t>
      </w:r>
    </w:p>
    <w:p w:rsidR="007B5304" w:rsidRPr="00E615D6" w:rsidRDefault="007B5304" w:rsidP="00C61868">
      <w:pPr>
        <w:pStyle w:val="Nagwek3"/>
      </w:pPr>
      <w:r w:rsidRPr="00E615D6">
        <w:t>1.</w:t>
      </w:r>
      <w:r w:rsidR="005E752E" w:rsidRPr="00E615D6">
        <w:t>3</w:t>
      </w:r>
      <w:r w:rsidRPr="00E615D6">
        <w:t>. Ogólne wymagania dotyczące robót</w:t>
      </w:r>
    </w:p>
    <w:p w:rsidR="007B5304" w:rsidRPr="00E615D6" w:rsidRDefault="007B5304" w:rsidP="007B5304">
      <w:r w:rsidRPr="00E615D6">
        <w:t>Wykonawca jest odpowiedzialny za jakość wykonanych robót, bezpieczeństwo wszelkich czynności na ter</w:t>
      </w:r>
      <w:r w:rsidRPr="00E615D6">
        <w:t>e</w:t>
      </w:r>
      <w:r w:rsidRPr="00E615D6">
        <w:t>nie budowy, metody użyte przy budowie oraz za ich zgodność z dokumentacją projektową, S</w:t>
      </w:r>
      <w:r w:rsidR="003F1D7A" w:rsidRPr="00E615D6">
        <w:t>TWiORB</w:t>
      </w:r>
      <w:r w:rsidRPr="00E615D6">
        <w:t xml:space="preserve"> i poleceni</w:t>
      </w:r>
      <w:r w:rsidRPr="00E615D6">
        <w:t>a</w:t>
      </w:r>
      <w:r w:rsidRPr="00E615D6">
        <w:t>mi Inżyniera/Kierownika projektu.</w:t>
      </w:r>
    </w:p>
    <w:p w:rsidR="007B5304" w:rsidRPr="00E615D6" w:rsidRDefault="007B5304" w:rsidP="005E752E">
      <w:pPr>
        <w:pStyle w:val="Nagwek3"/>
      </w:pPr>
      <w:r w:rsidRPr="00E615D6">
        <w:t>1.</w:t>
      </w:r>
      <w:r w:rsidR="003F1D7A" w:rsidRPr="00E615D6">
        <w:t>3</w:t>
      </w:r>
      <w:r w:rsidRPr="00E615D6">
        <w:t>.1. Przekazanie terenu budowy</w:t>
      </w:r>
    </w:p>
    <w:p w:rsidR="007B5304" w:rsidRPr="00E615D6" w:rsidRDefault="007B5304" w:rsidP="00A30303">
      <w:r w:rsidRPr="00E615D6">
        <w:t xml:space="preserve">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w:t>
      </w:r>
      <w:r w:rsidR="002658E2" w:rsidRPr="00E615D6">
        <w:t>STWiORB</w:t>
      </w:r>
      <w:r w:rsidRPr="00E615D6">
        <w:t>.</w:t>
      </w:r>
      <w:r w:rsidR="00A30303" w:rsidRPr="00E615D6">
        <w:t xml:space="preserve"> </w:t>
      </w:r>
      <w:r w:rsidRPr="00E615D6">
        <w:t>Na Wykonawcy spoczywa odpowiedzialność za ochronę przekazanych mu punktów pomiarowych do chwili odbioru ostatecznego robót. Uszkodzone lub zniszczone znaki geodezyjne Wykonawca odtworzy i utrwali na własny koszt.</w:t>
      </w:r>
    </w:p>
    <w:p w:rsidR="007B5304" w:rsidRPr="00E615D6" w:rsidRDefault="003F1D7A" w:rsidP="003F1D7A">
      <w:pPr>
        <w:pStyle w:val="Nagwek3"/>
      </w:pPr>
      <w:r w:rsidRPr="00E615D6">
        <w:t>1.3</w:t>
      </w:r>
      <w:r w:rsidR="007B5304" w:rsidRPr="00E615D6">
        <w:t>.2. Dokumentacja projektowa</w:t>
      </w:r>
    </w:p>
    <w:p w:rsidR="00746F61" w:rsidRPr="00E615D6" w:rsidRDefault="007B5304" w:rsidP="00746F61">
      <w:r w:rsidRPr="00E615D6">
        <w:t>Dokumentacja projektowa będzie zawierać rysunki, obliczenia i dokumenty, zgodne z wykazem podanym w szczegółowych warunkach umowy, uwzględniającym podział na dokumentację projektową:</w:t>
      </w:r>
    </w:p>
    <w:p w:rsidR="00746F61" w:rsidRPr="00E615D6" w:rsidRDefault="00A30303" w:rsidP="002658E2">
      <w:pPr>
        <w:pStyle w:val="Punkt1"/>
      </w:pPr>
      <w:r w:rsidRPr="00E615D6">
        <w:t>Zamawiającego:</w:t>
      </w:r>
      <w:r w:rsidR="007B5304" w:rsidRPr="00E615D6">
        <w:t xml:space="preserve"> wykaz pozycji, które stanowią przetargową dokumentację projektową oraz pr</w:t>
      </w:r>
      <w:r w:rsidR="007B5304" w:rsidRPr="00E615D6">
        <w:t>o</w:t>
      </w:r>
      <w:r w:rsidR="007B5304" w:rsidRPr="00E615D6">
        <w:t>jektową dokumentację wykonawczą (techniczną) i zostaną przekazane Wykonawcy,</w:t>
      </w:r>
    </w:p>
    <w:p w:rsidR="00EF63F0" w:rsidRPr="00E615D6" w:rsidRDefault="00A30303" w:rsidP="002658E2">
      <w:pPr>
        <w:pStyle w:val="Punkt1"/>
      </w:pPr>
      <w:r w:rsidRPr="00E615D6">
        <w:t>Wykonawcy:</w:t>
      </w:r>
      <w:r w:rsidR="007B5304" w:rsidRPr="00E615D6">
        <w:t xml:space="preserve"> wykaz zawierający spis dokumentacji projektowej, którą Wykonawca opracuje w ramach ceny kon</w:t>
      </w:r>
      <w:r w:rsidR="002338BC" w:rsidRPr="00E615D6">
        <w:t>traktowej.</w:t>
      </w:r>
    </w:p>
    <w:p w:rsidR="007B5304" w:rsidRPr="00E615D6" w:rsidRDefault="007B5304" w:rsidP="00746F61">
      <w:pPr>
        <w:pStyle w:val="Nagwek3"/>
      </w:pPr>
      <w:r w:rsidRPr="00E615D6">
        <w:t>1.</w:t>
      </w:r>
      <w:r w:rsidR="002658E2" w:rsidRPr="00E615D6">
        <w:t>3</w:t>
      </w:r>
      <w:r w:rsidRPr="00E615D6">
        <w:t xml:space="preserve">.3. Zgodność robót z dokumentacją projektową i </w:t>
      </w:r>
      <w:r w:rsidR="002658E2" w:rsidRPr="00E615D6">
        <w:t>STWiORB</w:t>
      </w:r>
    </w:p>
    <w:p w:rsidR="007B5304" w:rsidRPr="00E615D6" w:rsidRDefault="007B5304" w:rsidP="00A30303">
      <w:r w:rsidRPr="00E615D6">
        <w:lastRenderedPageBreak/>
        <w:t xml:space="preserve">Dokumentacja projektowa, </w:t>
      </w:r>
      <w:r w:rsidR="002658E2" w:rsidRPr="00E615D6">
        <w:t>STWiORB</w:t>
      </w:r>
      <w:r w:rsidRPr="00E615D6">
        <w:t xml:space="preserve"> i wszystkie dodatkowe dokumenty przekazane Wykonawcy przez I</w:t>
      </w:r>
      <w:r w:rsidRPr="00E615D6">
        <w:t>n</w:t>
      </w:r>
      <w:r w:rsidRPr="00E615D6">
        <w:t>żyniera/Kierownika projektu stanowią część umowy, a wymagania określone w choćby jednym z nich są obowiąz</w:t>
      </w:r>
      <w:r w:rsidRPr="00E615D6">
        <w:t>u</w:t>
      </w:r>
      <w:r w:rsidRPr="00E615D6">
        <w:t>jące dla Wykonawcy tak jakby zawarte były w całej dokumentacji.</w:t>
      </w:r>
      <w:r w:rsidR="00A30303" w:rsidRPr="00E615D6">
        <w:t xml:space="preserve"> </w:t>
      </w:r>
      <w:r w:rsidRPr="00E615D6">
        <w:t>W przypadku rozbieżności w ustaleniach p</w:t>
      </w:r>
      <w:r w:rsidRPr="00E615D6">
        <w:t>o</w:t>
      </w:r>
      <w:r w:rsidRPr="00E615D6">
        <w:t>szczególnych dokumentów obowiązuje kolejność ich ważności wymieniona w „Kontraktowych warunkach ogó</w:t>
      </w:r>
      <w:r w:rsidRPr="00E615D6">
        <w:t>l</w:t>
      </w:r>
      <w:r w:rsidRPr="00E615D6">
        <w:t>nych” („Ogólnych warunkach umowy”).</w:t>
      </w:r>
      <w:r w:rsidR="00A30303" w:rsidRPr="00E615D6">
        <w:t xml:space="preserve"> </w:t>
      </w:r>
      <w:r w:rsidRPr="00E615D6">
        <w:t>Wykonawca nie może wykorzystywać błędów lub opuszczeń w dokume</w:t>
      </w:r>
      <w:r w:rsidRPr="00E615D6">
        <w:t>n</w:t>
      </w:r>
      <w:r w:rsidRPr="00E615D6">
        <w:t>tach kontraktowych, a o ich wykryciu winien natychmiast powiadomić Inżyniera/Kierownika projektu, który p</w:t>
      </w:r>
      <w:r w:rsidRPr="00E615D6">
        <w:t>o</w:t>
      </w:r>
      <w:r w:rsidRPr="00E615D6">
        <w:t>dejmie decyzję o wprowadzeniu odpowiednich zmian i poprawek.</w:t>
      </w:r>
      <w:r w:rsidR="00A30303" w:rsidRPr="00E615D6">
        <w:t xml:space="preserve"> </w:t>
      </w:r>
      <w:r w:rsidRPr="00E615D6">
        <w:t>W przypadku rozbieżności, wymiary podane na piśmie są ważniejsze od wymiarów określonych na podstawie odczytu ze skali rysunku.</w:t>
      </w:r>
    </w:p>
    <w:p w:rsidR="007B5304" w:rsidRPr="00E615D6" w:rsidRDefault="007B5304" w:rsidP="00A30303">
      <w:r w:rsidRPr="00E615D6">
        <w:t xml:space="preserve">Wszystkie wykonane roboty i dostarczone materiały będą zgodne z dokumentacją projektową i </w:t>
      </w:r>
      <w:r w:rsidR="002658E2" w:rsidRPr="00E615D6">
        <w:t>STWiORB</w:t>
      </w:r>
      <w:r w:rsidRPr="00E615D6">
        <w:t>.</w:t>
      </w:r>
      <w:r w:rsidR="00A30303" w:rsidRPr="00E615D6">
        <w:t xml:space="preserve"> </w:t>
      </w:r>
      <w:r w:rsidRPr="00E615D6">
        <w:t xml:space="preserve">Dane określone w dokumentacji projektowej i w </w:t>
      </w:r>
      <w:r w:rsidR="002658E2" w:rsidRPr="00E615D6">
        <w:t>STWiORB</w:t>
      </w:r>
      <w:r w:rsidRPr="00E615D6">
        <w:t xml:space="preserve"> będą uważane za wartości docelowe, od których d</w:t>
      </w:r>
      <w:r w:rsidRPr="00E615D6">
        <w:t>o</w:t>
      </w:r>
      <w:r w:rsidRPr="00E615D6">
        <w:t>puszczalne są odchylenia w ramach określonego przedziału tolerancji. Cechy materiałów i elementów budowli m</w:t>
      </w:r>
      <w:r w:rsidRPr="00E615D6">
        <w:t>u</w:t>
      </w:r>
      <w:r w:rsidRPr="00E615D6">
        <w:t>szą wykazywać zgodność z określonymi wymaganiami, a rozrzuty tych cech nie mogą przekraczać dopuszczalnego przedziału tolerancji.</w:t>
      </w:r>
      <w:r w:rsidR="00A30303" w:rsidRPr="00E615D6">
        <w:t xml:space="preserve"> </w:t>
      </w:r>
      <w:r w:rsidRPr="00E615D6">
        <w:t xml:space="preserve">W przypadku, gdy materiały lub roboty nie będą w pełni zgodne z dokumentacją projektową lub </w:t>
      </w:r>
      <w:r w:rsidR="002658E2" w:rsidRPr="00E615D6">
        <w:t>STWiORB</w:t>
      </w:r>
      <w:r w:rsidRPr="00E615D6">
        <w:t xml:space="preserve"> i wpłynie to na niezadowalającą jakość elementu budowli, to takie materiały zostaną zastąpione i</w:t>
      </w:r>
      <w:r w:rsidRPr="00E615D6">
        <w:t>n</w:t>
      </w:r>
      <w:r w:rsidRPr="00E615D6">
        <w:t>nymi, a elementy budowli rozebrane i wykonane ponownie na koszt Wykonawcy.</w:t>
      </w:r>
    </w:p>
    <w:p w:rsidR="00EA1412" w:rsidRPr="00E615D6" w:rsidRDefault="007B5304" w:rsidP="00EA1412">
      <w:pPr>
        <w:pStyle w:val="Nagwek3"/>
      </w:pPr>
      <w:r w:rsidRPr="00E615D6">
        <w:t>1.</w:t>
      </w:r>
      <w:r w:rsidR="002658E2" w:rsidRPr="00E615D6">
        <w:t>3</w:t>
      </w:r>
      <w:r w:rsidRPr="00E615D6">
        <w:t>.4. Zabezpieczenie terenu budowy</w:t>
      </w:r>
      <w:r w:rsidR="00E74846" w:rsidRPr="00E615D6">
        <w:t xml:space="preserve"> - roboty modernizacyjne/</w:t>
      </w:r>
      <w:r w:rsidRPr="00E615D6">
        <w:t>przebudowa i remontowe („pod</w:t>
      </w:r>
      <w:r w:rsidR="00C85388" w:rsidRPr="00E615D6">
        <w:t xml:space="preserve"> </w:t>
      </w:r>
      <w:r w:rsidRPr="00E615D6">
        <w:t>ruchem”)</w:t>
      </w:r>
      <w:r w:rsidR="00EA1412" w:rsidRPr="00E615D6">
        <w:t xml:space="preserve"> </w:t>
      </w:r>
    </w:p>
    <w:p w:rsidR="00EA1412" w:rsidRPr="00E615D6" w:rsidRDefault="00EA1412" w:rsidP="00EA1412">
      <w:r w:rsidRPr="00E615D6">
        <w:t xml:space="preserve">Wykonawca jest zobowiązany do utrzymania ruchu publicznego oraz utrzymania istniejących obiektów (jezdnie, ścieżki rowerowe, ciągi piesze, znaki drogowe, bariery ochronne, urządzenia odwodnienia itp.) na terenie budowy, w okresie </w:t>
      </w:r>
      <w:r w:rsidR="007B5304" w:rsidRPr="00E615D6">
        <w:t>trwania realizacji kontraktu, aż do zakończenia i odbioru ostatecznego robót.</w:t>
      </w:r>
    </w:p>
    <w:p w:rsidR="007B5304" w:rsidRPr="00E615D6" w:rsidRDefault="007B5304" w:rsidP="00EA1412">
      <w:r w:rsidRPr="00E615D6">
        <w:t>Przed przystąpieniem do robót Wykonawca przedstawi Inżynierowi/Kierownikowi projektu do zatwierdz</w:t>
      </w:r>
      <w:r w:rsidRPr="00E615D6">
        <w:t>e</w:t>
      </w:r>
      <w:r w:rsidRPr="00E615D6">
        <w:t>nia, uzgodniony z odpowiednim zarządem drogi i organem zarządzającym ruchem, projekt organizacji ruchu i z</w:t>
      </w:r>
      <w:r w:rsidRPr="00E615D6">
        <w:t>a</w:t>
      </w:r>
      <w:r w:rsidRPr="00E615D6">
        <w:t>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7B5304" w:rsidRPr="00E615D6" w:rsidRDefault="007B5304" w:rsidP="00E74846">
      <w:r w:rsidRPr="00E615D6">
        <w:t>W czasie wykonywania robót Wykonawca dostarczy, zainstaluje i będzie obsługiwał wszystkie tymczasowe urządzenia zabezpieczające takie jak: zapory, światła ostrzegawcze, sygnały, itp., zapewniając w ten sposób bezpi</w:t>
      </w:r>
      <w:r w:rsidRPr="00E615D6">
        <w:t>e</w:t>
      </w:r>
      <w:r w:rsidRPr="00E615D6">
        <w:t>czeństwo pojazdów i pieszych.</w:t>
      </w:r>
      <w:r w:rsidR="00E74846" w:rsidRPr="00E615D6">
        <w:t xml:space="preserve"> </w:t>
      </w:r>
      <w:r w:rsidRPr="00E615D6">
        <w:t>Wykonawca zapewni stałe warunki widoczności w dzień i w nocy tych zapór i zn</w:t>
      </w:r>
      <w:r w:rsidRPr="00E615D6">
        <w:t>a</w:t>
      </w:r>
      <w:r w:rsidRPr="00E615D6">
        <w:t>ków, dla których jest to nieodzowne ze względów bezpieczeństwa.</w:t>
      </w:r>
      <w:r w:rsidR="00E74846" w:rsidRPr="00E615D6">
        <w:t xml:space="preserve"> </w:t>
      </w:r>
      <w:r w:rsidRPr="00E615D6">
        <w:t>Wszystkie znaki, zapory i inne urządzenia z</w:t>
      </w:r>
      <w:r w:rsidRPr="00E615D6">
        <w:t>a</w:t>
      </w:r>
      <w:r w:rsidRPr="00E615D6">
        <w:t>bezpieczające będą akceptowane przez Inżyniera/Kierownika projektu.</w:t>
      </w:r>
    </w:p>
    <w:p w:rsidR="007B5304" w:rsidRPr="00E615D6" w:rsidRDefault="007B5304" w:rsidP="007B5304">
      <w:r w:rsidRPr="00E615D6">
        <w:t>Fakt przystąpienia do robót Wykonawca obwieści publicznie przed ich rozpoczęciem w sposób uzgodniony z Inżynierem/Kierownikiem projektu oraz przez umieszczenie, w miejscach i ilościach określonych przez Inżyni</w:t>
      </w:r>
      <w:r w:rsidRPr="00E615D6">
        <w:t>e</w:t>
      </w:r>
      <w:r w:rsidRPr="00E615D6">
        <w:t>ra/Kierownika projektu, tablic informacyjnych, których treść będzie zatwierdzona przez Inżyniera/Kierownika pr</w:t>
      </w:r>
      <w:r w:rsidRPr="00E615D6">
        <w:t>o</w:t>
      </w:r>
      <w:r w:rsidRPr="00E615D6">
        <w:t>jektu. Tablice informacyjne będą utrzymywane przez Wykonawcę w dobrym stanie przez cały okres realizacji robót.</w:t>
      </w:r>
    </w:p>
    <w:p w:rsidR="007B5304" w:rsidRPr="00E615D6" w:rsidRDefault="007B5304" w:rsidP="007B5304">
      <w:r w:rsidRPr="00E615D6">
        <w:t>Koszt zabezpieczenia terenu budowy nie podlega odrębnej zapłacie i przyjmuje się, że jest włączony w cenę kontraktową.</w:t>
      </w:r>
    </w:p>
    <w:p w:rsidR="007B5304" w:rsidRPr="00E615D6" w:rsidRDefault="007B5304" w:rsidP="00EA1412">
      <w:pPr>
        <w:pStyle w:val="Nagwek3"/>
      </w:pPr>
      <w:r w:rsidRPr="00E615D6">
        <w:t>1.</w:t>
      </w:r>
      <w:r w:rsidR="00EA1412" w:rsidRPr="00E615D6">
        <w:t>3</w:t>
      </w:r>
      <w:r w:rsidRPr="00E615D6">
        <w:t>.5. Ochrona środowiska w czasie wykonywania robót</w:t>
      </w:r>
    </w:p>
    <w:p w:rsidR="007B5304" w:rsidRPr="00E615D6" w:rsidRDefault="007B5304" w:rsidP="00E74846">
      <w:r w:rsidRPr="00E615D6">
        <w:t>Wykonawca ma obowiązek znać i stosować w czasie prowadzenia robót wszelkie przepisy dotyczące ochr</w:t>
      </w:r>
      <w:r w:rsidRPr="00E615D6">
        <w:t>o</w:t>
      </w:r>
      <w:r w:rsidRPr="00E615D6">
        <w:t>ny środowiska naturalnego.</w:t>
      </w:r>
      <w:r w:rsidR="00E74846" w:rsidRPr="00E615D6">
        <w:t xml:space="preserve"> </w:t>
      </w:r>
      <w:r w:rsidRPr="00E615D6">
        <w:t>W okresie trwania budowy i wykańczania robót Wykonawca będzie:</w:t>
      </w:r>
    </w:p>
    <w:p w:rsidR="007B5304" w:rsidRPr="00E615D6" w:rsidRDefault="007B5304" w:rsidP="00EA1412">
      <w:pPr>
        <w:pStyle w:val="Punkt1"/>
      </w:pPr>
      <w:r w:rsidRPr="00E615D6">
        <w:t>utrzymywać teren budowy i wykopy w stanie bez wody stojącej,</w:t>
      </w:r>
    </w:p>
    <w:p w:rsidR="007B5304" w:rsidRPr="00E615D6" w:rsidRDefault="007B5304" w:rsidP="00EA1412">
      <w:pPr>
        <w:pStyle w:val="Punkt1"/>
      </w:pPr>
      <w:r w:rsidRPr="00E615D6">
        <w:t>podejmować wszelkie uzasadnione kroki mające na celu stosowanie się do przepisów i norm dot</w:t>
      </w:r>
      <w:r w:rsidRPr="00E615D6">
        <w:t>y</w:t>
      </w:r>
      <w:r w:rsidRPr="00E615D6">
        <w:t>czących ochrony środowiska na terenie i wokół terenu budowy oraz będzie unikać uszkodzeń lub uciążliwości dla osób lub dóbr publicznych i innych, a wynikających z nadmiernego hałasu, w</w:t>
      </w:r>
      <w:r w:rsidRPr="00E615D6">
        <w:t>i</w:t>
      </w:r>
      <w:r w:rsidRPr="00E615D6">
        <w:t xml:space="preserve">bracji, zanieczyszczenia lub innych przyczyn powstałych w następstwie jego sposobu działania. </w:t>
      </w:r>
    </w:p>
    <w:p w:rsidR="007B5304" w:rsidRPr="00E615D6" w:rsidRDefault="007B5304" w:rsidP="00EA1412">
      <w:r w:rsidRPr="00E615D6">
        <w:t>Stosując się do tych wymagań będzie miał szczególny wzgląd na:</w:t>
      </w:r>
    </w:p>
    <w:p w:rsidR="007B5304" w:rsidRPr="00E615D6" w:rsidRDefault="007B5304" w:rsidP="00EA1412">
      <w:pPr>
        <w:pStyle w:val="Punkt1"/>
      </w:pPr>
      <w:r w:rsidRPr="00E615D6">
        <w:t>lokalizację baz, warsztatów, magazynów, składowisk, ukopów i dróg dojazdowych,</w:t>
      </w:r>
    </w:p>
    <w:p w:rsidR="00EA1412" w:rsidRPr="00E615D6" w:rsidRDefault="007B5304" w:rsidP="00EA1412">
      <w:pPr>
        <w:pStyle w:val="Punkt1"/>
      </w:pPr>
      <w:r w:rsidRPr="00E615D6">
        <w:t>środki ostrożności i zabezpieczenia przed:</w:t>
      </w:r>
    </w:p>
    <w:p w:rsidR="00EA1412" w:rsidRPr="00E615D6" w:rsidRDefault="007B5304" w:rsidP="00EA1412">
      <w:pPr>
        <w:pStyle w:val="Punkt2"/>
      </w:pPr>
      <w:r w:rsidRPr="00E615D6">
        <w:t>zanieczyszczeniem zbiorników i cieków wodnych pyłami lub substancjami toksycznymi,</w:t>
      </w:r>
    </w:p>
    <w:p w:rsidR="007B5304" w:rsidRPr="00E615D6" w:rsidRDefault="007B5304" w:rsidP="00EA1412">
      <w:pPr>
        <w:pStyle w:val="Punkt2"/>
      </w:pPr>
      <w:r w:rsidRPr="00E615D6">
        <w:t>zanieczyszczeniem powietrza pyłami i gazami,</w:t>
      </w:r>
    </w:p>
    <w:p w:rsidR="007B5304" w:rsidRPr="00E615D6" w:rsidRDefault="007B5304" w:rsidP="00EA1412">
      <w:pPr>
        <w:pStyle w:val="Punkt2"/>
      </w:pPr>
      <w:r w:rsidRPr="00E615D6">
        <w:t>możliwością powstania pożaru.</w:t>
      </w:r>
    </w:p>
    <w:p w:rsidR="007B5304" w:rsidRPr="00E615D6" w:rsidRDefault="007B5304" w:rsidP="00EA1412">
      <w:pPr>
        <w:pStyle w:val="Nagwek3"/>
      </w:pPr>
      <w:r w:rsidRPr="00E615D6">
        <w:t>1.</w:t>
      </w:r>
      <w:r w:rsidR="00EA1412" w:rsidRPr="00E615D6">
        <w:t>3</w:t>
      </w:r>
      <w:r w:rsidRPr="00E615D6">
        <w:t>.6. Ochrona przeciwpożarowa</w:t>
      </w:r>
    </w:p>
    <w:p w:rsidR="007B5304" w:rsidRPr="00E615D6" w:rsidRDefault="007B5304" w:rsidP="00E74846">
      <w:r w:rsidRPr="00E615D6">
        <w:t>Wykonawca będzie przestrzegać przepisy ochrony przeciwpożarowej.</w:t>
      </w:r>
      <w:r w:rsidR="00E74846" w:rsidRPr="00E615D6">
        <w:t xml:space="preserve"> </w:t>
      </w:r>
      <w:r w:rsidRPr="00E615D6">
        <w:t>Wykonawca będzie utrzymywać, w</w:t>
      </w:r>
      <w:r w:rsidRPr="00E615D6">
        <w:t>y</w:t>
      </w:r>
      <w:r w:rsidRPr="00E615D6">
        <w:t>magany na podstawie odpowiednich przepisów sprawny sprzęt przeciwpożarowy, na terenie baz produkcyjnych, w pomieszczeniach biurowych, mieszkalnych, magazynach oraz w maszynach i pojazdach.</w:t>
      </w:r>
      <w:r w:rsidR="00E74846" w:rsidRPr="00E615D6">
        <w:t xml:space="preserve"> </w:t>
      </w:r>
      <w:r w:rsidRPr="00E615D6">
        <w:t>Materiały łatwopalne będą składowane w sposób zgodny z odpowiednimi przepisami i zabezpieczone przed dostępem osób trzecich.</w:t>
      </w:r>
      <w:r w:rsidR="00E74846" w:rsidRPr="00E615D6">
        <w:t xml:space="preserve"> </w:t>
      </w:r>
      <w:r w:rsidRPr="00E615D6">
        <w:t>Wyk</w:t>
      </w:r>
      <w:r w:rsidRPr="00E615D6">
        <w:t>o</w:t>
      </w:r>
      <w:r w:rsidRPr="00E615D6">
        <w:t>nawca będzie odpowiedzialny za wszelkie straty spowodowane pożarem wywołanym jako rezultat realizacji robót albo przez personel Wykonawcy.</w:t>
      </w:r>
    </w:p>
    <w:p w:rsidR="007B5304" w:rsidRPr="00E615D6" w:rsidRDefault="007B5304" w:rsidP="00075C80">
      <w:pPr>
        <w:pStyle w:val="Nagwek3"/>
      </w:pPr>
      <w:r w:rsidRPr="00E615D6">
        <w:t>1.</w:t>
      </w:r>
      <w:r w:rsidR="00075C80" w:rsidRPr="00E615D6">
        <w:t>3</w:t>
      </w:r>
      <w:r w:rsidRPr="00E615D6">
        <w:t>.7. Materiały szkodliwe dla otoczenia</w:t>
      </w:r>
    </w:p>
    <w:p w:rsidR="007B5304" w:rsidRPr="00E615D6" w:rsidRDefault="007B5304" w:rsidP="00E74846">
      <w:r w:rsidRPr="00E615D6">
        <w:t>Materiały, które w sposób trwały są szkodliwe dla otoczenia, nie będą dopuszczone do użycia.</w:t>
      </w:r>
      <w:r w:rsidR="00E74846" w:rsidRPr="00E615D6">
        <w:t xml:space="preserve"> </w:t>
      </w:r>
      <w:r w:rsidRPr="00E615D6">
        <w:t>Nie dopuszcza się użycia materiałów wywołujących szkodliwe promieniowanie o stężeniu większym od dopuszczalnego, określ</w:t>
      </w:r>
      <w:r w:rsidRPr="00E615D6">
        <w:t>o</w:t>
      </w:r>
      <w:r w:rsidRPr="00E615D6">
        <w:lastRenderedPageBreak/>
        <w:t>nego odpowiednimi przepisami.</w:t>
      </w:r>
      <w:r w:rsidR="00E74846" w:rsidRPr="00E615D6">
        <w:t xml:space="preserve"> </w:t>
      </w:r>
      <w:r w:rsidRPr="00E615D6">
        <w:t>Wszelkie materiały odpadowe użyte do robót będą miały aprobatę techniczną w</w:t>
      </w:r>
      <w:r w:rsidRPr="00E615D6">
        <w:t>y</w:t>
      </w:r>
      <w:r w:rsidRPr="00E615D6">
        <w:t>daną przez uprawnioną jednostkę, jednoznacznie określającą brak szkodliwego oddziaływania tych materiałów na środowisko.</w:t>
      </w:r>
      <w:r w:rsidR="00E74846" w:rsidRPr="00E615D6">
        <w:t xml:space="preserve"> </w:t>
      </w:r>
      <w:r w:rsidRPr="00E615D6">
        <w:t>Materiały, które są szkodliwe dla otoczenia tylko w czasie robót, a po zakończeniu robót ich szkodl</w:t>
      </w:r>
      <w:r w:rsidRPr="00E615D6">
        <w:t>i</w:t>
      </w:r>
      <w:r w:rsidRPr="00E615D6">
        <w:t>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r w:rsidR="00E74846" w:rsidRPr="00E615D6">
        <w:t xml:space="preserve"> </w:t>
      </w:r>
      <w:r w:rsidRPr="00E615D6">
        <w:t>Jeżeli Wykonawca użył materiałów szkodliwych dla otoczenia zgodnie ze specyfikacjami, a ich użycie spowodowało jakiekolwiek zagrożenie środowiska, to kons</w:t>
      </w:r>
      <w:r w:rsidRPr="00E615D6">
        <w:t>e</w:t>
      </w:r>
      <w:r w:rsidRPr="00E615D6">
        <w:t>kwencje tego poniesie Zamawiający.</w:t>
      </w:r>
    </w:p>
    <w:p w:rsidR="007B5304" w:rsidRPr="00E615D6" w:rsidRDefault="007B5304" w:rsidP="00075C80">
      <w:pPr>
        <w:pStyle w:val="Nagwek3"/>
      </w:pPr>
      <w:r w:rsidRPr="00E615D6">
        <w:t>1.</w:t>
      </w:r>
      <w:r w:rsidR="00075C80" w:rsidRPr="00E615D6">
        <w:t>3</w:t>
      </w:r>
      <w:r w:rsidRPr="00E615D6">
        <w:t>.8. Ochrona własności publicznej i prywatnej</w:t>
      </w:r>
    </w:p>
    <w:p w:rsidR="007B5304" w:rsidRPr="00E615D6" w:rsidRDefault="007B5304" w:rsidP="007B5304">
      <w:r w:rsidRPr="00E615D6">
        <w:t>Wykonawca odpowiada za ochronę instalacji na powierzchni ziemi i za urządzenia podziemne, takie jak r</w:t>
      </w:r>
      <w:r w:rsidRPr="00E615D6">
        <w:t>u</w:t>
      </w:r>
      <w:r w:rsidRPr="00E615D6">
        <w:t>rociągi, kable itp. oraz uzyska od odpowiednich władz będących właścicielami tych urządzeń potwierdzenie info</w:t>
      </w:r>
      <w:r w:rsidRPr="00E615D6">
        <w:t>r</w:t>
      </w:r>
      <w:r w:rsidRPr="00E615D6">
        <w:t>macji dostarczonych mu przez Zamawiającego w ramach planu ich lokalizacji. Wykonawca zapewni właściwe oznaczenie i zabezpieczenie przed uszkodzeniem tych instalacji i urządzeń w czasie trwania budowy.</w:t>
      </w:r>
    </w:p>
    <w:p w:rsidR="007B5304" w:rsidRPr="00E615D6" w:rsidRDefault="007B5304" w:rsidP="007B5304">
      <w:r w:rsidRPr="00E615D6">
        <w:t>Wykonawca zobowiązany jest umieścić w swoim harmonogramie rezerwę czasową dla wszelkiego rodzaju robót, które mają być wykonane w zakresie przełożenia instalacji i urządzeń podziemnych na terenie budowy i p</w:t>
      </w:r>
      <w:r w:rsidRPr="00E615D6">
        <w:t>o</w:t>
      </w:r>
      <w:r w:rsidRPr="00E615D6">
        <w:t>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w:t>
      </w:r>
      <w:r w:rsidRPr="00E615D6">
        <w:t>o</w:t>
      </w:r>
      <w:r w:rsidRPr="00E615D6">
        <w:t>wierzchni ziemi i urządzeń podziemnych wykazanych w dokumentach dostarczonych mu przez Zamawiającego.</w:t>
      </w:r>
    </w:p>
    <w:p w:rsidR="007B5304" w:rsidRPr="00E615D6" w:rsidRDefault="007B5304" w:rsidP="006A7C21">
      <w:r w:rsidRPr="00E615D6">
        <w:t>Jeżeli teren budowy przylega do terenów z zabudową mieszkaniową, Wykonawca będzie realizować roboty w sposób powodujący minimalne niedogodności dla mieszkańców. Wykonawca odpowiada za wszelkie uszkodz</w:t>
      </w:r>
      <w:r w:rsidRPr="00E615D6">
        <w:t>e</w:t>
      </w:r>
      <w:r w:rsidRPr="00E615D6">
        <w:t>nia zabudowy mieszkaniowej w sąsiedztwie budowy, spowodowane jego działalnością.</w:t>
      </w:r>
      <w:r w:rsidR="006A7C21" w:rsidRPr="00E615D6">
        <w:t xml:space="preserve"> </w:t>
      </w:r>
      <w:r w:rsidRPr="00E615D6">
        <w:t>Inżynier/Kierownik projektu będzie na bieżąco informowany o wszystkich umowach zawartych pomiędzy Wykonawcą a właścicielami nier</w:t>
      </w:r>
      <w:r w:rsidRPr="00E615D6">
        <w:t>u</w:t>
      </w:r>
      <w:r w:rsidRPr="00E615D6">
        <w:t>chomości i dotyczących korzystania z własności i dróg wewnętrznych. Jednakże, ani Inżynier/Kierownik projektu ani Zamawiający nie będzie ingerował w takie porozumienia, o ile nie będą one sprzeczne z postanowieniami z</w:t>
      </w:r>
      <w:r w:rsidRPr="00E615D6">
        <w:t>a</w:t>
      </w:r>
      <w:r w:rsidRPr="00E615D6">
        <w:t>wartymi w warunkach umowy.</w:t>
      </w:r>
    </w:p>
    <w:p w:rsidR="007B5304" w:rsidRPr="00E615D6" w:rsidRDefault="007B5304" w:rsidP="00075C80">
      <w:pPr>
        <w:pStyle w:val="Nagwek3"/>
      </w:pPr>
      <w:r w:rsidRPr="00E615D6">
        <w:t>1.</w:t>
      </w:r>
      <w:r w:rsidR="00075C80" w:rsidRPr="00E615D6">
        <w:t>3</w:t>
      </w:r>
      <w:r w:rsidRPr="00E615D6">
        <w:t>.9. Ograniczenie obciążeń osi pojazdów</w:t>
      </w:r>
    </w:p>
    <w:p w:rsidR="007B5304" w:rsidRPr="00E615D6" w:rsidRDefault="007B5304" w:rsidP="007B5304">
      <w:r w:rsidRPr="00E615D6">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w:t>
      </w:r>
      <w:r w:rsidRPr="00E615D6">
        <w:t>ż</w:t>
      </w:r>
      <w:r w:rsidRPr="00E615D6">
        <w:t>dym takim przewozie będzie powiadamiał Inżyniera/Kierownika projektu. Inżynier/Kierownik projektu może pol</w:t>
      </w:r>
      <w:r w:rsidRPr="00E615D6">
        <w:t>e</w:t>
      </w:r>
      <w:r w:rsidRPr="00E615D6">
        <w:t>cić, aby pojazdy nie spełniające tych warunków zostały usunięte z terenu budowy. Pojazdy powodujące nadmierne obciążenie osiowe nie będą dopuszczone na świeżo ukończony fragment budowy w obrębie terenu budowy i Wyk</w:t>
      </w:r>
      <w:r w:rsidRPr="00E615D6">
        <w:t>o</w:t>
      </w:r>
      <w:r w:rsidRPr="00E615D6">
        <w:t>nawca będzie odpowiadał za naprawę wszelkich robót w ten sposób uszkodzonych, zgodnie z poleceniami Inżyni</w:t>
      </w:r>
      <w:r w:rsidRPr="00E615D6">
        <w:t>e</w:t>
      </w:r>
      <w:r w:rsidRPr="00E615D6">
        <w:t>ra/Kierownika projektu.</w:t>
      </w:r>
    </w:p>
    <w:p w:rsidR="007B5304" w:rsidRPr="00E615D6" w:rsidRDefault="007B5304" w:rsidP="00075C80">
      <w:pPr>
        <w:pStyle w:val="Nagwek3"/>
      </w:pPr>
      <w:r w:rsidRPr="00E615D6">
        <w:t>1.</w:t>
      </w:r>
      <w:r w:rsidR="00075C80" w:rsidRPr="00E615D6">
        <w:t>3</w:t>
      </w:r>
      <w:r w:rsidRPr="00E615D6">
        <w:t>.10. Bezpieczeństwo i higiena pracy</w:t>
      </w:r>
    </w:p>
    <w:p w:rsidR="007B5304" w:rsidRPr="00E615D6" w:rsidRDefault="007B5304" w:rsidP="006A7C21">
      <w:r w:rsidRPr="00E615D6">
        <w:t>Podczas realizacji robót Wykonawca będzie przestrzegać przepisów dotyczących bezpieczeństwa i higieny pracy.</w:t>
      </w:r>
      <w:r w:rsidR="006A7C21" w:rsidRPr="00E615D6">
        <w:t xml:space="preserve"> </w:t>
      </w:r>
      <w:r w:rsidRPr="00E615D6">
        <w:t>W szczególności Wykonawca ma obowiązek zadbać, aby personel nie wykonywał pracy w warunkach ni</w:t>
      </w:r>
      <w:r w:rsidRPr="00E615D6">
        <w:t>e</w:t>
      </w:r>
      <w:r w:rsidRPr="00E615D6">
        <w:t>bezpiecznych, szkodliwych dla zdrowia oraz nie spełniających odpowiednich wymagań sanitarnych.</w:t>
      </w:r>
      <w:r w:rsidR="006A7C21" w:rsidRPr="00E615D6">
        <w:t xml:space="preserve"> </w:t>
      </w:r>
      <w:r w:rsidRPr="00E615D6">
        <w:t>Wykonawca zapewni i będzie utrzymywał wszelkie urządzenia zabezpieczające, socjalne oraz sprzęt i odpowiednią odzież dla ochrony życia i zdrowia osób zatrudnionych na budowie oraz dla zapewnienia bezpieczeństwa publicznego.</w:t>
      </w:r>
      <w:r w:rsidR="006A7C21" w:rsidRPr="00E615D6">
        <w:t xml:space="preserve"> </w:t>
      </w:r>
      <w:r w:rsidRPr="00E615D6">
        <w:t>Uznaje się, że wszelkie koszty związane z wypełnieniem wymagań określonych powyżej nie podlegają odrębnej zapłacie i są uwzględnione w cenie kontraktowej.</w:t>
      </w:r>
    </w:p>
    <w:p w:rsidR="007B5304" w:rsidRPr="00E615D6" w:rsidRDefault="007B5304" w:rsidP="00075C80">
      <w:pPr>
        <w:pStyle w:val="Nagwek3"/>
      </w:pPr>
      <w:r w:rsidRPr="00E615D6">
        <w:t>1.</w:t>
      </w:r>
      <w:r w:rsidR="00075C80" w:rsidRPr="00E615D6">
        <w:t>3</w:t>
      </w:r>
      <w:r w:rsidRPr="00E615D6">
        <w:t>.11. Ochrona i utrzymanie robót</w:t>
      </w:r>
    </w:p>
    <w:p w:rsidR="007B5304" w:rsidRPr="00E615D6" w:rsidRDefault="007B5304" w:rsidP="006A7C21">
      <w:bookmarkStart w:id="5" w:name="_Toc412518567"/>
      <w:r w:rsidRPr="00E615D6">
        <w:t>Wykonawca będzie odpowiadał za ochronę robót i za wszelkie materiały i urządzenia używane do robót od daty rozpoczęcia do daty wydania potwierdzenia zakończenia robót przez Inżyniera/Kierownika projektu.</w:t>
      </w:r>
      <w:bookmarkEnd w:id="5"/>
      <w:r w:rsidR="006A7C21" w:rsidRPr="00E615D6">
        <w:t xml:space="preserve"> </w:t>
      </w:r>
      <w:r w:rsidRPr="00E615D6">
        <w:t>Wyk</w:t>
      </w:r>
      <w:r w:rsidRPr="00E615D6">
        <w:t>o</w:t>
      </w:r>
      <w:r w:rsidRPr="00E615D6">
        <w:t>nawca będzie utrzymywać roboty do czasu odbioru ostatecznego. Utrzymanie powinno być prowadzone w taki sp</w:t>
      </w:r>
      <w:r w:rsidRPr="00E615D6">
        <w:t>o</w:t>
      </w:r>
      <w:r w:rsidRPr="00E615D6">
        <w:t>sób, aby budowla drogowa lub jej elementy były w zadowalającym stanie przez cały czas, do momentu odbioru ostatecznego.</w:t>
      </w:r>
      <w:r w:rsidR="006A7C21" w:rsidRPr="00E615D6">
        <w:t xml:space="preserve"> </w:t>
      </w:r>
      <w:r w:rsidRPr="00E615D6">
        <w:t>Jeśli Wykonawca w jakimkolwiek czasie zaniedba utrzymanie, to na polecenie Inżyniera/Kierownika projektu powinien rozpocząć roboty utrzymaniowe nie później niż w 24 godziny po otrzymaniu tego polecenia.</w:t>
      </w:r>
    </w:p>
    <w:p w:rsidR="007B5304" w:rsidRPr="00E615D6" w:rsidRDefault="007B5304" w:rsidP="00075C80">
      <w:pPr>
        <w:pStyle w:val="Nagwek3"/>
      </w:pPr>
      <w:r w:rsidRPr="00E615D6">
        <w:t>1.</w:t>
      </w:r>
      <w:r w:rsidR="00075C80" w:rsidRPr="00E615D6">
        <w:t>3</w:t>
      </w:r>
      <w:r w:rsidRPr="00E615D6">
        <w:t>.12. Stosowanie się do prawa i innych przepisów</w:t>
      </w:r>
    </w:p>
    <w:p w:rsidR="007B5304" w:rsidRPr="00E615D6" w:rsidRDefault="007B5304" w:rsidP="007B5304">
      <w:r w:rsidRPr="00E615D6">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7B5304" w:rsidRPr="00E615D6" w:rsidRDefault="007B5304" w:rsidP="007B5304">
      <w:r w:rsidRPr="00E615D6">
        <w:t>Wykonawca będzie przestrzegać praw patentowych i będzie w pełni odpowiedzialny za wypełnienie wsze</w:t>
      </w:r>
      <w:r w:rsidRPr="00E615D6">
        <w:t>l</w:t>
      </w:r>
      <w:r w:rsidRPr="00E615D6">
        <w:t>kich wymagań prawnych odnośnie znaków firmowych, nazw lub innych chronionych praw w odniesieniu do sprz</w:t>
      </w:r>
      <w:r w:rsidRPr="00E615D6">
        <w:t>ę</w:t>
      </w:r>
      <w:r w:rsidRPr="00E615D6">
        <w:t xml:space="preserve">tu, materiałów lub urządzeń użytych lub związanych z wykonywaniem robót i w sposób ciągły będzie informować Inżyniera/Kierownika projektu o swoich działaniach, przedstawiając kopie zezwoleń i inne odnośne dokumenty. </w:t>
      </w:r>
      <w:r w:rsidRPr="00E615D6">
        <w:lastRenderedPageBreak/>
        <w:t>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7B5304" w:rsidRPr="00E615D6" w:rsidRDefault="007B5304" w:rsidP="00075C80">
      <w:pPr>
        <w:pStyle w:val="Nagwek3"/>
      </w:pPr>
      <w:r w:rsidRPr="00E615D6">
        <w:t>1.</w:t>
      </w:r>
      <w:r w:rsidR="00075C80" w:rsidRPr="00E615D6">
        <w:t>3</w:t>
      </w:r>
      <w:r w:rsidRPr="00E615D6">
        <w:t>.13. Równoważność norm i zbiorów przepisów prawnych</w:t>
      </w:r>
    </w:p>
    <w:p w:rsidR="007B5304" w:rsidRPr="00E615D6" w:rsidRDefault="007B5304" w:rsidP="007B5304">
      <w:r w:rsidRPr="00E615D6">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w:t>
      </w:r>
      <w:r w:rsidRPr="00E615D6">
        <w:t>e</w:t>
      </w:r>
      <w:r w:rsidRPr="00E615D6">
        <w:t>gionu, mogą być również stosowane inne odpowiednie normy zapewniające równy lub wyższy poziom wykonania niż powołane normy lub przepisy, pod warunkiem ich sprawdzenia i pisemnego zatwierdzenia przez Inżyni</w:t>
      </w:r>
      <w:r w:rsidRPr="00E615D6">
        <w:t>e</w:t>
      </w:r>
      <w:r w:rsidRPr="00E615D6">
        <w:t>ra/Kierownika projektu. Różnice pomiędzy powołanymi normami a ich proponowanymi zamiennikami muszą być dokładnie opisane przez Wykonawcę i przedłożone Inżynierowi/Kierownikowi projektu do zatwierdzenia.</w:t>
      </w:r>
    </w:p>
    <w:p w:rsidR="007B5304" w:rsidRPr="00E615D6" w:rsidRDefault="007B5304" w:rsidP="00075C80">
      <w:pPr>
        <w:pStyle w:val="Nagwek3"/>
      </w:pPr>
      <w:r w:rsidRPr="00E615D6">
        <w:t>1.</w:t>
      </w:r>
      <w:r w:rsidR="00075C80" w:rsidRPr="00E615D6">
        <w:t>3</w:t>
      </w:r>
      <w:r w:rsidRPr="00E615D6">
        <w:t>.14. Wykopaliska</w:t>
      </w:r>
    </w:p>
    <w:p w:rsidR="007B5304" w:rsidRPr="00E615D6" w:rsidRDefault="007B5304" w:rsidP="007B5304">
      <w:r w:rsidRPr="00E615D6">
        <w:t>Wszelkie wykopaliska, monety, przedmioty wartościowe, budowle oraz inne pozostałości o znaczeniu geol</w:t>
      </w:r>
      <w:r w:rsidRPr="00E615D6">
        <w:t>o</w:t>
      </w:r>
      <w:r w:rsidRPr="00E615D6">
        <w:t>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Inżynier/Kierownik pr</w:t>
      </w:r>
      <w:r w:rsidRPr="00E615D6">
        <w:t>o</w:t>
      </w:r>
      <w:r w:rsidRPr="00E615D6">
        <w:t>jektu po uzgodnieniu z Zamawiającym i Wykonawcą ustali wydłużenie czasu wykonania robót i/lub wysokość kw</w:t>
      </w:r>
      <w:r w:rsidRPr="00E615D6">
        <w:t>o</w:t>
      </w:r>
      <w:r w:rsidRPr="00E615D6">
        <w:t>ty, o którą należy zwiększyć cenę kontraktową.</w:t>
      </w:r>
    </w:p>
    <w:p w:rsidR="007B5304" w:rsidRPr="00E615D6" w:rsidRDefault="007B5304" w:rsidP="00075C80">
      <w:pPr>
        <w:pStyle w:val="Nagwek2"/>
      </w:pPr>
      <w:bookmarkStart w:id="6" w:name="_Toc416830699"/>
      <w:bookmarkStart w:id="7" w:name="_Toc6881280"/>
      <w:bookmarkStart w:id="8" w:name="_Toc9229974"/>
      <w:r w:rsidRPr="00E615D6">
        <w:t>2. MATERIAŁY</w:t>
      </w:r>
      <w:bookmarkEnd w:id="6"/>
      <w:bookmarkEnd w:id="7"/>
      <w:bookmarkEnd w:id="8"/>
    </w:p>
    <w:p w:rsidR="007B5304" w:rsidRPr="00E615D6" w:rsidRDefault="007B5304" w:rsidP="00075C80">
      <w:pPr>
        <w:pStyle w:val="Nagwek3"/>
      </w:pPr>
      <w:r w:rsidRPr="00E615D6">
        <w:t>2.1. Źródła uzyskania materiałów</w:t>
      </w:r>
    </w:p>
    <w:p w:rsidR="007B5304" w:rsidRPr="00E615D6" w:rsidRDefault="007B5304" w:rsidP="006A7C21">
      <w:r w:rsidRPr="00E615D6">
        <w:t>Co najmniej na trzy tygodnie przed zaplanowanym wykorzystaniem jakichkolwiek materiałów przeznacz</w:t>
      </w:r>
      <w:r w:rsidRPr="00E615D6">
        <w:t>o</w:t>
      </w:r>
      <w:r w:rsidRPr="00E615D6">
        <w:t>nych do robót, Wykonawca przedstawi Inżynierowi/Kierownikowi projektu do zatwierdzenia, szczegółowe info</w:t>
      </w:r>
      <w:r w:rsidRPr="00E615D6">
        <w:t>r</w:t>
      </w:r>
      <w:r w:rsidRPr="00E615D6">
        <w:t>macje dotyczące proponowanego źródła wytwarzania, zamawiania lub wydobywania tych materiałów jak również odpowiednie świadectwa badań laboratoryjnych oraz próbki materiałów.</w:t>
      </w:r>
      <w:r w:rsidR="006A7C21" w:rsidRPr="00E615D6">
        <w:t xml:space="preserve"> </w:t>
      </w:r>
      <w:r w:rsidRPr="00E615D6">
        <w:t>Zatwierdzenie partii materiałów z danego źródła nie oznacza automatycznie, że wszelkie materiały z danego źródła uzyskają zatwierdzenie.</w:t>
      </w:r>
      <w:r w:rsidR="006A7C21" w:rsidRPr="00E615D6">
        <w:t xml:space="preserve"> </w:t>
      </w:r>
      <w:r w:rsidRPr="00E615D6">
        <w:t>Wykonawca z</w:t>
      </w:r>
      <w:r w:rsidRPr="00E615D6">
        <w:t>o</w:t>
      </w:r>
      <w:r w:rsidRPr="00E615D6">
        <w:t xml:space="preserve">bowiązany jest do prowadzenia badań w celu wykazania, że materiały uzyskane z dopuszczonego źródła w sposób ciągły spełniają wymagania </w:t>
      </w:r>
      <w:r w:rsidR="002658E2" w:rsidRPr="00E615D6">
        <w:t>STWiORB</w:t>
      </w:r>
      <w:r w:rsidRPr="00E615D6">
        <w:t xml:space="preserve"> w czasie realizacji robót.</w:t>
      </w:r>
    </w:p>
    <w:p w:rsidR="007B5304" w:rsidRPr="00E615D6" w:rsidRDefault="007B5304" w:rsidP="00075C80">
      <w:pPr>
        <w:pStyle w:val="Nagwek3"/>
      </w:pPr>
      <w:r w:rsidRPr="00E615D6">
        <w:t>2.2. Pozyskiwanie materiałów miejscowych</w:t>
      </w:r>
    </w:p>
    <w:p w:rsidR="007B5304" w:rsidRPr="00E615D6" w:rsidRDefault="007B5304" w:rsidP="0090501B">
      <w:r w:rsidRPr="00E615D6">
        <w:t>Wykonawca odpowiada za uzyskanie pozwoleń od właścicieli i odnośnych władz na pozyskanie materiałów ze źródeł miejscowych włączając w to źródła wskazane przez Zamawiającego i jest zobowiązany dostarczyć Inż</w:t>
      </w:r>
      <w:r w:rsidRPr="00E615D6">
        <w:t>y</w:t>
      </w:r>
      <w:r w:rsidRPr="00E615D6">
        <w:t>nierowi/Kierownikowi projektu wymagane dokumenty przed rozpoczęciem eksploatacji źródła.</w:t>
      </w:r>
      <w:r w:rsidR="006A7C21" w:rsidRPr="00E615D6">
        <w:t xml:space="preserve"> </w:t>
      </w:r>
      <w:r w:rsidRPr="00E615D6">
        <w:t>Wykonawca prze</w:t>
      </w:r>
      <w:r w:rsidRPr="00E615D6">
        <w:t>d</w:t>
      </w:r>
      <w:r w:rsidRPr="00E615D6">
        <w:t>stawi Inżynierowi/Kierownikowi projektu do zatwierdzenia dokumentację zawierającą raporty z badań terenowych i laboratoryjnych oraz proponowaną przez siebie metodę wydobycia i selekcji, uwzględniając aktualne decyzje o ek</w:t>
      </w:r>
      <w:r w:rsidRPr="00E615D6">
        <w:t>s</w:t>
      </w:r>
      <w:r w:rsidRPr="00E615D6">
        <w:t>ploatacji, organów administracji państwowej i samorządowej.</w:t>
      </w:r>
      <w:r w:rsidR="006A7C21" w:rsidRPr="00E615D6">
        <w:t xml:space="preserve"> </w:t>
      </w:r>
      <w:r w:rsidRPr="00E615D6">
        <w:t>Wykonawca ponosi odpowiedzialność za spełnienie wymagań ilościowych i jakościowych materiałów pochodzących ze źródeł miejscowych.</w:t>
      </w:r>
      <w:r w:rsidR="006A7C21" w:rsidRPr="00E615D6">
        <w:t xml:space="preserve"> </w:t>
      </w:r>
      <w:r w:rsidRPr="00E615D6">
        <w:t>Wykonawca ponosi wszystkie koszty, z tytułu wydobycia materiałów, dzierżawy i inne jakie okażą się potrzebne w związku</w:t>
      </w:r>
      <w:r w:rsidR="00C85388" w:rsidRPr="00E615D6">
        <w:t xml:space="preserve"> </w:t>
      </w:r>
      <w:r w:rsidRPr="00E615D6">
        <w:t>z dosta</w:t>
      </w:r>
      <w:r w:rsidRPr="00E615D6">
        <w:t>r</w:t>
      </w:r>
      <w:r w:rsidRPr="00E615D6">
        <w:t>czeniem materiałów do robót.</w:t>
      </w:r>
      <w:r w:rsidR="0090501B" w:rsidRPr="00E615D6">
        <w:t xml:space="preserve"> Eksploatacja źródeł materiałów będzie zgodna z wszelkimi regulacjami prawnymi obowiązującymi na danym obszarze.</w:t>
      </w:r>
    </w:p>
    <w:p w:rsidR="007B5304" w:rsidRPr="00E615D6" w:rsidRDefault="007B5304" w:rsidP="0090501B">
      <w:r w:rsidRPr="00E615D6">
        <w:t>Humus i nadkład czasowo zdjęte z terenu wykopów, dokopów i miejsc pozyskania materiałów miejscowych będą formowane w hałdy i wykorzystane przy zasypce i rekultywacji terenu po ukończeniu robót.</w:t>
      </w:r>
      <w:r w:rsidR="0090501B" w:rsidRPr="00E615D6">
        <w:t xml:space="preserve"> </w:t>
      </w:r>
      <w:r w:rsidRPr="00E615D6">
        <w:t>Wszystkie odp</w:t>
      </w:r>
      <w:r w:rsidRPr="00E615D6">
        <w:t>o</w:t>
      </w:r>
      <w:r w:rsidRPr="00E615D6">
        <w:t>wiednie materiały pozyskane z wykopów na terenie budowy lub z innych miejsc wskazanych w dokumentach um</w:t>
      </w:r>
      <w:r w:rsidRPr="00E615D6">
        <w:t>o</w:t>
      </w:r>
      <w:r w:rsidRPr="00E615D6">
        <w:t>wy będą wykorzystane do robót lub odwiezione na odkład odpowiednio do wymagań umowy lub wskazań Inżyni</w:t>
      </w:r>
      <w:r w:rsidRPr="00E615D6">
        <w:t>e</w:t>
      </w:r>
      <w:r w:rsidRPr="00E615D6">
        <w:t>ra/Kierownika projektu.</w:t>
      </w:r>
      <w:r w:rsidR="0090501B" w:rsidRPr="00E615D6">
        <w:t xml:space="preserve"> </w:t>
      </w:r>
      <w:r w:rsidRPr="00E615D6">
        <w:t>Wykonawca nie będzie prowadzić żadnych wykopów w obrębie terenu budowy poza tymi, które zostały wyszczególnione w dokumentach umowy, chyba, że uzyska na to pisemną zgodę Inżyni</w:t>
      </w:r>
      <w:r w:rsidRPr="00E615D6">
        <w:t>e</w:t>
      </w:r>
      <w:r w:rsidRPr="00E615D6">
        <w:t>ra/Kierownika projektu.</w:t>
      </w:r>
    </w:p>
    <w:p w:rsidR="007B5304" w:rsidRPr="00E615D6" w:rsidRDefault="007B5304" w:rsidP="00075C80">
      <w:pPr>
        <w:pStyle w:val="Nagwek3"/>
      </w:pPr>
      <w:r w:rsidRPr="00E615D6">
        <w:t>2.3. Materiały nie odpowiadające wymaganiom</w:t>
      </w:r>
    </w:p>
    <w:p w:rsidR="007B5304" w:rsidRPr="00E615D6" w:rsidRDefault="007B5304" w:rsidP="0090501B">
      <w:r w:rsidRPr="00E615D6">
        <w:t>Materiały nie odpowiadające wymaganiom zostaną przez Wykonawcę wywiezione z terenu budowy</w:t>
      </w:r>
      <w:r w:rsidR="00C85388" w:rsidRPr="00E615D6">
        <w:t xml:space="preserve"> </w:t>
      </w:r>
      <w:r w:rsidRPr="00E615D6">
        <w:t>i złoż</w:t>
      </w:r>
      <w:r w:rsidRPr="00E615D6">
        <w:t>o</w:t>
      </w:r>
      <w:r w:rsidRPr="00E615D6">
        <w:t>ne w miejscu wskazanym przez Inżyniera/Kierownika projektu. Jeśli Inżynier/Kierownik projektu zezwoli Wyk</w:t>
      </w:r>
      <w:r w:rsidRPr="00E615D6">
        <w:t>o</w:t>
      </w:r>
      <w:r w:rsidRPr="00E615D6">
        <w:t>nawcy na użycie tych materiałów do innych robót, niż te dla których zostały zakupione, to koszt tych materiałów zostanie odpowiednio przewartościowany (skorygowany) przez Inżyniera/Kierownika projektu.</w:t>
      </w:r>
      <w:r w:rsidR="0090501B" w:rsidRPr="00E615D6">
        <w:t xml:space="preserve"> </w:t>
      </w:r>
      <w:r w:rsidRPr="00E615D6">
        <w:t>Każdy rodzaj robót, w którym znajdują się nie zbadane i nie zaakceptowane materiały, Wykonawca wykonuje na własne ryzyko, licząc się z jego nieprzyjęciem, usunięciem</w:t>
      </w:r>
      <w:r w:rsidR="00C85388" w:rsidRPr="00E615D6">
        <w:t xml:space="preserve"> </w:t>
      </w:r>
      <w:r w:rsidRPr="00E615D6">
        <w:t>i niezapłaceniem</w:t>
      </w:r>
    </w:p>
    <w:p w:rsidR="007B5304" w:rsidRPr="00E615D6" w:rsidRDefault="007B5304" w:rsidP="00C34FD2">
      <w:pPr>
        <w:pStyle w:val="Nagwek3"/>
      </w:pPr>
      <w:r w:rsidRPr="00E615D6">
        <w:t>2.4. Wariantowe stosowanie materiałów</w:t>
      </w:r>
    </w:p>
    <w:p w:rsidR="007B5304" w:rsidRPr="00E615D6" w:rsidRDefault="007B5304" w:rsidP="007B5304">
      <w:r w:rsidRPr="00E615D6">
        <w:t xml:space="preserve">Jeśli dokumentacja projektowa lub </w:t>
      </w:r>
      <w:r w:rsidR="002658E2" w:rsidRPr="00E615D6">
        <w:t>STWiORB</w:t>
      </w:r>
      <w:r w:rsidRPr="00E615D6">
        <w:t xml:space="preserve">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t>
      </w:r>
      <w:r w:rsidRPr="00E615D6">
        <w:lastRenderedPageBreak/>
        <w:t>wykonanie badań wymaganych przez Inżyniera/Kierownika projektu. Wybrany i zaakceptowany rodzaj materiału nie może być później zmieniany bez zgody Inżyniera/Kierownika projektu.</w:t>
      </w:r>
    </w:p>
    <w:p w:rsidR="007B5304" w:rsidRPr="00E615D6" w:rsidRDefault="007B5304" w:rsidP="00C34FD2">
      <w:pPr>
        <w:pStyle w:val="Nagwek3"/>
      </w:pPr>
      <w:r w:rsidRPr="00E615D6">
        <w:t>2.5. Przechowywanie i składowanie materiałów</w:t>
      </w:r>
    </w:p>
    <w:p w:rsidR="007B5304" w:rsidRPr="00E615D6" w:rsidRDefault="007B5304" w:rsidP="0090501B">
      <w:r w:rsidRPr="00E615D6">
        <w:t>Wykonawca zapewni, aby tymczasowo składowane materiały, do czasu gdy będą one użyte do robót, były zabezpieczone przed zanieczyszczeniami, zachowały swoją jakość i właściwości i były dostępne do kontroli przez Inżyniera/Kierownika projektu.</w:t>
      </w:r>
      <w:r w:rsidR="0090501B" w:rsidRPr="00E615D6">
        <w:t xml:space="preserve"> </w:t>
      </w:r>
      <w:r w:rsidRPr="00E615D6">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7B5304" w:rsidRPr="00E615D6" w:rsidRDefault="007B5304" w:rsidP="00C34FD2">
      <w:pPr>
        <w:pStyle w:val="Nagwek3"/>
      </w:pPr>
      <w:r w:rsidRPr="00E615D6">
        <w:t>2.6. Inspekcja wytwórni materiałów</w:t>
      </w:r>
    </w:p>
    <w:p w:rsidR="007B5304" w:rsidRPr="00E615D6" w:rsidRDefault="007B5304" w:rsidP="0090501B">
      <w:r w:rsidRPr="00E615D6">
        <w:t>Wytwórnie materiałów mogą być okresowo kontrolowane przez Inżyniera/Kierownika projektu w celu sprawdzenia zgodności stosowanych metod produkcji z wymaganiami. Próbki materiałów mogą być pobierane w celu sprawdzenia ich właściwości. Wyniki tych kontroli będą stanowić podstawę do akceptacji określonej partii m</w:t>
      </w:r>
      <w:r w:rsidRPr="00E615D6">
        <w:t>a</w:t>
      </w:r>
      <w:r w:rsidRPr="00E615D6">
        <w:t>teriałów pod względem jakości.</w:t>
      </w:r>
      <w:r w:rsidR="0090501B" w:rsidRPr="00E615D6">
        <w:t xml:space="preserve"> </w:t>
      </w:r>
      <w:r w:rsidRPr="00E615D6">
        <w:t>W przypadku, gdy Inżynier/Kierownik projektu będzie przeprowadzał inspekcję wytwórni, muszą być spełnione następujące warunki:</w:t>
      </w:r>
    </w:p>
    <w:p w:rsidR="007B5304" w:rsidRPr="00E615D6" w:rsidRDefault="007B5304" w:rsidP="00C34FD2">
      <w:pPr>
        <w:pStyle w:val="Punkt1"/>
      </w:pPr>
      <w:r w:rsidRPr="00E615D6">
        <w:t>Inżynier/Kierownik projektu będzie miał zapewnioną współpracę i pomoc Wykonawcy oraz pr</w:t>
      </w:r>
      <w:r w:rsidRPr="00E615D6">
        <w:t>o</w:t>
      </w:r>
      <w:r w:rsidRPr="00E615D6">
        <w:t>ducenta materiałów w czasie przeprowadzania inspekcji,</w:t>
      </w:r>
    </w:p>
    <w:p w:rsidR="007B5304" w:rsidRPr="00E615D6" w:rsidRDefault="007B5304" w:rsidP="00C34FD2">
      <w:pPr>
        <w:pStyle w:val="Punkt1"/>
      </w:pPr>
      <w:r w:rsidRPr="00E615D6">
        <w:t>Inżynier/Kierownik projektu będzie miał wolny dostęp, w dowolnym czasie, do tych części w</w:t>
      </w:r>
      <w:r w:rsidRPr="00E615D6">
        <w:t>y</w:t>
      </w:r>
      <w:r w:rsidRPr="00E615D6">
        <w:t>twórni, gdzie odbywa się produkcja materiałów przeznaczonych do realizacji robót,</w:t>
      </w:r>
    </w:p>
    <w:p w:rsidR="007B5304" w:rsidRPr="00E615D6" w:rsidRDefault="0090501B" w:rsidP="00C34FD2">
      <w:pPr>
        <w:pStyle w:val="Punkt1"/>
      </w:pPr>
      <w:r w:rsidRPr="00E615D6">
        <w:t>j</w:t>
      </w:r>
      <w:r w:rsidR="007B5304" w:rsidRPr="00E615D6">
        <w:t>eżeli produkcja odbywa się w miejscu nie należącym do Wykonawcy, Wykonawca uzyska dla I</w:t>
      </w:r>
      <w:r w:rsidR="007B5304" w:rsidRPr="00E615D6">
        <w:t>n</w:t>
      </w:r>
      <w:r w:rsidR="007B5304" w:rsidRPr="00E615D6">
        <w:t>żyniera/Kierownika projektu zezwolenie dla przeprowadzenia inspekcji i badań w tych miejscach.</w:t>
      </w:r>
    </w:p>
    <w:p w:rsidR="007B5304" w:rsidRPr="00E615D6" w:rsidRDefault="007B5304" w:rsidP="00C34FD2">
      <w:pPr>
        <w:pStyle w:val="Nagwek2"/>
      </w:pPr>
      <w:bookmarkStart w:id="9" w:name="_Toc416830700"/>
      <w:bookmarkStart w:id="10" w:name="_Toc6881281"/>
      <w:bookmarkStart w:id="11" w:name="_Toc9229975"/>
      <w:r w:rsidRPr="00E615D6">
        <w:t xml:space="preserve">3. </w:t>
      </w:r>
      <w:r w:rsidR="003C2763" w:rsidRPr="00E615D6">
        <w:t>SPRZĘT</w:t>
      </w:r>
      <w:bookmarkEnd w:id="9"/>
      <w:bookmarkEnd w:id="10"/>
      <w:bookmarkEnd w:id="11"/>
    </w:p>
    <w:p w:rsidR="007B5304" w:rsidRPr="00E615D6" w:rsidRDefault="007B5304" w:rsidP="0090501B">
      <w:r w:rsidRPr="00E615D6">
        <w:t>Wykonawca jest zobowiązany do używania jedynie takiego sprzętu, który nie spowoduje niekorzystnego wpływu na jakość wykonywanych robót. Sprzęt używany do robót powinien być zgodny z ofertą Wykonawcy i p</w:t>
      </w:r>
      <w:r w:rsidRPr="00E615D6">
        <w:t>o</w:t>
      </w:r>
      <w:r w:rsidRPr="00E615D6">
        <w:t xml:space="preserve">winien odpowiadać pod względem typów i ilości wskazaniom zawartym w </w:t>
      </w:r>
      <w:r w:rsidR="002658E2" w:rsidRPr="00E615D6">
        <w:t>STWiORB</w:t>
      </w:r>
      <w:r w:rsidRPr="00E615D6">
        <w:t>, PZJ lub projekcie organiz</w:t>
      </w:r>
      <w:r w:rsidRPr="00E615D6">
        <w:t>a</w:t>
      </w:r>
      <w:r w:rsidRPr="00E615D6">
        <w:t>cji robót, zaakceptowanym prze</w:t>
      </w:r>
      <w:r w:rsidR="0090501B" w:rsidRPr="00E615D6">
        <w:t>z Inżyniera/Kierownika projektu. W</w:t>
      </w:r>
      <w:r w:rsidRPr="00E615D6">
        <w:t xml:space="preserve"> przypadku braku ustaleń w wymienionych w</w:t>
      </w:r>
      <w:r w:rsidRPr="00E615D6">
        <w:t>y</w:t>
      </w:r>
      <w:r w:rsidRPr="00E615D6">
        <w:t>żej dokumentach, sprzęt powinien być uzgodniony i zaakceptowany przez Inżyniera/Kierownika projektu.</w:t>
      </w:r>
      <w:r w:rsidR="0090501B" w:rsidRPr="00E615D6">
        <w:t xml:space="preserve"> Jeżeli dokumentacja projektowa lub STWiORB przewidują możliwość wariantowego użycia sprzętu przy wykonywanych robotach, Wykonawca powiadomi Inżyniera/Kierownika projektu o swoim zamiarze wyboru i uzyska jego akcept</w:t>
      </w:r>
      <w:r w:rsidR="0090501B" w:rsidRPr="00E615D6">
        <w:t>a</w:t>
      </w:r>
      <w:r w:rsidR="0090501B" w:rsidRPr="00E615D6">
        <w:t>cję przed użyciem sprzętu. Wybrany sprzęt, po akceptacji Inżyniera/Kierownika projektu, nie może być później zmieniany bez jego zgody. Jakikolwiek sprzęt, maszyny, urządzenia i narzędzia nie gwarantujące zachowania w</w:t>
      </w:r>
      <w:r w:rsidR="0090501B" w:rsidRPr="00E615D6">
        <w:t>a</w:t>
      </w:r>
      <w:r w:rsidR="0090501B" w:rsidRPr="00E615D6">
        <w:t>runków umowy, zostaną przez Inżyniera/Kierownika projektu zdyskwalifikowane i nie dopuszczone do robót.</w:t>
      </w:r>
    </w:p>
    <w:p w:rsidR="007B5304" w:rsidRPr="00E615D6" w:rsidRDefault="007B5304" w:rsidP="0090501B">
      <w:r w:rsidRPr="00E615D6">
        <w:t xml:space="preserve">Liczba i wydajność sprzętu powinny gwarantować przeprowadzenie robót, zgodnie z zasadami określonymi w dokumentacji projektowej, </w:t>
      </w:r>
      <w:r w:rsidR="002658E2" w:rsidRPr="00E615D6">
        <w:t>STWiORB</w:t>
      </w:r>
      <w:r w:rsidRPr="00E615D6">
        <w:t xml:space="preserve"> i wskazaniach Inżyniera/Kierownika projektu.</w:t>
      </w:r>
      <w:r w:rsidR="0090501B" w:rsidRPr="00E615D6">
        <w:t xml:space="preserve"> </w:t>
      </w:r>
      <w:r w:rsidRPr="00E615D6">
        <w:t>Sprzęt będący własnością Wykonawcy lub wynajęty do wykonania robót ma być utrzymywany w dobrym stanie i gotowości do pracy. Pow</w:t>
      </w:r>
      <w:r w:rsidRPr="00E615D6">
        <w:t>i</w:t>
      </w:r>
      <w:r w:rsidRPr="00E615D6">
        <w:t>nien być zgodny z normami ochrony środowiska i przepisami dotyczącymi jego użytkowania.</w:t>
      </w:r>
      <w:r w:rsidR="0090501B" w:rsidRPr="00E615D6">
        <w:t xml:space="preserve"> </w:t>
      </w:r>
      <w:r w:rsidRPr="00E615D6">
        <w:t>Wykonawca dosta</w:t>
      </w:r>
      <w:r w:rsidRPr="00E615D6">
        <w:t>r</w:t>
      </w:r>
      <w:r w:rsidRPr="00E615D6">
        <w:t>czy Inżynierowi/Kierownikowi projektu kopie dokumentów potwierdzających dopuszczenie sprzętu do użytkowania i badań okresowych, tam gdzie jest to wymagane przepisami.</w:t>
      </w:r>
      <w:r w:rsidR="0090501B" w:rsidRPr="00E615D6">
        <w:t xml:space="preserve"> </w:t>
      </w:r>
      <w:r w:rsidRPr="00E615D6">
        <w:t>Wykonawca będzie konserwować sprzęt jak również naprawiać lub wymieniać sprzęt niesprawny.</w:t>
      </w:r>
    </w:p>
    <w:p w:rsidR="007B5304" w:rsidRPr="00E615D6" w:rsidRDefault="007B5304" w:rsidP="00C34FD2">
      <w:pPr>
        <w:pStyle w:val="Nagwek2"/>
      </w:pPr>
      <w:bookmarkStart w:id="12" w:name="_Toc416830701"/>
      <w:bookmarkStart w:id="13" w:name="_Toc6881282"/>
      <w:bookmarkStart w:id="14" w:name="_Toc9229976"/>
      <w:r w:rsidRPr="00E615D6">
        <w:t xml:space="preserve">4. </w:t>
      </w:r>
      <w:r w:rsidR="003C2763" w:rsidRPr="00E615D6">
        <w:t>TRANSPORT</w:t>
      </w:r>
      <w:bookmarkEnd w:id="12"/>
      <w:bookmarkEnd w:id="13"/>
      <w:bookmarkEnd w:id="14"/>
    </w:p>
    <w:p w:rsidR="007B5304" w:rsidRPr="00E615D6" w:rsidRDefault="007B5304" w:rsidP="0090501B">
      <w:r w:rsidRPr="00E615D6">
        <w:t>Wykonawca jest zobowiązany do stosowania jedynie takich środków transportu, które nie wpłyną niek</w:t>
      </w:r>
      <w:r w:rsidRPr="00E615D6">
        <w:t>o</w:t>
      </w:r>
      <w:r w:rsidRPr="00E615D6">
        <w:t>rzystnie na jakość wykonywanych robót i właściwości przewożonych materiałów.</w:t>
      </w:r>
      <w:r w:rsidR="0090501B" w:rsidRPr="00E615D6">
        <w:t xml:space="preserve"> </w:t>
      </w:r>
      <w:r w:rsidRPr="00E615D6">
        <w:t>Liczba środków transportu p</w:t>
      </w:r>
      <w:r w:rsidRPr="00E615D6">
        <w:t>o</w:t>
      </w:r>
      <w:r w:rsidRPr="00E615D6">
        <w:t xml:space="preserve">winna zapewniać prowadzenie robót zgodnie z zasadami określonymi w dokumentacji projektowej, </w:t>
      </w:r>
      <w:r w:rsidR="002658E2" w:rsidRPr="00E615D6">
        <w:t>STWiORB</w:t>
      </w:r>
      <w:r w:rsidRPr="00E615D6">
        <w:t xml:space="preserve"> i wskazaniach Inżyniera/Kierownika projektu, w terminie przewidzianym umową.</w:t>
      </w:r>
      <w:r w:rsidR="0090501B" w:rsidRPr="00E615D6">
        <w:t xml:space="preserve"> </w:t>
      </w:r>
      <w:r w:rsidRPr="00E615D6">
        <w:t>Przy ruchu na drogach public</w:t>
      </w:r>
      <w:r w:rsidRPr="00E615D6">
        <w:t>z</w:t>
      </w:r>
      <w:r w:rsidRPr="00E615D6">
        <w:t>nych pojazdy będą spełniać wymagania dotyczące przepisów ruchu drogowego w odniesieniu do dopuszczalnych nacisków na oś i innych parametrów technicznych. Środki transportu nie spełniające tych warunków mogą być d</w:t>
      </w:r>
      <w:r w:rsidRPr="00E615D6">
        <w:t>o</w:t>
      </w:r>
      <w:r w:rsidRPr="00E615D6">
        <w:t>puszczone przez Inżyniera/Kierownika projektu, pod warunkiem przywrócenia stanu pierwotnego użytkowanych odcinków dróg na koszt Wykonawcy.</w:t>
      </w:r>
      <w:r w:rsidR="0090501B" w:rsidRPr="00E615D6">
        <w:t xml:space="preserve"> </w:t>
      </w:r>
      <w:r w:rsidRPr="00E615D6">
        <w:t>Wykonawca będzie usuwać na bieżąco, na własny koszt, wszelkie zani</w:t>
      </w:r>
      <w:r w:rsidRPr="00E615D6">
        <w:t>e</w:t>
      </w:r>
      <w:r w:rsidRPr="00E615D6">
        <w:t>czyszczenia, uszkodzenia spowodowane jego pojazdami na drogach publicznych oraz dojazdach do terenu budowy.</w:t>
      </w:r>
      <w:r w:rsidR="00467678" w:rsidRPr="00E615D6">
        <w:t xml:space="preserve"> Wykonawca jest zobowiązany do czyszczenia opon pojazdów wyjeżdżających z terenu budowy na drogę publiczną przy wykorzystaniu strumienia wody bądź strumienia powietrza.</w:t>
      </w:r>
    </w:p>
    <w:p w:rsidR="007B5304" w:rsidRPr="00E615D6" w:rsidRDefault="007B5304" w:rsidP="00C34FD2">
      <w:pPr>
        <w:pStyle w:val="Nagwek2"/>
      </w:pPr>
      <w:bookmarkStart w:id="15" w:name="_Toc416830702"/>
      <w:bookmarkStart w:id="16" w:name="_Toc6881283"/>
      <w:bookmarkStart w:id="17" w:name="_Toc9229977"/>
      <w:r w:rsidRPr="00E615D6">
        <w:t xml:space="preserve">5. </w:t>
      </w:r>
      <w:r w:rsidR="003C2763" w:rsidRPr="00E615D6">
        <w:t>WYKONANIE ROBÓT</w:t>
      </w:r>
      <w:bookmarkEnd w:id="15"/>
      <w:bookmarkEnd w:id="16"/>
      <w:bookmarkEnd w:id="17"/>
    </w:p>
    <w:p w:rsidR="007B5304" w:rsidRPr="00E615D6" w:rsidRDefault="007B5304" w:rsidP="0090501B">
      <w:r w:rsidRPr="00E615D6">
        <w:t>Wykonawca jest odpowiedzialny za prowadzenie robót zgodnie z warunkami umowy oraz za jakość zast</w:t>
      </w:r>
      <w:r w:rsidRPr="00E615D6">
        <w:t>o</w:t>
      </w:r>
      <w:r w:rsidRPr="00E615D6">
        <w:t xml:space="preserve">sowanych materiałów i wykonywanych robót, za ich zgodność z dokumentacją projektową, wymaganiami </w:t>
      </w:r>
      <w:r w:rsidR="002658E2" w:rsidRPr="00E615D6">
        <w:t>STWiORB</w:t>
      </w:r>
      <w:r w:rsidRPr="00E615D6">
        <w:t>, PZJ, projektem organizacji robót opracowanym przez Wykonawcę oraz poleceniami Inżyni</w:t>
      </w:r>
      <w:r w:rsidRPr="00E615D6">
        <w:t>e</w:t>
      </w:r>
      <w:r w:rsidRPr="00E615D6">
        <w:t>ra/Kierownika projektu.</w:t>
      </w:r>
      <w:r w:rsidR="0090501B" w:rsidRPr="00E615D6">
        <w:t xml:space="preserve"> </w:t>
      </w:r>
      <w:r w:rsidRPr="00E615D6">
        <w:t>Wykonawca jest odpowiedzialny za stosowane metody wykonywania robót.</w:t>
      </w:r>
    </w:p>
    <w:p w:rsidR="007B5304" w:rsidRPr="00E615D6" w:rsidRDefault="007B5304" w:rsidP="0090501B">
      <w:r w:rsidRPr="00E615D6">
        <w:t>Wykonawca jest odpowiedzialny za dokładne wytyczenie w planie i wyznaczenie wysokości wszystkich elementów robót zgodnie z wymiarami i rzędnymi określonymi w dokumentacji projektowej lub przekazanymi na piśmie przez Inżyniera/Kierownika projektu.</w:t>
      </w:r>
      <w:r w:rsidR="0090501B" w:rsidRPr="00E615D6">
        <w:t xml:space="preserve"> </w:t>
      </w:r>
      <w:r w:rsidRPr="00E615D6">
        <w:t>Błędy popełnione przez Wykonawcę w wytyczeniu i wyznacza</w:t>
      </w:r>
      <w:r w:rsidR="0090501B" w:rsidRPr="00E615D6">
        <w:t>niu r</w:t>
      </w:r>
      <w:r w:rsidR="0090501B" w:rsidRPr="00E615D6">
        <w:t>o</w:t>
      </w:r>
      <w:r w:rsidR="0090501B" w:rsidRPr="00E615D6">
        <w:lastRenderedPageBreak/>
        <w:t>bót zostaną</w:t>
      </w:r>
      <w:r w:rsidRPr="00E615D6">
        <w:t xml:space="preserve"> usunięte przez Wykonawcę na własny koszt, z wyjątkiem, kiedy dany błąd okaże się skutkiem błędu zawartego w danych dostarczonych Wykonawcy na piśmie przez Inżyniera/Kierownika projektu.</w:t>
      </w:r>
      <w:r w:rsidR="0090501B" w:rsidRPr="00E615D6">
        <w:t xml:space="preserve"> </w:t>
      </w:r>
      <w:r w:rsidRPr="00E615D6">
        <w:t>Sprawdzenie w</w:t>
      </w:r>
      <w:r w:rsidRPr="00E615D6">
        <w:t>y</w:t>
      </w:r>
      <w:r w:rsidRPr="00E615D6">
        <w:t>tyczenia robót lub wyznaczenia wysokości przez Inżyniera/Kierownika projektu nie zwalnia Wykonawcy od odp</w:t>
      </w:r>
      <w:r w:rsidRPr="00E615D6">
        <w:t>o</w:t>
      </w:r>
      <w:r w:rsidRPr="00E615D6">
        <w:t>wiedzialności za ich dokładność.</w:t>
      </w:r>
    </w:p>
    <w:p w:rsidR="007B5304" w:rsidRPr="00E615D6" w:rsidRDefault="007B5304" w:rsidP="007B5304">
      <w:r w:rsidRPr="00E615D6">
        <w:t xml:space="preserve">Decyzje Inżyniera/Kierownika projektu dotyczące akceptacji lub odrzucenia materiałów i elementów robót będą oparte na wymaganiach określonych w dokumentach umowy, dokumentacji projektowej i w </w:t>
      </w:r>
      <w:r w:rsidR="002658E2" w:rsidRPr="00E615D6">
        <w:t>STWiORB</w:t>
      </w:r>
      <w:r w:rsidRPr="00E615D6">
        <w:t>, a ta</w:t>
      </w:r>
      <w:r w:rsidRPr="00E615D6">
        <w:t>k</w:t>
      </w:r>
      <w:r w:rsidRPr="00E615D6">
        <w:t>że w normach i wytycznych. Przy podejmowaniu decyzji Inżynier/Kierownik projektu uwzględni wyniki badań m</w:t>
      </w:r>
      <w:r w:rsidRPr="00E615D6">
        <w:t>a</w:t>
      </w:r>
      <w:r w:rsidRPr="00E615D6">
        <w:t>teriałów i robót, rozrzuty normalnie występujące przy produkcji i przy badaniach materiałów, doświadczenia z prz</w:t>
      </w:r>
      <w:r w:rsidRPr="00E615D6">
        <w:t>e</w:t>
      </w:r>
      <w:r w:rsidRPr="00E615D6">
        <w:t>szłości, wyniki badań naukowych oraz inne czynniki wpływające na rozważaną kwestię.</w:t>
      </w:r>
    </w:p>
    <w:p w:rsidR="007B5304" w:rsidRPr="00E615D6" w:rsidRDefault="007B5304" w:rsidP="007B5304">
      <w:r w:rsidRPr="00E615D6">
        <w:t>Polecenia Inżyniera/Kierownika projektu powinny być wykonywane przez Wykonawcę w czasie określonym przez Inżyniera/Kierownika projektu, pod groźbą zatrzymania robót. Skutki finansowe z tego tytułu poniesie Wyk</w:t>
      </w:r>
      <w:r w:rsidRPr="00E615D6">
        <w:t>o</w:t>
      </w:r>
      <w:r w:rsidRPr="00E615D6">
        <w:t>nawca.</w:t>
      </w:r>
    </w:p>
    <w:p w:rsidR="007B5304" w:rsidRPr="00E615D6" w:rsidRDefault="007B5304" w:rsidP="00C34FD2">
      <w:pPr>
        <w:pStyle w:val="Nagwek2"/>
      </w:pPr>
      <w:bookmarkStart w:id="18" w:name="_Toc416830703"/>
      <w:bookmarkStart w:id="19" w:name="_Toc6881284"/>
      <w:bookmarkStart w:id="20" w:name="_Toc9229978"/>
      <w:r w:rsidRPr="00E615D6">
        <w:t xml:space="preserve">6. </w:t>
      </w:r>
      <w:r w:rsidR="003C2763" w:rsidRPr="00E615D6">
        <w:t>KONTROLA JAKOŚCI ROBÓT</w:t>
      </w:r>
      <w:bookmarkEnd w:id="18"/>
      <w:bookmarkEnd w:id="19"/>
      <w:bookmarkEnd w:id="20"/>
    </w:p>
    <w:p w:rsidR="007B5304" w:rsidRPr="00E615D6" w:rsidRDefault="007B5304" w:rsidP="00C34FD2">
      <w:pPr>
        <w:pStyle w:val="Nagwek3"/>
      </w:pPr>
      <w:r w:rsidRPr="00E615D6">
        <w:t xml:space="preserve">6.1. Program zapewnienia jakości </w:t>
      </w:r>
    </w:p>
    <w:p w:rsidR="007B5304" w:rsidRPr="00E615D6" w:rsidRDefault="007B5304" w:rsidP="007B5304">
      <w:r w:rsidRPr="00E615D6">
        <w:t>Wykonawca jest zobowiązany opracować i przedstawić do akceptacji Inżyniera/Kierownika projektu pr</w:t>
      </w:r>
      <w:r w:rsidRPr="00E615D6">
        <w:t>o</w:t>
      </w:r>
      <w:r w:rsidRPr="00E615D6">
        <w:t>gram zapewnienia jakości. W programie zapewnienia jakości Wykonawca powinien określić, zamierzony sposób wykonywania robót, możliwości techniczne, kadrowe i plan organizacji robót gwarantujący wykonanie robót zgo</w:t>
      </w:r>
      <w:r w:rsidRPr="00E615D6">
        <w:t>d</w:t>
      </w:r>
      <w:r w:rsidRPr="00E615D6">
        <w:t xml:space="preserve">nie z dokumentacją projektową, </w:t>
      </w:r>
      <w:r w:rsidR="002658E2" w:rsidRPr="00E615D6">
        <w:t>STWiORB</w:t>
      </w:r>
      <w:r w:rsidRPr="00E615D6">
        <w:t xml:space="preserve"> oraz ustaleniami. </w:t>
      </w:r>
    </w:p>
    <w:p w:rsidR="007B5304" w:rsidRPr="00E615D6" w:rsidRDefault="007B5304" w:rsidP="007B5304">
      <w:r w:rsidRPr="00E615D6">
        <w:t>Program zapewnienia jakości powinien zawierać:</w:t>
      </w:r>
    </w:p>
    <w:p w:rsidR="007B5304" w:rsidRPr="00E615D6" w:rsidRDefault="007B5304" w:rsidP="00C34FD2">
      <w:pPr>
        <w:pStyle w:val="Punkt1"/>
      </w:pPr>
      <w:r w:rsidRPr="00E615D6">
        <w:t>część ogólną opisującą:</w:t>
      </w:r>
    </w:p>
    <w:p w:rsidR="007B5304" w:rsidRPr="00E615D6" w:rsidRDefault="007B5304" w:rsidP="00C34FD2">
      <w:pPr>
        <w:pStyle w:val="Punkt2"/>
      </w:pPr>
      <w:r w:rsidRPr="00E615D6">
        <w:t>organizację wykonania robót, w tym terminy i sposób prowadzenia robót,</w:t>
      </w:r>
    </w:p>
    <w:p w:rsidR="007B5304" w:rsidRPr="00E615D6" w:rsidRDefault="007B5304" w:rsidP="00C34FD2">
      <w:pPr>
        <w:pStyle w:val="Punkt2"/>
      </w:pPr>
      <w:r w:rsidRPr="00E615D6">
        <w:t>organizację ruchu na budowie wraz z oznakowaniem robót,</w:t>
      </w:r>
    </w:p>
    <w:p w:rsidR="007B5304" w:rsidRPr="00E615D6" w:rsidRDefault="00C34FD2" w:rsidP="00C34FD2">
      <w:pPr>
        <w:pStyle w:val="Punkt2"/>
      </w:pPr>
      <w:r w:rsidRPr="00E615D6">
        <w:t>sposób zapewnienia bhp</w:t>
      </w:r>
      <w:r w:rsidR="007B5304" w:rsidRPr="00E615D6">
        <w:t>,</w:t>
      </w:r>
    </w:p>
    <w:p w:rsidR="007B5304" w:rsidRPr="00E615D6" w:rsidRDefault="007B5304" w:rsidP="00C34FD2">
      <w:pPr>
        <w:pStyle w:val="Punkt2"/>
      </w:pPr>
      <w:r w:rsidRPr="00E615D6">
        <w:t>wykaz zespołów roboczych, ich kwalifikacje i przygotowanie praktyczne,</w:t>
      </w:r>
    </w:p>
    <w:p w:rsidR="007B5304" w:rsidRPr="00E615D6" w:rsidRDefault="007B5304" w:rsidP="00C34FD2">
      <w:pPr>
        <w:pStyle w:val="Punkt2"/>
      </w:pPr>
      <w:r w:rsidRPr="00E615D6">
        <w:t>wykaz osób odpowiedzialnych za jakość i terminowość wykonania poszczególnych elementów robót,</w:t>
      </w:r>
    </w:p>
    <w:p w:rsidR="007B5304" w:rsidRPr="00E615D6" w:rsidRDefault="007B5304" w:rsidP="00C34FD2">
      <w:pPr>
        <w:pStyle w:val="Punkt2"/>
      </w:pPr>
      <w:r w:rsidRPr="00E615D6">
        <w:t>system (sposób i procedurę) proponowanej kontroli i sterowania jakością wykonywanych robót,</w:t>
      </w:r>
    </w:p>
    <w:p w:rsidR="007B5304" w:rsidRPr="00E615D6" w:rsidRDefault="007B5304" w:rsidP="00C34FD2">
      <w:pPr>
        <w:pStyle w:val="Punkt2"/>
      </w:pPr>
      <w:r w:rsidRPr="00E615D6">
        <w:t>wyposażenie w sprzęt i urządzenia do pomiarów i kontroli (opis laboratorium własnego lub laborat</w:t>
      </w:r>
      <w:r w:rsidRPr="00E615D6">
        <w:t>o</w:t>
      </w:r>
      <w:r w:rsidRPr="00E615D6">
        <w:t>rium, któremu Wykonawca zamierza zlecić prowadzenie badań),</w:t>
      </w:r>
    </w:p>
    <w:p w:rsidR="007B5304" w:rsidRPr="00E615D6" w:rsidRDefault="007B5304" w:rsidP="00C34FD2">
      <w:pPr>
        <w:pStyle w:val="Punkt2"/>
      </w:pPr>
      <w:r w:rsidRPr="00E615D6">
        <w:t>sposób oraz formę gromadzenia wyników badań laboratoryjnych, zapis pomiarów, nastaw mechan</w:t>
      </w:r>
      <w:r w:rsidRPr="00E615D6">
        <w:t>i</w:t>
      </w:r>
      <w:r w:rsidRPr="00E615D6">
        <w:t>zmów sterujących, a także wyciąganych wniosków i zastosowanych korekt w procesie technologic</w:t>
      </w:r>
      <w:r w:rsidRPr="00E615D6">
        <w:t>z</w:t>
      </w:r>
      <w:r w:rsidRPr="00E615D6">
        <w:t>nym, proponowany sposób i formę przekazywania tych informacji Inżynierowi/Kierownikowi proje</w:t>
      </w:r>
      <w:r w:rsidRPr="00E615D6">
        <w:t>k</w:t>
      </w:r>
      <w:r w:rsidRPr="00E615D6">
        <w:t>tu;</w:t>
      </w:r>
    </w:p>
    <w:p w:rsidR="007B5304" w:rsidRPr="00E615D6" w:rsidRDefault="007B5304" w:rsidP="00C34FD2">
      <w:pPr>
        <w:pStyle w:val="Punkt1"/>
      </w:pPr>
      <w:r w:rsidRPr="00E615D6">
        <w:t>część szczegółową opisującą dla każdego asortymentu robót:</w:t>
      </w:r>
    </w:p>
    <w:p w:rsidR="007B5304" w:rsidRPr="00E615D6" w:rsidRDefault="007B5304" w:rsidP="00C34FD2">
      <w:pPr>
        <w:pStyle w:val="Punkt2"/>
      </w:pPr>
      <w:r w:rsidRPr="00E615D6">
        <w:t>wykaz maszyn i urządzeń stosowanych na budowie z ich parametrami technicznymi oraz wyposaż</w:t>
      </w:r>
      <w:r w:rsidRPr="00E615D6">
        <w:t>e</w:t>
      </w:r>
      <w:r w:rsidRPr="00E615D6">
        <w:t>niem w mechanizmy do sterowania i urządzenia pomiarowo-kontrolne,</w:t>
      </w:r>
    </w:p>
    <w:p w:rsidR="007B5304" w:rsidRPr="00E615D6" w:rsidRDefault="007B5304" w:rsidP="00C34FD2">
      <w:pPr>
        <w:pStyle w:val="Punkt2"/>
      </w:pPr>
      <w:r w:rsidRPr="00E615D6">
        <w:t>rodzaje i ilość środków transportu oraz urządzeń do magazynowania i załadunku materiałów, spoiw, lepiszczy, kruszyw itp.,</w:t>
      </w:r>
    </w:p>
    <w:p w:rsidR="007B5304" w:rsidRPr="00E615D6" w:rsidRDefault="007B5304" w:rsidP="00C34FD2">
      <w:pPr>
        <w:pStyle w:val="Punkt2"/>
      </w:pPr>
      <w:r w:rsidRPr="00E615D6">
        <w:t>sposób zabezpieczenia i ochrony ładunków przed utratą ich właściwości w czasie transportu,</w:t>
      </w:r>
    </w:p>
    <w:p w:rsidR="007B5304" w:rsidRPr="00E615D6" w:rsidRDefault="007B5304" w:rsidP="00C34FD2">
      <w:pPr>
        <w:pStyle w:val="Punkt2"/>
      </w:pPr>
      <w:r w:rsidRPr="00E615D6">
        <w:t>sposób i procedurę pomiarów i badań (rodzaj i częstotliwość, pobieranie próbek, legalizacja i spra</w:t>
      </w:r>
      <w:r w:rsidRPr="00E615D6">
        <w:t>w</w:t>
      </w:r>
      <w:r w:rsidRPr="00E615D6">
        <w:t>dzanie urządzeń, itp.) prowadzonych podczas dostaw materiałów, wytwarzania mieszanek i wykon</w:t>
      </w:r>
      <w:r w:rsidRPr="00E615D6">
        <w:t>y</w:t>
      </w:r>
      <w:r w:rsidRPr="00E615D6">
        <w:t>wania poszczególnych elementów robót,</w:t>
      </w:r>
    </w:p>
    <w:p w:rsidR="007B5304" w:rsidRPr="00E615D6" w:rsidRDefault="007B5304" w:rsidP="00C34FD2">
      <w:pPr>
        <w:pStyle w:val="Punkt2"/>
      </w:pPr>
      <w:r w:rsidRPr="00E615D6">
        <w:t>sposób postępowania z materiałami i robotami nie odpowiadającymi wymaganiom.</w:t>
      </w:r>
    </w:p>
    <w:p w:rsidR="007B5304" w:rsidRPr="00E615D6" w:rsidRDefault="007B5304" w:rsidP="00DB4426">
      <w:pPr>
        <w:pStyle w:val="Nagwek3"/>
      </w:pPr>
      <w:r w:rsidRPr="00E615D6">
        <w:t>6.2. Zasady kontroli jakości robót</w:t>
      </w:r>
    </w:p>
    <w:p w:rsidR="007B5304" w:rsidRPr="00E615D6" w:rsidRDefault="007B5304" w:rsidP="000F33D1">
      <w:r w:rsidRPr="00E615D6">
        <w:t>Celem kontroli robót będzie takie sterowanie ich przygotowaniem i wykonaniem, aby osiągnąć założoną j</w:t>
      </w:r>
      <w:r w:rsidRPr="00E615D6">
        <w:t>a</w:t>
      </w:r>
      <w:r w:rsidRPr="00E615D6">
        <w:t>kość robót.</w:t>
      </w:r>
      <w:r w:rsidR="000F33D1" w:rsidRPr="00E615D6">
        <w:t xml:space="preserve"> </w:t>
      </w:r>
      <w:r w:rsidRPr="00E615D6">
        <w:t>Wykonawca jest odpowiedzialny za pełną kontrolę robót i jakości materiałów. Wykonawca zapewni o</w:t>
      </w:r>
      <w:r w:rsidRPr="00E615D6">
        <w:t>d</w:t>
      </w:r>
      <w:r w:rsidRPr="00E615D6">
        <w:t>powiedni system kontroli, włączając personel, laboratorium, sprzęt, zaopatrzenie i wszystkie urządzenia niezbędne do pobierania próbek i badań materiałów oraz robót.</w:t>
      </w:r>
      <w:r w:rsidR="000F33D1" w:rsidRPr="00E615D6">
        <w:t xml:space="preserve"> </w:t>
      </w:r>
      <w:r w:rsidRPr="00E615D6">
        <w:t>Przed zatwierdzeniem systemu kontroli Inżynier/Kierownik projektu może zażądać od Wykonawcy przeprowadzenia badań w celu zademonstrowania, że poziom ich wykon</w:t>
      </w:r>
      <w:r w:rsidRPr="00E615D6">
        <w:t>y</w:t>
      </w:r>
      <w:r w:rsidRPr="00E615D6">
        <w:t>wania jest zadowalający.</w:t>
      </w:r>
      <w:r w:rsidR="000F33D1" w:rsidRPr="00E615D6">
        <w:t xml:space="preserve"> </w:t>
      </w:r>
      <w:r w:rsidRPr="00E615D6">
        <w:t>Wykonawca będzie przeprowadzać pomiary i badania materiałów oraz robót z częstotl</w:t>
      </w:r>
      <w:r w:rsidRPr="00E615D6">
        <w:t>i</w:t>
      </w:r>
      <w:r w:rsidRPr="00E615D6">
        <w:t>wością zapewniającą stwierdzenie, że roboty wykonano zgodnie z wymaganiami zawartymi w dokumentacji proje</w:t>
      </w:r>
      <w:r w:rsidRPr="00E615D6">
        <w:t>k</w:t>
      </w:r>
      <w:r w:rsidRPr="00E615D6">
        <w:t xml:space="preserve">towej i </w:t>
      </w:r>
      <w:r w:rsidR="002658E2" w:rsidRPr="00E615D6">
        <w:t>STWiORB</w:t>
      </w:r>
      <w:r w:rsidR="000F33D1" w:rsidRPr="00E615D6">
        <w:t xml:space="preserve">. </w:t>
      </w:r>
      <w:r w:rsidRPr="00E615D6">
        <w:t xml:space="preserve">Minimalne wymagania co do zakresu badań i ich częstotliwość są określone w </w:t>
      </w:r>
      <w:r w:rsidR="002658E2" w:rsidRPr="00E615D6">
        <w:t>STWiORB</w:t>
      </w:r>
      <w:r w:rsidRPr="00E615D6">
        <w:t>, no</w:t>
      </w:r>
      <w:r w:rsidRPr="00E615D6">
        <w:t>r</w:t>
      </w:r>
      <w:r w:rsidRPr="00E615D6">
        <w:t>mach i wytycznych. W przypadku, gdy nie zostały one tam określone, Inżynier/Kierownik projektu ustali jaki zakres kontroli jest konieczny, aby zapewnić wykonanie robót zgodnie z umową.</w:t>
      </w:r>
    </w:p>
    <w:p w:rsidR="007B5304" w:rsidRPr="00E615D6" w:rsidRDefault="007B5304" w:rsidP="000F33D1">
      <w:r w:rsidRPr="00E615D6">
        <w:t>Wykonawca dostarczy Inżynierowi/Kierownikowi projektu świadectwa, że wszystkie stosowane urządzenia i sprzęt badawczy posiadają ważną legalizację, zostały prawidłowo wykalibrowane i odpowiadają wymaganiom norm określających procedury badań.</w:t>
      </w:r>
      <w:r w:rsidR="000F33D1" w:rsidRPr="00E615D6">
        <w:t xml:space="preserve"> </w:t>
      </w:r>
      <w:r w:rsidRPr="00E615D6">
        <w:t>Inżynier/Kierownik projektu będzie mieć nieograniczony dostęp do pomieszczeń laboratoryjnych, w celu ich inspekcji.</w:t>
      </w:r>
      <w:r w:rsidR="000F33D1" w:rsidRPr="00E615D6">
        <w:t xml:space="preserve"> </w:t>
      </w:r>
      <w:r w:rsidRPr="00E615D6">
        <w:t>Inżynier/Kierownik projektu będzie przekazywać Wykonawcy pisemne i</w:t>
      </w:r>
      <w:r w:rsidRPr="00E615D6">
        <w:t>n</w:t>
      </w:r>
      <w:r w:rsidRPr="00E615D6">
        <w:t>formacje o jakichkolwiek niedociągnięciach dotyczących urządzeń laboratoryjnych, sprzętu, zaopatrzenia laborat</w:t>
      </w:r>
      <w:r w:rsidRPr="00E615D6">
        <w:t>o</w:t>
      </w:r>
      <w:r w:rsidRPr="00E615D6">
        <w:t>rium, pracy personelu lub metod badawczych. Jeżeli niedociągnięcia te będą tak poważne, że mogą wpłynąć uje</w:t>
      </w:r>
      <w:r w:rsidRPr="00E615D6">
        <w:t>m</w:t>
      </w:r>
      <w:r w:rsidRPr="00E615D6">
        <w:t xml:space="preserve">nie na wyniki badań, Inżynier/Kierownik projektu natychmiast wstrzyma użycie do robót badanych materiałów i </w:t>
      </w:r>
      <w:r w:rsidRPr="00E615D6">
        <w:lastRenderedPageBreak/>
        <w:t>dopuści je do użycia dopiero wtedy, gdy niedociągnięcia w pracy laboratorium Wykonawcy zostaną usunięte i stwierdzona zostanie odpowiednia jakość tych materiałów.</w:t>
      </w:r>
    </w:p>
    <w:p w:rsidR="007B5304" w:rsidRPr="00E615D6" w:rsidRDefault="007B5304" w:rsidP="007B5304">
      <w:r w:rsidRPr="00E615D6">
        <w:t>Wszystkie koszty związane z organizowaniem i prowadzeniem badań materiałów ponosi Wykonawca.</w:t>
      </w:r>
    </w:p>
    <w:p w:rsidR="007B5304" w:rsidRPr="00E615D6" w:rsidRDefault="007B5304" w:rsidP="00DB4426">
      <w:pPr>
        <w:pStyle w:val="Nagwek3"/>
      </w:pPr>
      <w:r w:rsidRPr="00E615D6">
        <w:t>6.3. Pobieranie próbek</w:t>
      </w:r>
    </w:p>
    <w:p w:rsidR="007B5304" w:rsidRPr="00E615D6" w:rsidRDefault="007B5304" w:rsidP="000F33D1">
      <w:r w:rsidRPr="00E615D6">
        <w:t>Próbki będą pobierane losowo. Zaleca się stosowanie statystycznych metod pobierania próbek, opartych na zasadzie, że wszystkie jednostkowe elementy produkcji mogą być z jednakowym prawdopodobieństwem wytyp</w:t>
      </w:r>
      <w:r w:rsidRPr="00E615D6">
        <w:t>o</w:t>
      </w:r>
      <w:r w:rsidRPr="00E615D6">
        <w:t>wane do badań.</w:t>
      </w:r>
      <w:r w:rsidR="000F33D1" w:rsidRPr="00E615D6">
        <w:t xml:space="preserve"> </w:t>
      </w:r>
      <w:r w:rsidRPr="00E615D6">
        <w:t>Inżynier/Kierownik projektu będzie mieć zapewnioną możliwość udziału w pobieraniu próbek.</w:t>
      </w:r>
      <w:r w:rsidR="000F33D1" w:rsidRPr="00E615D6">
        <w:t xml:space="preserve"> </w:t>
      </w:r>
      <w:r w:rsidRPr="00E615D6">
        <w:t>P</w:t>
      </w:r>
      <w:r w:rsidRPr="00E615D6">
        <w:t>o</w:t>
      </w:r>
      <w:r w:rsidRPr="00E615D6">
        <w:t>jemniki do pobierania próbek będą dostarczone przez Wykonawcę i zatwierdzone przez Inżyniera/Kierownika pr</w:t>
      </w:r>
      <w:r w:rsidRPr="00E615D6">
        <w:t>o</w:t>
      </w:r>
      <w:r w:rsidRPr="00E615D6">
        <w:t>jektu. Próbki dostarczone przez Wykonawcę do badań wykonywanych przez Inżyniera/Kierownik projektu będą odpowiednio opisane i oznakowane, w sposób zaakceptowany przez Inżyniera/Kierownika projektu.</w:t>
      </w:r>
      <w:r w:rsidR="000F33D1" w:rsidRPr="00E615D6">
        <w:t xml:space="preserve"> </w:t>
      </w:r>
      <w:r w:rsidRPr="00E615D6">
        <w:t>Na zlecenie I</w:t>
      </w:r>
      <w:r w:rsidRPr="00E615D6">
        <w:t>n</w:t>
      </w:r>
      <w:r w:rsidRPr="00E615D6">
        <w:t>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w:t>
      </w:r>
      <w:r w:rsidR="000F33D1" w:rsidRPr="00E615D6">
        <w:t>,</w:t>
      </w:r>
      <w:r w:rsidRPr="00E615D6">
        <w:t xml:space="preserve"> w przeciwnym przypadku koszty te pokrywa Zamawiający.</w:t>
      </w:r>
    </w:p>
    <w:p w:rsidR="007B5304" w:rsidRPr="00E615D6" w:rsidRDefault="007B5304" w:rsidP="00DB4426">
      <w:pPr>
        <w:pStyle w:val="Nagwek3"/>
      </w:pPr>
      <w:r w:rsidRPr="00E615D6">
        <w:t>6.4. Badania i pomiary</w:t>
      </w:r>
    </w:p>
    <w:p w:rsidR="007B5304" w:rsidRPr="00E615D6" w:rsidRDefault="007B5304" w:rsidP="000F33D1">
      <w:r w:rsidRPr="00E615D6">
        <w:t xml:space="preserve">Wszystkie badania i pomiary będą przeprowadzone zgodnie z wymaganiami norm. W przypadku, gdy normy nie obejmują jakiegokolwiek badania wymaganego w </w:t>
      </w:r>
      <w:r w:rsidR="002658E2" w:rsidRPr="00E615D6">
        <w:t>STWiORB</w:t>
      </w:r>
      <w:r w:rsidRPr="00E615D6">
        <w:t>, stosować można wytyczne krajowe, albo inne procedury, zaakceptowane przez Inżyniera/Kierownika projektu.</w:t>
      </w:r>
      <w:r w:rsidR="000F33D1" w:rsidRPr="00E615D6">
        <w:t xml:space="preserve"> </w:t>
      </w:r>
      <w:r w:rsidRPr="00E615D6">
        <w:t>Przed przystąpieniem do pomiarów lub badań, Wykonawca powiadomi Inżyniera/Kierownika projektu o rodzaju, miejscu i terminie pomiaru lub badania. Po w</w:t>
      </w:r>
      <w:r w:rsidRPr="00E615D6">
        <w:t>y</w:t>
      </w:r>
      <w:r w:rsidRPr="00E615D6">
        <w:t>konaniu pomiaru lub badania, Wykonawca przedstawi na piśmie ich wyniki do akceptacji Inżyniera/Kierownika projektu.</w:t>
      </w:r>
    </w:p>
    <w:p w:rsidR="007B5304" w:rsidRPr="00E615D6" w:rsidRDefault="007B5304" w:rsidP="00DB4426">
      <w:pPr>
        <w:pStyle w:val="Nagwek3"/>
      </w:pPr>
      <w:r w:rsidRPr="00E615D6">
        <w:t>6.5. Raporty z badań</w:t>
      </w:r>
    </w:p>
    <w:p w:rsidR="007B5304" w:rsidRPr="00E615D6" w:rsidRDefault="007B5304" w:rsidP="000F33D1">
      <w:r w:rsidRPr="00E615D6">
        <w:t>Wykonawca będzie przekazywać Inżynierowi/Kierownikowi projektu kopie raportów z wynikami badań jak najszybciej, nie później jednak niż w terminie określonym w programie zapewnienia jakości.</w:t>
      </w:r>
      <w:r w:rsidR="000F33D1" w:rsidRPr="00E615D6">
        <w:t xml:space="preserve"> </w:t>
      </w:r>
      <w:r w:rsidRPr="00E615D6">
        <w:t>Wyniki badań (kopie) będą przekazywane Inżynierowi/Kierownikowi projektu na formularzach według dostarczonego przez niego wzoru lub innych, przez niego zaaprobowanych.</w:t>
      </w:r>
    </w:p>
    <w:p w:rsidR="007B5304" w:rsidRPr="00E615D6" w:rsidRDefault="007B5304" w:rsidP="00DB4426">
      <w:pPr>
        <w:pStyle w:val="Nagwek3"/>
      </w:pPr>
      <w:r w:rsidRPr="00E615D6">
        <w:t>6.6. Badania prowadzone przez Inżyniera/Kierownika projektu</w:t>
      </w:r>
    </w:p>
    <w:p w:rsidR="007B5304" w:rsidRPr="00E615D6" w:rsidRDefault="007B5304" w:rsidP="000F33D1">
      <w:r w:rsidRPr="00E615D6">
        <w:t>Inżynier/Kierownik projektu jest uprawniony do dokonywania kontroli, pobierania próbek i badania materi</w:t>
      </w:r>
      <w:r w:rsidRPr="00E615D6">
        <w:t>a</w:t>
      </w:r>
      <w:r w:rsidRPr="00E615D6">
        <w:t>łów w miejscu ich wytwarzania/pozyskiwania, a Wykonawca i producent materiałów powinien udzielić mu ni</w:t>
      </w:r>
      <w:r w:rsidRPr="00E615D6">
        <w:t>e</w:t>
      </w:r>
      <w:r w:rsidRPr="00E615D6">
        <w:t>zbędnej pomocy.</w:t>
      </w:r>
      <w:r w:rsidR="000F33D1" w:rsidRPr="00E615D6">
        <w:t xml:space="preserve"> </w:t>
      </w:r>
      <w:r w:rsidRPr="00E615D6">
        <w:t xml:space="preserve">Inżynier/Kierownik projektu, dokonując weryfikacji systemu kontroli robót prowadzonego przez Wykonawcę, poprzez między innymi swoje badania, będzie oceniać zgodność materiałów i robót z wymaganiami </w:t>
      </w:r>
      <w:r w:rsidR="002658E2" w:rsidRPr="00E615D6">
        <w:t>STWiORB</w:t>
      </w:r>
      <w:r w:rsidRPr="00E615D6">
        <w:t xml:space="preserve"> na podstawie wyników własnych badań kontrolnych jak i wyników badań dostarczonych przez Wyk</w:t>
      </w:r>
      <w:r w:rsidRPr="00E615D6">
        <w:t>o</w:t>
      </w:r>
      <w:r w:rsidRPr="00E615D6">
        <w:t>nawcę.</w:t>
      </w:r>
    </w:p>
    <w:p w:rsidR="007B5304" w:rsidRPr="00E615D6" w:rsidRDefault="007B5304" w:rsidP="00FD64F5">
      <w:r w:rsidRPr="00E615D6">
        <w:t>Inżynier/Kierownik projektu powinien pobierać próbki materiałów i prowadzić badania niezależnie od W</w:t>
      </w:r>
      <w:r w:rsidRPr="00E615D6">
        <w:t>y</w:t>
      </w:r>
      <w:r w:rsidRPr="00E615D6">
        <w:t>konawcy, na swój koszt. Jeżeli wyniki tych badań wykażą, że raporty Wykonawcy są niewiarygodne, to Inż</w:t>
      </w:r>
      <w:r w:rsidRPr="00E615D6">
        <w:t>y</w:t>
      </w:r>
      <w:r w:rsidRPr="00E615D6">
        <w:t>nier/Kierownik projektu oprze się wyłącznie na własnych badaniach przy ocenie zgodności materiałów i robót z d</w:t>
      </w:r>
      <w:r w:rsidRPr="00E615D6">
        <w:t>o</w:t>
      </w:r>
      <w:r w:rsidRPr="00E615D6">
        <w:t xml:space="preserve">kumentacją projektową i </w:t>
      </w:r>
      <w:r w:rsidR="002658E2" w:rsidRPr="00E615D6">
        <w:t>STWiORB</w:t>
      </w:r>
      <w:r w:rsidRPr="00E615D6">
        <w:t>. Może również zlecić, sam lub poprzez Wykonawcę, przeprowadzenie powtó</w:t>
      </w:r>
      <w:r w:rsidRPr="00E615D6">
        <w:t>r</w:t>
      </w:r>
      <w:r w:rsidRPr="00E615D6">
        <w:t>nych lub dodatkowych badań niezależnemu laboratorium. W takim przypadku całkowite koszty powtórnych lub d</w:t>
      </w:r>
      <w:r w:rsidRPr="00E615D6">
        <w:t>o</w:t>
      </w:r>
      <w:r w:rsidRPr="00E615D6">
        <w:t>datkowych badań i pobierania próbek poniesione zostaną przez Wykonawcę.</w:t>
      </w:r>
    </w:p>
    <w:p w:rsidR="007B5304" w:rsidRPr="00E615D6" w:rsidRDefault="007B5304" w:rsidP="00DB4426">
      <w:pPr>
        <w:pStyle w:val="Nagwek3"/>
      </w:pPr>
      <w:r w:rsidRPr="00E615D6">
        <w:t>6.7. Certyfikaty i deklaracje</w:t>
      </w:r>
    </w:p>
    <w:p w:rsidR="007B5304" w:rsidRPr="00E615D6" w:rsidRDefault="007B5304" w:rsidP="007B5304">
      <w:r w:rsidRPr="00E615D6">
        <w:t xml:space="preserve">Inżynier/Kierownik projektu może dopuścić do użycia tylko te materiały, </w:t>
      </w:r>
      <w:r w:rsidR="00DB4426" w:rsidRPr="00E615D6">
        <w:t xml:space="preserve">które spełniają wymogi STWiORB i </w:t>
      </w:r>
      <w:r w:rsidRPr="00E615D6">
        <w:t>które posiadają:</w:t>
      </w:r>
    </w:p>
    <w:p w:rsidR="007B5304" w:rsidRPr="00E615D6" w:rsidRDefault="007B5304" w:rsidP="00DB4426">
      <w:pPr>
        <w:pStyle w:val="Punkt1"/>
      </w:pPr>
      <w:r w:rsidRPr="00E615D6">
        <w:t>certyfikat na znak bezpieczeństwa wykazujący, że zapewniono zgodność z kryteriami technic</w:t>
      </w:r>
      <w:r w:rsidRPr="00E615D6">
        <w:t>z</w:t>
      </w:r>
      <w:r w:rsidRPr="00E615D6">
        <w:t>nymi określonymi na podstawie Polskich Norm, aprobat technicznych oraz właściwych przepisów i dokumentów technicznych,</w:t>
      </w:r>
    </w:p>
    <w:p w:rsidR="007B5304" w:rsidRPr="00E615D6" w:rsidRDefault="007B5304" w:rsidP="00DB4426">
      <w:pPr>
        <w:pStyle w:val="Punkt1"/>
      </w:pPr>
      <w:r w:rsidRPr="00E615D6">
        <w:t>deklarację zgodności lub certyfikat zgodności z:</w:t>
      </w:r>
    </w:p>
    <w:p w:rsidR="007B5304" w:rsidRPr="00E615D6" w:rsidRDefault="007B5304" w:rsidP="00DB4426">
      <w:pPr>
        <w:pStyle w:val="Punkt2"/>
      </w:pPr>
      <w:r w:rsidRPr="00E615D6">
        <w:t>Polską Normą lub</w:t>
      </w:r>
    </w:p>
    <w:p w:rsidR="007B5304" w:rsidRPr="00E615D6" w:rsidRDefault="007B5304" w:rsidP="00DB4426">
      <w:pPr>
        <w:pStyle w:val="Punkt2"/>
      </w:pPr>
      <w:r w:rsidRPr="00E615D6">
        <w:t xml:space="preserve">aprobatą techniczną, w przypadku wyrobów, dla których nie ustanowiono Polskiej Normy, jeżeli nie </w:t>
      </w:r>
      <w:r w:rsidR="000F33D1" w:rsidRPr="00E615D6">
        <w:t>są objęte certyfikacją jw</w:t>
      </w:r>
      <w:r w:rsidR="00DB4426" w:rsidRPr="00E615D6">
        <w:t>.</w:t>
      </w:r>
    </w:p>
    <w:p w:rsidR="007B5304" w:rsidRPr="00E615D6" w:rsidRDefault="007B5304" w:rsidP="000F33D1">
      <w:r w:rsidRPr="00E615D6">
        <w:t xml:space="preserve">W przypadku materiałów, dla których ww. dokumenty są wymagane przez </w:t>
      </w:r>
      <w:r w:rsidR="002658E2" w:rsidRPr="00E615D6">
        <w:t>STWiORB</w:t>
      </w:r>
      <w:r w:rsidRPr="00E615D6">
        <w:t>, każda partia dosta</w:t>
      </w:r>
      <w:r w:rsidRPr="00E615D6">
        <w:t>r</w:t>
      </w:r>
      <w:r w:rsidRPr="00E615D6">
        <w:t>czona do robót będzie posiadać te dokumenty, określające w sposób jednoznaczny jej cechy.</w:t>
      </w:r>
      <w:r w:rsidR="000F33D1" w:rsidRPr="00E615D6">
        <w:t xml:space="preserve">  </w:t>
      </w:r>
      <w:r w:rsidRPr="00E615D6">
        <w:t>Produkty przemysł</w:t>
      </w:r>
      <w:r w:rsidRPr="00E615D6">
        <w:t>o</w:t>
      </w:r>
      <w:r w:rsidRPr="00E615D6">
        <w:t>we muszą posiadać ww. dokumenty wydane przez producenta, a w razie potrzeby poparte wynikami badań wyk</w:t>
      </w:r>
      <w:r w:rsidRPr="00E615D6">
        <w:t>o</w:t>
      </w:r>
      <w:r w:rsidRPr="00E615D6">
        <w:t>nanych przez niego. Kopie wyników tych badań będą dostarczone przez Wykonawcę Inżynierowi/Kierownikowi projektu.</w:t>
      </w:r>
      <w:r w:rsidR="000F33D1" w:rsidRPr="00E615D6">
        <w:t xml:space="preserve"> </w:t>
      </w:r>
      <w:r w:rsidRPr="00E615D6">
        <w:t>Jakiekolwiek materiały, które nie spełniają tych wymagań będą odrzucone.</w:t>
      </w:r>
    </w:p>
    <w:p w:rsidR="007B5304" w:rsidRPr="00E615D6" w:rsidRDefault="007B5304" w:rsidP="00DB4426">
      <w:pPr>
        <w:pStyle w:val="Nagwek3"/>
      </w:pPr>
      <w:r w:rsidRPr="00E615D6">
        <w:t>6.8. Dokumenty budowy</w:t>
      </w:r>
    </w:p>
    <w:p w:rsidR="007B5304" w:rsidRPr="00E615D6" w:rsidRDefault="00DB4426" w:rsidP="00DB4426">
      <w:pPr>
        <w:pStyle w:val="Nagwek3"/>
      </w:pPr>
      <w:r w:rsidRPr="00E615D6">
        <w:t>6.8.1.</w:t>
      </w:r>
      <w:r w:rsidR="00C85388" w:rsidRPr="00E615D6">
        <w:t xml:space="preserve"> </w:t>
      </w:r>
      <w:r w:rsidR="007B5304" w:rsidRPr="00E615D6">
        <w:t>Dziennik budowy</w:t>
      </w:r>
    </w:p>
    <w:p w:rsidR="007B5304" w:rsidRPr="00E615D6" w:rsidRDefault="007B5304" w:rsidP="007B5304">
      <w:r w:rsidRPr="00E615D6">
        <w:t xml:space="preserve">Dziennik budowy jest wymaganym dokumentem prawnym obowiązującym Zamawiającego i Wykonawcę w </w:t>
      </w:r>
      <w:r w:rsidRPr="00E615D6">
        <w:lastRenderedPageBreak/>
        <w:t>okresie od przekazania Wykonawcy terenu budowy do końca okresu gwarancyjnego. Odpowiedzialność za prow</w:t>
      </w:r>
      <w:r w:rsidRPr="00E615D6">
        <w:t>a</w:t>
      </w:r>
      <w:r w:rsidRPr="00E615D6">
        <w:t>dzenie dziennika budowy zgodnie z obowiązującymi przepisami spoczywa na Wykonawcy.</w:t>
      </w:r>
    </w:p>
    <w:p w:rsidR="007B5304" w:rsidRPr="00E615D6" w:rsidRDefault="007B5304" w:rsidP="000F33D1">
      <w:r w:rsidRPr="00E615D6">
        <w:t>Zapisy w dzienniku budowy będą dokonywane na bieżąco i będą dotyczyć przebiegu robót, stanu bezpi</w:t>
      </w:r>
      <w:r w:rsidRPr="00E615D6">
        <w:t>e</w:t>
      </w:r>
      <w:r w:rsidRPr="00E615D6">
        <w:t>czeństwa ludzi i mienia oraz technicznej i gospodarczej strony budowy.</w:t>
      </w:r>
      <w:r w:rsidR="000F33D1" w:rsidRPr="00E615D6">
        <w:t xml:space="preserve"> </w:t>
      </w:r>
      <w:r w:rsidRPr="00E615D6">
        <w:t>Każdy zapis w dzienniku budowy będzie opatrzony datą jego dokonania, podpisem osoby, która dokonała zapisu, z podaniem jej imienia i nazwiska oraz st</w:t>
      </w:r>
      <w:r w:rsidRPr="00E615D6">
        <w:t>a</w:t>
      </w:r>
      <w:r w:rsidRPr="00E615D6">
        <w:t>nowiska służbowego. Zapisy będą czytelne, dokonane trwałą techniką, w porządku chronologicznym, bezpośrednio jeden pod drugim, bez przerw.</w:t>
      </w:r>
      <w:r w:rsidR="000F33D1" w:rsidRPr="00E615D6">
        <w:t xml:space="preserve"> </w:t>
      </w:r>
      <w:r w:rsidRPr="00E615D6">
        <w:t>Załączone do dziennika budowy protokoły i inne dokumenty będą oznaczone kole</w:t>
      </w:r>
      <w:r w:rsidRPr="00E615D6">
        <w:t>j</w:t>
      </w:r>
      <w:r w:rsidRPr="00E615D6">
        <w:t>nym numerem załącznika i opatrzone datą i podpisem Wykonawcy i Inżyniera/Kierownika projektu.</w:t>
      </w:r>
      <w:r w:rsidR="000F33D1" w:rsidRPr="00E615D6">
        <w:t xml:space="preserve"> </w:t>
      </w:r>
      <w:r w:rsidRPr="00E615D6">
        <w:t>Do dziennika budowy należy wpisywać w szczególności:</w:t>
      </w:r>
    </w:p>
    <w:p w:rsidR="007B5304" w:rsidRPr="00E615D6" w:rsidRDefault="007B5304" w:rsidP="003C2763">
      <w:pPr>
        <w:pStyle w:val="Punkt1"/>
      </w:pPr>
      <w:r w:rsidRPr="00E615D6">
        <w:t>datę przekazania Wykonawcy terenu budowy,</w:t>
      </w:r>
    </w:p>
    <w:p w:rsidR="007B5304" w:rsidRPr="00E615D6" w:rsidRDefault="007B5304" w:rsidP="003C2763">
      <w:pPr>
        <w:pStyle w:val="Punkt1"/>
      </w:pPr>
      <w:r w:rsidRPr="00E615D6">
        <w:t>datę przekazania przez Zamawiającego dokumentacji projektowej,</w:t>
      </w:r>
    </w:p>
    <w:p w:rsidR="007B5304" w:rsidRPr="00E615D6" w:rsidRDefault="007B5304" w:rsidP="003C2763">
      <w:pPr>
        <w:pStyle w:val="Punkt1"/>
      </w:pPr>
      <w:r w:rsidRPr="00E615D6">
        <w:t>datę uzgodnienia przez Inżyniera/Kierownika projektu programu zapewnienia jakości i harmon</w:t>
      </w:r>
      <w:r w:rsidRPr="00E615D6">
        <w:t>o</w:t>
      </w:r>
      <w:r w:rsidRPr="00E615D6">
        <w:t>gramów robót,</w:t>
      </w:r>
    </w:p>
    <w:p w:rsidR="007B5304" w:rsidRPr="00E615D6" w:rsidRDefault="007B5304" w:rsidP="003C2763">
      <w:pPr>
        <w:pStyle w:val="Punkt1"/>
      </w:pPr>
      <w:r w:rsidRPr="00E615D6">
        <w:t>terminy rozpoczęcia i zakończenia poszczególnych elementów robót,</w:t>
      </w:r>
    </w:p>
    <w:p w:rsidR="007B5304" w:rsidRPr="00E615D6" w:rsidRDefault="007B5304" w:rsidP="003C2763">
      <w:pPr>
        <w:pStyle w:val="Punkt1"/>
      </w:pPr>
      <w:r w:rsidRPr="00E615D6">
        <w:t>przebieg robót, trudności i przeszkody w ich prowadzeniu, okresy i przyczyny przerw w robotach,</w:t>
      </w:r>
    </w:p>
    <w:p w:rsidR="007B5304" w:rsidRPr="00E615D6" w:rsidRDefault="007B5304" w:rsidP="003C2763">
      <w:pPr>
        <w:pStyle w:val="Punkt1"/>
      </w:pPr>
      <w:r w:rsidRPr="00E615D6">
        <w:t>uwagi i polecenia Inżyniera/Kierownika projektu,</w:t>
      </w:r>
    </w:p>
    <w:p w:rsidR="007B5304" w:rsidRPr="00E615D6" w:rsidRDefault="007B5304" w:rsidP="003C2763">
      <w:pPr>
        <w:pStyle w:val="Punkt1"/>
      </w:pPr>
      <w:r w:rsidRPr="00E615D6">
        <w:t>daty zarządzenia wstrzymania robót, z podaniem powodu,</w:t>
      </w:r>
    </w:p>
    <w:p w:rsidR="007B5304" w:rsidRPr="00E615D6" w:rsidRDefault="007B5304" w:rsidP="003C2763">
      <w:pPr>
        <w:pStyle w:val="Punkt1"/>
      </w:pPr>
      <w:r w:rsidRPr="00E615D6">
        <w:t>zgłoszenia i daty odbiorów robót zanikających i ulegających zakryciu, częściowych i ostatecznych odbiorów robót,</w:t>
      </w:r>
    </w:p>
    <w:p w:rsidR="007B5304" w:rsidRPr="00E615D6" w:rsidRDefault="007B5304" w:rsidP="003C2763">
      <w:pPr>
        <w:pStyle w:val="Punkt1"/>
      </w:pPr>
      <w:r w:rsidRPr="00E615D6">
        <w:t>wyjaśnienia, uwagi i propozycje Wykonawcy,</w:t>
      </w:r>
    </w:p>
    <w:p w:rsidR="007B5304" w:rsidRPr="00E615D6" w:rsidRDefault="007B5304" w:rsidP="003C2763">
      <w:pPr>
        <w:pStyle w:val="Punkt1"/>
      </w:pPr>
      <w:r w:rsidRPr="00E615D6">
        <w:t>stan pogody i temperaturę powietrza w okresie wykonywania robót podlegających ograniczeniom lub wymaganiom szczególnym w związku z warunkami klimatycznymi,</w:t>
      </w:r>
    </w:p>
    <w:p w:rsidR="007B5304" w:rsidRPr="00E615D6" w:rsidRDefault="007B5304" w:rsidP="003C2763">
      <w:pPr>
        <w:pStyle w:val="Punkt1"/>
      </w:pPr>
      <w:r w:rsidRPr="00E615D6">
        <w:t>zgodność rzeczywistych warunków geotechnicznych z ich opisem w dokumentacji projektowej,</w:t>
      </w:r>
    </w:p>
    <w:p w:rsidR="007B5304" w:rsidRPr="00E615D6" w:rsidRDefault="007B5304" w:rsidP="003C2763">
      <w:pPr>
        <w:pStyle w:val="Punkt1"/>
      </w:pPr>
      <w:r w:rsidRPr="00E615D6">
        <w:t>dane dotyczące czynności geodezyjnych (pomiarowych) dokonywanych przed i w trakcie wyk</w:t>
      </w:r>
      <w:r w:rsidRPr="00E615D6">
        <w:t>o</w:t>
      </w:r>
      <w:r w:rsidRPr="00E615D6">
        <w:t>nywania robót,</w:t>
      </w:r>
    </w:p>
    <w:p w:rsidR="007B5304" w:rsidRPr="00E615D6" w:rsidRDefault="007B5304" w:rsidP="003C2763">
      <w:pPr>
        <w:pStyle w:val="Punkt1"/>
      </w:pPr>
      <w:r w:rsidRPr="00E615D6">
        <w:t>dane dotyczące sposobu wykonywania zabezpieczenia robót,</w:t>
      </w:r>
    </w:p>
    <w:p w:rsidR="007B5304" w:rsidRPr="00E615D6" w:rsidRDefault="007B5304" w:rsidP="003C2763">
      <w:pPr>
        <w:pStyle w:val="Punkt1"/>
      </w:pPr>
      <w:r w:rsidRPr="00E615D6">
        <w:t>dane dotyczące jakości materiałów, pobierania próbek oraz wyniki przeprowadzonych badań z podaniem, kto je przeprowadzał,</w:t>
      </w:r>
    </w:p>
    <w:p w:rsidR="007B5304" w:rsidRPr="00E615D6" w:rsidRDefault="007B5304" w:rsidP="003C2763">
      <w:pPr>
        <w:pStyle w:val="Punkt1"/>
      </w:pPr>
      <w:r w:rsidRPr="00E615D6">
        <w:t>wyniki prób poszczególnych elementów budowli z podaniem, kto je przeprowadzał,</w:t>
      </w:r>
    </w:p>
    <w:p w:rsidR="007B5304" w:rsidRPr="00E615D6" w:rsidRDefault="007B5304" w:rsidP="003C2763">
      <w:pPr>
        <w:pStyle w:val="Punkt1"/>
      </w:pPr>
      <w:r w:rsidRPr="00E615D6">
        <w:t>inne istotne informacje o przebiegu robót.</w:t>
      </w:r>
    </w:p>
    <w:p w:rsidR="007B5304" w:rsidRPr="00E615D6" w:rsidRDefault="007B5304" w:rsidP="001419A9">
      <w:r w:rsidRPr="00E615D6">
        <w:t>Propozycje, uwagi i wyjaśnienia Wykonawcy, wpisane do dziennika budowy będą przedłożone Inżynier</w:t>
      </w:r>
      <w:r w:rsidRPr="00E615D6">
        <w:t>o</w:t>
      </w:r>
      <w:r w:rsidRPr="00E615D6">
        <w:t>wi/Kierownikowi projektu do ustosunkowania się.</w:t>
      </w:r>
      <w:r w:rsidR="001419A9" w:rsidRPr="00E615D6">
        <w:t xml:space="preserve"> </w:t>
      </w:r>
      <w:r w:rsidRPr="00E615D6">
        <w:t>Decyzje Inżyniera/Kierownika projektu wpisane do dziennika budowy Wykonawca podpisuje z zaznaczeniem ich przyjęcia lub zajęciem stanowiska.</w:t>
      </w:r>
      <w:r w:rsidR="001419A9" w:rsidRPr="00E615D6">
        <w:t xml:space="preserve"> </w:t>
      </w:r>
      <w:r w:rsidRPr="00E615D6">
        <w:t>Wpis projektanta do dzie</w:t>
      </w:r>
      <w:r w:rsidRPr="00E615D6">
        <w:t>n</w:t>
      </w:r>
      <w:r w:rsidRPr="00E615D6">
        <w:t>nika budowy obliguje Inżyniera/Kierownika projektu do ustosunkowania się. Projektant nie jest jednak stroną um</w:t>
      </w:r>
      <w:r w:rsidRPr="00E615D6">
        <w:t>o</w:t>
      </w:r>
      <w:r w:rsidRPr="00E615D6">
        <w:t>wy i nie ma uprawnień do wydawania poleceń Wykonawcy robót.</w:t>
      </w:r>
    </w:p>
    <w:p w:rsidR="007B5304" w:rsidRPr="00E615D6" w:rsidRDefault="003C2763" w:rsidP="003C2763">
      <w:pPr>
        <w:pStyle w:val="Nagwek3"/>
      </w:pPr>
      <w:r w:rsidRPr="00E615D6">
        <w:t>6.8.2.</w:t>
      </w:r>
      <w:r w:rsidR="007B5304" w:rsidRPr="00E615D6">
        <w:t xml:space="preserve"> Książka obmiarów</w:t>
      </w:r>
    </w:p>
    <w:p w:rsidR="007B5304" w:rsidRPr="00E615D6" w:rsidRDefault="007B5304" w:rsidP="007B5304">
      <w:r w:rsidRPr="00E615D6">
        <w:t>Książka obmiarów stanowi dokument pozwalający na rozliczenie faktycznego postępu każdego z elementów robót. Obmiary wykonanych robót przeprowadza się w sposób ciągły w jednostkach przyjętych w kosztorysie i wp</w:t>
      </w:r>
      <w:r w:rsidRPr="00E615D6">
        <w:t>i</w:t>
      </w:r>
      <w:r w:rsidRPr="00E615D6">
        <w:t>suje do książki obmiarów.</w:t>
      </w:r>
    </w:p>
    <w:p w:rsidR="007B5304" w:rsidRPr="00E615D6" w:rsidRDefault="003C2763" w:rsidP="003C2763">
      <w:pPr>
        <w:pStyle w:val="Nagwek3"/>
      </w:pPr>
      <w:r w:rsidRPr="00E615D6">
        <w:t>6.8.3.</w:t>
      </w:r>
      <w:r w:rsidR="007B5304" w:rsidRPr="00E615D6">
        <w:t xml:space="preserve"> Dokumenty laboratoryjne</w:t>
      </w:r>
    </w:p>
    <w:p w:rsidR="007B5304" w:rsidRPr="00E615D6" w:rsidRDefault="007B5304" w:rsidP="007B5304">
      <w:r w:rsidRPr="00E615D6">
        <w:t>Dzienniki laboratoryjne, deklaracje zgodności lub certyfikaty zgodności materiałów, orzeczenia o jakości materiałów, recepty robocze i kontrolne wyniki badań Wykonawcy będą gromadzone w formie uzgodnionej w pr</w:t>
      </w:r>
      <w:r w:rsidRPr="00E615D6">
        <w:t>o</w:t>
      </w:r>
      <w:r w:rsidRPr="00E615D6">
        <w:t>gramie zapewnienia jakości. Dokumenty te stanowią załączniki do odbioru robót. Winny być udostępnione na każde życzenie Inżyniera/Kierownika projektu.</w:t>
      </w:r>
    </w:p>
    <w:p w:rsidR="007B5304" w:rsidRPr="00E615D6" w:rsidRDefault="003C2763" w:rsidP="003C2763">
      <w:pPr>
        <w:pStyle w:val="Nagwek3"/>
      </w:pPr>
      <w:r w:rsidRPr="00E615D6">
        <w:t>6.8.4.</w:t>
      </w:r>
      <w:r w:rsidR="007B5304" w:rsidRPr="00E615D6">
        <w:t xml:space="preserve"> Pozostałe dokumenty budowy</w:t>
      </w:r>
    </w:p>
    <w:p w:rsidR="007B5304" w:rsidRPr="00E615D6" w:rsidRDefault="007B5304" w:rsidP="007B5304">
      <w:r w:rsidRPr="00E615D6">
        <w:t xml:space="preserve">Do dokumentów budowy zalicza się, oprócz wymienionych w punktach </w:t>
      </w:r>
      <w:r w:rsidR="003C2763" w:rsidRPr="00E615D6">
        <w:t xml:space="preserve">6.8.1. </w:t>
      </w:r>
      <w:r w:rsidR="00C85388" w:rsidRPr="00E615D6">
        <w:t>-</w:t>
      </w:r>
      <w:r w:rsidR="003C2763" w:rsidRPr="00E615D6">
        <w:t xml:space="preserve"> 6.8.3. </w:t>
      </w:r>
      <w:r w:rsidRPr="00E615D6">
        <w:t>następujące dokume</w:t>
      </w:r>
      <w:r w:rsidRPr="00E615D6">
        <w:t>n</w:t>
      </w:r>
      <w:r w:rsidRPr="00E615D6">
        <w:t>ty:</w:t>
      </w:r>
    </w:p>
    <w:p w:rsidR="007B5304" w:rsidRPr="00E615D6" w:rsidRDefault="007B5304" w:rsidP="003C2763">
      <w:pPr>
        <w:pStyle w:val="Punkt1"/>
      </w:pPr>
      <w:r w:rsidRPr="00E615D6">
        <w:t>pozwolenie na realizację zadania budowlanego,</w:t>
      </w:r>
    </w:p>
    <w:p w:rsidR="007B5304" w:rsidRPr="00E615D6" w:rsidRDefault="007B5304" w:rsidP="003C2763">
      <w:pPr>
        <w:pStyle w:val="Punkt1"/>
      </w:pPr>
      <w:r w:rsidRPr="00E615D6">
        <w:t>protokoły przekazania terenu budowy,</w:t>
      </w:r>
    </w:p>
    <w:p w:rsidR="007B5304" w:rsidRPr="00E615D6" w:rsidRDefault="007B5304" w:rsidP="003C2763">
      <w:pPr>
        <w:pStyle w:val="Punkt1"/>
      </w:pPr>
      <w:r w:rsidRPr="00E615D6">
        <w:t>umowy cywilno-prawne z osobami trzecimi i inne umowy cywilno-prawne,</w:t>
      </w:r>
    </w:p>
    <w:p w:rsidR="007B5304" w:rsidRPr="00E615D6" w:rsidRDefault="007B5304" w:rsidP="003C2763">
      <w:pPr>
        <w:pStyle w:val="Punkt1"/>
      </w:pPr>
      <w:r w:rsidRPr="00E615D6">
        <w:t>protokoły odbioru robót,</w:t>
      </w:r>
    </w:p>
    <w:p w:rsidR="007B5304" w:rsidRPr="00E615D6" w:rsidRDefault="007B5304" w:rsidP="003C2763">
      <w:pPr>
        <w:pStyle w:val="Punkt1"/>
      </w:pPr>
      <w:r w:rsidRPr="00E615D6">
        <w:t>protokoły z narad i ustaleń,</w:t>
      </w:r>
    </w:p>
    <w:p w:rsidR="007B5304" w:rsidRPr="00E615D6" w:rsidRDefault="007B5304" w:rsidP="003C2763">
      <w:pPr>
        <w:pStyle w:val="Punkt1"/>
      </w:pPr>
      <w:r w:rsidRPr="00E615D6">
        <w:t>korespondencję na budowie.</w:t>
      </w:r>
    </w:p>
    <w:p w:rsidR="007B5304" w:rsidRPr="00E615D6" w:rsidRDefault="003C2763" w:rsidP="003C2763">
      <w:pPr>
        <w:pStyle w:val="Nagwek3"/>
      </w:pPr>
      <w:r w:rsidRPr="00E615D6">
        <w:t>6.8.5.</w:t>
      </w:r>
      <w:r w:rsidR="007B5304" w:rsidRPr="00E615D6">
        <w:t xml:space="preserve"> Przechowywanie dokumentów budowy</w:t>
      </w:r>
    </w:p>
    <w:p w:rsidR="007B5304" w:rsidRPr="00E615D6" w:rsidRDefault="007B5304" w:rsidP="001419A9">
      <w:r w:rsidRPr="00E615D6">
        <w:t>Dokumenty budowy będą przechowywane na terenie budowy w miejscu odpowiednio zabezpieczonym.</w:t>
      </w:r>
      <w:r w:rsidR="001419A9" w:rsidRPr="00E615D6">
        <w:t xml:space="preserve"> </w:t>
      </w:r>
      <w:r w:rsidRPr="00E615D6">
        <w:t>Z</w:t>
      </w:r>
      <w:r w:rsidRPr="00E615D6">
        <w:t>a</w:t>
      </w:r>
      <w:r w:rsidRPr="00E615D6">
        <w:t>ginięcie któregokolwiek z dokumentów budowy spowoduje jego natychmiastowe odtworzenie w formie przew</w:t>
      </w:r>
      <w:r w:rsidRPr="00E615D6">
        <w:t>i</w:t>
      </w:r>
      <w:r w:rsidRPr="00E615D6">
        <w:t>dzianej prawem.</w:t>
      </w:r>
      <w:r w:rsidR="001419A9" w:rsidRPr="00E615D6">
        <w:t xml:space="preserve"> </w:t>
      </w:r>
      <w:r w:rsidRPr="00E615D6">
        <w:t>Wszelkie dokumenty budowy będą zawsze dostępne dla Inżyniera/Kierownika projektu i prze</w:t>
      </w:r>
      <w:r w:rsidRPr="00E615D6">
        <w:t>d</w:t>
      </w:r>
      <w:r w:rsidRPr="00E615D6">
        <w:t>stawiane do wglądu na życzenie Zamawiającego.</w:t>
      </w:r>
    </w:p>
    <w:p w:rsidR="007B5304" w:rsidRPr="00E615D6" w:rsidRDefault="007B5304" w:rsidP="003C2763">
      <w:pPr>
        <w:pStyle w:val="Nagwek3"/>
      </w:pPr>
      <w:bookmarkStart w:id="21" w:name="_Toc416830704"/>
      <w:bookmarkStart w:id="22" w:name="_Toc6881285"/>
      <w:bookmarkStart w:id="23" w:name="_Toc9229979"/>
      <w:r w:rsidRPr="00E615D6">
        <w:rPr>
          <w:rStyle w:val="Nagwek2Znak"/>
        </w:rPr>
        <w:lastRenderedPageBreak/>
        <w:t>7.</w:t>
      </w:r>
      <w:r w:rsidRPr="00E615D6">
        <w:t xml:space="preserve"> </w:t>
      </w:r>
      <w:r w:rsidR="003C2763" w:rsidRPr="00E615D6">
        <w:rPr>
          <w:rStyle w:val="Nagwek2Znak"/>
        </w:rPr>
        <w:t>OBMIAR ROBÓT</w:t>
      </w:r>
      <w:bookmarkEnd w:id="21"/>
      <w:bookmarkEnd w:id="22"/>
      <w:bookmarkEnd w:id="23"/>
    </w:p>
    <w:p w:rsidR="007B5304" w:rsidRPr="00E615D6" w:rsidRDefault="007B5304" w:rsidP="003C2763">
      <w:pPr>
        <w:pStyle w:val="Nagwek3"/>
      </w:pPr>
      <w:r w:rsidRPr="00E615D6">
        <w:t>7.1. Ogólne zasady obmiaru robót</w:t>
      </w:r>
    </w:p>
    <w:p w:rsidR="007B5304" w:rsidRPr="00E615D6" w:rsidRDefault="007B5304" w:rsidP="001419A9">
      <w:r w:rsidRPr="00E615D6">
        <w:t xml:space="preserve">Obmiar robót będzie określać faktyczny zakres wykonywanych robót zgodnie z dokumentacją projektową i </w:t>
      </w:r>
      <w:r w:rsidR="002658E2" w:rsidRPr="00E615D6">
        <w:t>STWiORB</w:t>
      </w:r>
      <w:r w:rsidRPr="00E615D6">
        <w:t>, w jednostkach ustalonych w kosztorysie.</w:t>
      </w:r>
      <w:r w:rsidR="001419A9" w:rsidRPr="00E615D6">
        <w:t xml:space="preserve"> </w:t>
      </w:r>
      <w:r w:rsidRPr="00E615D6">
        <w:t>Obmiaru robót dokonuje Wykonawca po pisemnym powi</w:t>
      </w:r>
      <w:r w:rsidRPr="00E615D6">
        <w:t>a</w:t>
      </w:r>
      <w:r w:rsidRPr="00E615D6">
        <w:t>domieniu Inżyniera/Kierownika projektu o zakresie obmierzanych robót i terminie obmiaru, co najmniej na 3 dni przed tym terminem.</w:t>
      </w:r>
      <w:r w:rsidR="001419A9" w:rsidRPr="00E615D6">
        <w:t xml:space="preserve"> </w:t>
      </w:r>
      <w:r w:rsidRPr="00E615D6">
        <w:t>Wyniki obmiaru będą wpisane do książki obmiarów.</w:t>
      </w:r>
      <w:r w:rsidR="001419A9" w:rsidRPr="00E615D6">
        <w:t xml:space="preserve"> </w:t>
      </w:r>
      <w:r w:rsidRPr="00E615D6">
        <w:t>Jakikolwiek błąd lub przeoczenie (opus</w:t>
      </w:r>
      <w:r w:rsidRPr="00E615D6">
        <w:t>z</w:t>
      </w:r>
      <w:r w:rsidRPr="00E615D6">
        <w:t xml:space="preserve">czenie) w ilościach podanych w ślepym kosztorysie lub gdzie indziej w </w:t>
      </w:r>
      <w:r w:rsidR="002658E2" w:rsidRPr="00E615D6">
        <w:t>STWiORB</w:t>
      </w:r>
      <w:r w:rsidRPr="00E615D6">
        <w:t xml:space="preserve"> nie zwalnia Wykonawcy od obowiązku ukończenia wszystkich robót. Błędne dane zostaną poprawione </w:t>
      </w:r>
      <w:r w:rsidR="000C3BCF" w:rsidRPr="00E615D6">
        <w:t>według</w:t>
      </w:r>
      <w:r w:rsidRPr="00E615D6">
        <w:t xml:space="preserve"> instrukcji Inżyniera/Kierownika projektu na piśmie.</w:t>
      </w:r>
      <w:r w:rsidR="001419A9" w:rsidRPr="00E615D6">
        <w:t xml:space="preserve"> </w:t>
      </w:r>
      <w:r w:rsidRPr="00E615D6">
        <w:t>Obmiar gotowych robót będzie przeprowadzony z częstością wymaganą do celu miesięcznej płatności na rzecz Wykonawcy lub w innym czasie określonym w umowie lub oczekiwanym przez Wykonawcę i Inżyniera/Kierownika projektu.</w:t>
      </w:r>
    </w:p>
    <w:p w:rsidR="007B5304" w:rsidRPr="00E615D6" w:rsidRDefault="007B5304" w:rsidP="003C2763">
      <w:pPr>
        <w:pStyle w:val="Nagwek3"/>
      </w:pPr>
      <w:r w:rsidRPr="00E615D6">
        <w:t>7.2. Zasady określania ilości robót i materiałów</w:t>
      </w:r>
    </w:p>
    <w:p w:rsidR="007B5304" w:rsidRPr="00E615D6" w:rsidRDefault="007B5304" w:rsidP="001419A9">
      <w:r w:rsidRPr="00E615D6">
        <w:t>Długości i odległości pomiędzy wyszczególnionymi punktami skrajnymi będą obmierzone poziomo wzdłuż linii osiowej.</w:t>
      </w:r>
      <w:r w:rsidR="001419A9" w:rsidRPr="00E615D6">
        <w:t xml:space="preserve"> </w:t>
      </w:r>
      <w:r w:rsidRPr="00E615D6">
        <w:t xml:space="preserve">Jeśli </w:t>
      </w:r>
      <w:r w:rsidR="002658E2" w:rsidRPr="00E615D6">
        <w:t>STWiORB</w:t>
      </w:r>
      <w:r w:rsidRPr="00E615D6">
        <w:t xml:space="preserve"> właściwe dla danych robót nie wymagają tego inaczej, objętości będą wyliczone w m</w:t>
      </w:r>
      <w:r w:rsidR="0027144A" w:rsidRPr="00E615D6">
        <w:rPr>
          <w:vertAlign w:val="superscript"/>
        </w:rPr>
        <w:t>3</w:t>
      </w:r>
      <w:r w:rsidRPr="00E615D6">
        <w:t xml:space="preserve"> jako długość pomnożona przez średni przekrój.</w:t>
      </w:r>
      <w:r w:rsidR="001419A9" w:rsidRPr="00E615D6">
        <w:t xml:space="preserve"> </w:t>
      </w:r>
      <w:r w:rsidRPr="00E615D6">
        <w:t xml:space="preserve">Ilości, które mają być obmierzone wagowo, będą ważone w tonach lub kilogramach zgodnie z wymaganiami </w:t>
      </w:r>
      <w:r w:rsidR="002658E2" w:rsidRPr="00E615D6">
        <w:t>STWiORB</w:t>
      </w:r>
      <w:r w:rsidRPr="00E615D6">
        <w:t>.</w:t>
      </w:r>
    </w:p>
    <w:p w:rsidR="007B5304" w:rsidRPr="00E615D6" w:rsidRDefault="007B5304" w:rsidP="003C2763">
      <w:pPr>
        <w:pStyle w:val="Nagwek3"/>
      </w:pPr>
      <w:r w:rsidRPr="00E615D6">
        <w:t>7.3. Urządzenia i sprzęt pomiarowy</w:t>
      </w:r>
    </w:p>
    <w:p w:rsidR="007B5304" w:rsidRPr="00E615D6" w:rsidRDefault="007B5304" w:rsidP="001419A9">
      <w:r w:rsidRPr="00E615D6">
        <w:t>Wszystkie urządzenia i sprzęt pomiarowy, stosowany w czasie obmiaru robót będą zaakceptowane przez I</w:t>
      </w:r>
      <w:r w:rsidRPr="00E615D6">
        <w:t>n</w:t>
      </w:r>
      <w:r w:rsidRPr="00E615D6">
        <w:t>żyniera/Kierownika projektu.</w:t>
      </w:r>
      <w:r w:rsidR="001419A9" w:rsidRPr="00E615D6">
        <w:t xml:space="preserve"> </w:t>
      </w:r>
      <w:r w:rsidRPr="00E615D6">
        <w:t>Urządzenia i sprzęt pomiarowy zostaną dostarczone przez Wykonawcę. Jeżeli urz</w:t>
      </w:r>
      <w:r w:rsidRPr="00E615D6">
        <w:t>ą</w:t>
      </w:r>
      <w:r w:rsidRPr="00E615D6">
        <w:t>dzenia te lub sprzęt wymagają badań atestujących to Wykonawca będzie posiadać ważne świadectwa legalizacji.</w:t>
      </w:r>
      <w:r w:rsidR="001419A9" w:rsidRPr="00E615D6">
        <w:t xml:space="preserve"> </w:t>
      </w:r>
      <w:r w:rsidRPr="00E615D6">
        <w:t>Wszystkie urządzenia pomiarowe będą przez Wykonawcę utrzymywane w dobrym stanie, w całym okresie trwania robót.</w:t>
      </w:r>
    </w:p>
    <w:p w:rsidR="007B5304" w:rsidRPr="00E615D6" w:rsidRDefault="007B5304" w:rsidP="003C2763">
      <w:pPr>
        <w:pStyle w:val="Nagwek3"/>
      </w:pPr>
      <w:r w:rsidRPr="00E615D6">
        <w:t>7.4. Wagi i zasady ważenia</w:t>
      </w:r>
    </w:p>
    <w:p w:rsidR="007B5304" w:rsidRPr="00E615D6" w:rsidRDefault="007B5304" w:rsidP="007B5304">
      <w:r w:rsidRPr="00E615D6">
        <w:t xml:space="preserve">Wykonawca dostarczy i zainstaluje urządzenia wagowe odpowiadające odnośnym wymaganiom </w:t>
      </w:r>
      <w:r w:rsidR="002658E2" w:rsidRPr="00E615D6">
        <w:t>STWiORB</w:t>
      </w:r>
      <w:r w:rsidR="001419A9" w:rsidRPr="00E615D6">
        <w:t>.</w:t>
      </w:r>
      <w:r w:rsidRPr="00E615D6">
        <w:t xml:space="preserve"> Będzie utrzymywać to wyposażenie zapewniając w sposób ciągły zachowanie dokładności </w:t>
      </w:r>
      <w:r w:rsidR="000C3BCF" w:rsidRPr="00E615D6">
        <w:t>według</w:t>
      </w:r>
      <w:r w:rsidRPr="00E615D6">
        <w:t xml:space="preserve"> norm zatwie</w:t>
      </w:r>
      <w:r w:rsidRPr="00E615D6">
        <w:t>r</w:t>
      </w:r>
      <w:r w:rsidRPr="00E615D6">
        <w:t>dzonych przez Inżyniera/Kierownika projektu.</w:t>
      </w:r>
    </w:p>
    <w:p w:rsidR="007B5304" w:rsidRPr="00E615D6" w:rsidRDefault="007B5304" w:rsidP="003C2763">
      <w:pPr>
        <w:pStyle w:val="Nagwek3"/>
      </w:pPr>
      <w:r w:rsidRPr="00E615D6">
        <w:t>7.5. Czas przeprowadzenia obmiaru</w:t>
      </w:r>
    </w:p>
    <w:p w:rsidR="007B5304" w:rsidRPr="00E615D6" w:rsidRDefault="007B5304" w:rsidP="001419A9">
      <w:r w:rsidRPr="00E615D6">
        <w:t>Obmiary będą przeprowadzone przed częściowym lub ostatecznym odbiorem odcinków robót, a także w przypadku występowania dłuższej przerwy w robotach.</w:t>
      </w:r>
      <w:r w:rsidR="001419A9" w:rsidRPr="00E615D6">
        <w:t xml:space="preserve"> </w:t>
      </w:r>
      <w:r w:rsidRPr="00E615D6">
        <w:t>Obmiar robót zanikających przeprowadza się w czasie ich wykonywania.</w:t>
      </w:r>
      <w:r w:rsidR="001419A9" w:rsidRPr="00E615D6">
        <w:t xml:space="preserve"> </w:t>
      </w:r>
      <w:r w:rsidRPr="00E615D6">
        <w:t>Obmiar robót podlegających zakryciu przeprowadza się przed ich zakryciem.</w:t>
      </w:r>
      <w:r w:rsidR="001419A9" w:rsidRPr="00E615D6">
        <w:t xml:space="preserve"> </w:t>
      </w:r>
      <w:r w:rsidRPr="00E615D6">
        <w:t>Roboty pomiarowe do obmiaru oraz nieodzowne obliczenia będą wykonane w sposób zrozumiały i jednoznaczny.</w:t>
      </w:r>
      <w:r w:rsidR="001419A9" w:rsidRPr="00E615D6">
        <w:t xml:space="preserve"> </w:t>
      </w:r>
      <w:r w:rsidRPr="00E615D6">
        <w:t>Wymiary skomplikow</w:t>
      </w:r>
      <w:r w:rsidRPr="00E615D6">
        <w:t>a</w:t>
      </w:r>
      <w:r w:rsidRPr="00E615D6">
        <w:t>nych powierzchni lub objętości będą uzupełnione odpowiednimi szkicami umieszczonymi na karcie książki obmi</w:t>
      </w:r>
      <w:r w:rsidRPr="00E615D6">
        <w:t>a</w:t>
      </w:r>
      <w:r w:rsidRPr="00E615D6">
        <w:t>rów. W razie braku miejsca szkice mogą być dołączone w formie oddzielnego załącznika do książki obmiarów, kt</w:t>
      </w:r>
      <w:r w:rsidRPr="00E615D6">
        <w:t>ó</w:t>
      </w:r>
      <w:r w:rsidRPr="00E615D6">
        <w:t>rego wzór zostanie uzgodniony z Inżynierem/Kierownikiem projektu.</w:t>
      </w:r>
    </w:p>
    <w:p w:rsidR="007B5304" w:rsidRPr="00E615D6" w:rsidRDefault="007B5304" w:rsidP="003C2763">
      <w:pPr>
        <w:pStyle w:val="Nagwek2"/>
      </w:pPr>
      <w:bookmarkStart w:id="24" w:name="_Toc416830705"/>
      <w:bookmarkStart w:id="25" w:name="_Toc6881286"/>
      <w:bookmarkStart w:id="26" w:name="_Toc9229980"/>
      <w:r w:rsidRPr="00E615D6">
        <w:t xml:space="preserve">8. </w:t>
      </w:r>
      <w:r w:rsidR="003C2763" w:rsidRPr="00E615D6">
        <w:t>ODBIÓR ROBÓT</w:t>
      </w:r>
      <w:bookmarkEnd w:id="24"/>
      <w:bookmarkEnd w:id="25"/>
      <w:bookmarkEnd w:id="26"/>
    </w:p>
    <w:p w:rsidR="007B5304" w:rsidRPr="00E615D6" w:rsidRDefault="007B5304" w:rsidP="003C2763">
      <w:pPr>
        <w:pStyle w:val="Nagwek3"/>
      </w:pPr>
      <w:r w:rsidRPr="00E615D6">
        <w:t>8.1. Rodzaje odbiorów robót</w:t>
      </w:r>
    </w:p>
    <w:p w:rsidR="007B5304" w:rsidRPr="00E615D6" w:rsidRDefault="007B5304" w:rsidP="007B5304">
      <w:r w:rsidRPr="00E615D6">
        <w:t xml:space="preserve">W zależności od ustaleń odpowiednich </w:t>
      </w:r>
      <w:r w:rsidR="002658E2" w:rsidRPr="00E615D6">
        <w:t>STWiORB</w:t>
      </w:r>
      <w:r w:rsidRPr="00E615D6">
        <w:t>, roboty podlegają następującym etapom odbioru:</w:t>
      </w:r>
    </w:p>
    <w:p w:rsidR="007B5304" w:rsidRPr="00E615D6" w:rsidRDefault="007B5304" w:rsidP="003C2763">
      <w:pPr>
        <w:pStyle w:val="Punkt1"/>
      </w:pPr>
      <w:r w:rsidRPr="00E615D6">
        <w:t>odbiorowi robót zanikających i ulegających zakryciu,</w:t>
      </w:r>
    </w:p>
    <w:p w:rsidR="007B5304" w:rsidRPr="00E615D6" w:rsidRDefault="007B5304" w:rsidP="003C2763">
      <w:pPr>
        <w:pStyle w:val="Punkt1"/>
      </w:pPr>
      <w:r w:rsidRPr="00E615D6">
        <w:t>odbiorowi częściowemu,</w:t>
      </w:r>
    </w:p>
    <w:p w:rsidR="007B5304" w:rsidRPr="00E615D6" w:rsidRDefault="007B5304" w:rsidP="003C2763">
      <w:pPr>
        <w:pStyle w:val="Punkt1"/>
      </w:pPr>
      <w:r w:rsidRPr="00E615D6">
        <w:t>odbiorowi ostatecznemu,</w:t>
      </w:r>
    </w:p>
    <w:p w:rsidR="007B5304" w:rsidRPr="00E615D6" w:rsidRDefault="007B5304" w:rsidP="003C2763">
      <w:pPr>
        <w:pStyle w:val="Punkt1"/>
      </w:pPr>
      <w:r w:rsidRPr="00E615D6">
        <w:t>odbiorowi pogwarancyjnemu.</w:t>
      </w:r>
    </w:p>
    <w:p w:rsidR="007B5304" w:rsidRPr="00E615D6" w:rsidRDefault="007B5304" w:rsidP="003C2763">
      <w:pPr>
        <w:pStyle w:val="Nagwek3"/>
      </w:pPr>
      <w:r w:rsidRPr="00E615D6">
        <w:t>8.2. Odbiór robót zanikających i ulegających zakryciu</w:t>
      </w:r>
    </w:p>
    <w:p w:rsidR="007B5304" w:rsidRPr="00E615D6" w:rsidRDefault="007B5304" w:rsidP="001419A9">
      <w:r w:rsidRPr="00E615D6">
        <w:t>Odbiór robót zanikających i ulegających zakryciu polega na finalnej ocenie ilości i jakości wykonywanych robót, które w dalszym procesie realizacji ulegną zakryciu.</w:t>
      </w:r>
      <w:r w:rsidR="001419A9" w:rsidRPr="00E615D6">
        <w:t xml:space="preserve"> </w:t>
      </w:r>
      <w:r w:rsidRPr="00E615D6">
        <w:t>Odbiór robót zanikających i ulegających zakryciu będzie dokonany w czasie umożliwiającym wykonanie ewentualnych korekt i poprawek bez hamowania ogólnego postępu robót.</w:t>
      </w:r>
      <w:r w:rsidR="001419A9" w:rsidRPr="00E615D6">
        <w:t xml:space="preserve"> </w:t>
      </w:r>
      <w:r w:rsidRPr="00E615D6">
        <w:t>Odbioru robót dokonuje Inżynier/Kierownik projektu.</w:t>
      </w:r>
    </w:p>
    <w:p w:rsidR="007B5304" w:rsidRPr="00E615D6" w:rsidRDefault="007B5304" w:rsidP="001419A9">
      <w:r w:rsidRPr="00E615D6">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w:t>
      </w:r>
      <w:r w:rsidRPr="00E615D6">
        <w:t>e</w:t>
      </w:r>
      <w:r w:rsidRPr="00E615D6">
        <w:t>ra/Kierownika projektu.</w:t>
      </w:r>
      <w:r w:rsidR="001419A9" w:rsidRPr="00E615D6">
        <w:t xml:space="preserve"> </w:t>
      </w:r>
      <w:r w:rsidRPr="00E615D6">
        <w:t xml:space="preserve">Jakość i ilość robót ulegających zakryciu ocenia Inżynier/Kierownik projektu na podstawie dokumentów zawierających komplet wyników badań laboratoryjnych i w oparciu o przeprowadzone pomiary, w konfrontacji z dokumentacją projektową, </w:t>
      </w:r>
      <w:r w:rsidR="002658E2" w:rsidRPr="00E615D6">
        <w:t>STWiORB</w:t>
      </w:r>
      <w:r w:rsidRPr="00E615D6">
        <w:t xml:space="preserve"> i uprzednimi ustaleniami.</w:t>
      </w:r>
    </w:p>
    <w:p w:rsidR="007B5304" w:rsidRPr="00E615D6" w:rsidRDefault="007B5304" w:rsidP="003C2763">
      <w:pPr>
        <w:pStyle w:val="Nagwek3"/>
      </w:pPr>
      <w:r w:rsidRPr="00E615D6">
        <w:t>8.3. Odbiór częściowy</w:t>
      </w:r>
    </w:p>
    <w:p w:rsidR="007B5304" w:rsidRPr="00E615D6" w:rsidRDefault="007B5304" w:rsidP="007B5304">
      <w:r w:rsidRPr="00E615D6">
        <w:t>Odbiór</w:t>
      </w:r>
      <w:r w:rsidR="00C85388" w:rsidRPr="00E615D6">
        <w:t xml:space="preserve"> </w:t>
      </w:r>
      <w:r w:rsidRPr="00E615D6">
        <w:t xml:space="preserve">częściowy polega na ocenie ilości i jakości wykonanych części robót. Odbioru częściowego robót dokonuje się </w:t>
      </w:r>
      <w:r w:rsidR="000C3BCF" w:rsidRPr="00E615D6">
        <w:t>według</w:t>
      </w:r>
      <w:r w:rsidRPr="00E615D6">
        <w:t xml:space="preserve"> zasad jak przy odbiorze ostatecznym robót. Odbioru robót dokonuje Inżynier/Kierownik pr</w:t>
      </w:r>
      <w:r w:rsidRPr="00E615D6">
        <w:t>o</w:t>
      </w:r>
      <w:r w:rsidRPr="00E615D6">
        <w:lastRenderedPageBreak/>
        <w:t>jektu.</w:t>
      </w:r>
    </w:p>
    <w:p w:rsidR="007B5304" w:rsidRPr="00E615D6" w:rsidRDefault="007B5304" w:rsidP="003C2763">
      <w:pPr>
        <w:pStyle w:val="Nagwek3"/>
      </w:pPr>
      <w:r w:rsidRPr="00E615D6">
        <w:t>8.4. Odbiór ostateczny robót</w:t>
      </w:r>
    </w:p>
    <w:p w:rsidR="007B5304" w:rsidRPr="00E615D6" w:rsidRDefault="007B5304" w:rsidP="003C2763">
      <w:pPr>
        <w:pStyle w:val="Nagwek3"/>
      </w:pPr>
      <w:r w:rsidRPr="00E615D6">
        <w:t>8.4.1. Zasady odbioru ostatecznego robót</w:t>
      </w:r>
    </w:p>
    <w:p w:rsidR="007B5304" w:rsidRPr="00E615D6" w:rsidRDefault="007B5304" w:rsidP="00E65538">
      <w:r w:rsidRPr="00E615D6">
        <w:t>Odbiór ostateczny polega na finalnej ocenie rzeczywistego wykonania robót w odniesieniu do ich ilości, j</w:t>
      </w:r>
      <w:r w:rsidRPr="00E615D6">
        <w:t>a</w:t>
      </w:r>
      <w:r w:rsidRPr="00E615D6">
        <w:t>kości i wartości.</w:t>
      </w:r>
      <w:r w:rsidR="001419A9" w:rsidRPr="00E615D6">
        <w:t xml:space="preserve"> </w:t>
      </w:r>
      <w:r w:rsidRPr="00E615D6">
        <w:t>Całkowite zakończenie robót oraz gotowość do odbioru ostatecznego będzie stwierdzona przez Wykonawcę wpisem do dziennika budowy z bezzwłocznym powiadomieniem na piśmie o tym fakcie Inżyni</w:t>
      </w:r>
      <w:r w:rsidRPr="00E615D6">
        <w:t>e</w:t>
      </w:r>
      <w:r w:rsidRPr="00E615D6">
        <w:t>ra/Kierownika projektu.</w:t>
      </w:r>
      <w:r w:rsidR="00E65538" w:rsidRPr="00E615D6">
        <w:t xml:space="preserve"> </w:t>
      </w:r>
      <w:r w:rsidRPr="00E615D6">
        <w:t>Odbiór ostateczny robót nastąpi w terminie ustalonym w dokumentach umowy, licząc od dnia potwierdzenia przez Inżyniera/Kierownika projektu zakończenia robót i przyjęcia dokumentów, o których m</w:t>
      </w:r>
      <w:r w:rsidRPr="00E615D6">
        <w:t>o</w:t>
      </w:r>
      <w:r w:rsidRPr="00E615D6">
        <w:t>wa w punkcie 8.4.2.</w:t>
      </w:r>
    </w:p>
    <w:p w:rsidR="007B5304" w:rsidRPr="00E615D6" w:rsidRDefault="007B5304" w:rsidP="00E65538">
      <w:r w:rsidRPr="00E615D6">
        <w:t>Odbioru ostatecznego robót dokona komisja wyznaczona przez Zamawiającego w obecności Inżyni</w:t>
      </w:r>
      <w:r w:rsidRPr="00E615D6">
        <w:t>e</w:t>
      </w:r>
      <w:r w:rsidRPr="00E615D6">
        <w:t>ra/Kierownika projektu i Wykonawcy. Komisja odbierająca roboty dokona ich oceny jakościowej na podstawie przedłożonych dokumentów, wyników badań i pomiarów, ocenie wizualnej oraz zgodności wykonania robót z d</w:t>
      </w:r>
      <w:r w:rsidRPr="00E615D6">
        <w:t>o</w:t>
      </w:r>
      <w:r w:rsidRPr="00E615D6">
        <w:t xml:space="preserve">kumentacją projektową i </w:t>
      </w:r>
      <w:r w:rsidR="002658E2" w:rsidRPr="00E615D6">
        <w:t>STWiORB</w:t>
      </w:r>
      <w:r w:rsidRPr="00E615D6">
        <w:t>.</w:t>
      </w:r>
      <w:r w:rsidR="00E65538" w:rsidRPr="00E615D6">
        <w:t xml:space="preserve"> </w:t>
      </w:r>
      <w:r w:rsidRPr="00E615D6">
        <w:t>W toku odbioru ostatecznego robót komisja zapozna się z realizacją ustaleń przyjętych w trakcie odbiorów robót zanikających i ulegających zakryciu, zwłaszcza w zakresie wykonania robót uzupełniających i robót poprawkowych.</w:t>
      </w:r>
    </w:p>
    <w:p w:rsidR="007B5304" w:rsidRPr="00E615D6" w:rsidRDefault="007B5304" w:rsidP="00E65538">
      <w:r w:rsidRPr="00E615D6">
        <w:t>W przypadkach niewykonania wyznaczonych robót poprawkowych lub robót uzupełniających w warstwie ścieralnej lub robotach wykończeniowych, komisja przerwie swoje czynności i ustali nowy termin odbioru ostatec</w:t>
      </w:r>
      <w:r w:rsidRPr="00E615D6">
        <w:t>z</w:t>
      </w:r>
      <w:r w:rsidRPr="00E615D6">
        <w:t>nego.</w:t>
      </w:r>
      <w:r w:rsidR="00E65538" w:rsidRPr="00E615D6">
        <w:t xml:space="preserve"> </w:t>
      </w:r>
      <w:r w:rsidRPr="00E615D6">
        <w:t xml:space="preserve">W przypadku stwierdzenia przez komisję, że jakość wykonywanych robót w poszczególnych asortymentach nieznacznie odbiega od wymaganej dokumentacją projektową i </w:t>
      </w:r>
      <w:r w:rsidR="002658E2" w:rsidRPr="00E615D6">
        <w:t>STWiORB</w:t>
      </w:r>
      <w:r w:rsidRPr="00E615D6">
        <w:t xml:space="preserve"> z uwzględnieniem tolerancji i nie ma większego wpływu na cechy eksploatacyjne obiektu i bezpieczeństwo ruchu, komisja dokona potrąceń, oceniając pomniejszoną wartość wykonywanych robót w stosunku do wymagań przyjętych w dokumentach umowy.</w:t>
      </w:r>
    </w:p>
    <w:p w:rsidR="007B5304" w:rsidRPr="00E615D6" w:rsidRDefault="007B5304" w:rsidP="003C2763">
      <w:pPr>
        <w:pStyle w:val="Nagwek3"/>
      </w:pPr>
      <w:bookmarkStart w:id="27" w:name="_Toc412518599"/>
      <w:r w:rsidRPr="00E615D6">
        <w:t>8.4.2. Dokumenty do odbioru ostatecznego</w:t>
      </w:r>
      <w:bookmarkEnd w:id="27"/>
    </w:p>
    <w:p w:rsidR="007B5304" w:rsidRPr="00E615D6" w:rsidRDefault="007B5304" w:rsidP="00E65538">
      <w:r w:rsidRPr="00E615D6">
        <w:t>Podstawowym dokumentem do dokonania odbioru ostatecznego robót jest protokół odbioru ostatecznego r</w:t>
      </w:r>
      <w:r w:rsidRPr="00E615D6">
        <w:t>o</w:t>
      </w:r>
      <w:r w:rsidRPr="00E615D6">
        <w:t xml:space="preserve">bót sporządzony </w:t>
      </w:r>
      <w:r w:rsidR="000C3BCF" w:rsidRPr="00E615D6">
        <w:t>według</w:t>
      </w:r>
      <w:r w:rsidRPr="00E615D6">
        <w:t xml:space="preserve"> wzoru ustalonego przez Zamawiającego.</w:t>
      </w:r>
      <w:r w:rsidR="00E65538" w:rsidRPr="00E615D6">
        <w:t xml:space="preserve"> </w:t>
      </w:r>
      <w:r w:rsidRPr="00E615D6">
        <w:t>Do odbioru ostatecznego Wykonawca jest zob</w:t>
      </w:r>
      <w:r w:rsidRPr="00E615D6">
        <w:t>o</w:t>
      </w:r>
      <w:r w:rsidRPr="00E615D6">
        <w:t>wiązany przygotować następujące dokumenty:</w:t>
      </w:r>
    </w:p>
    <w:p w:rsidR="007B5304" w:rsidRPr="00E615D6" w:rsidRDefault="007B5304" w:rsidP="003C2763">
      <w:pPr>
        <w:pStyle w:val="Punkt1"/>
      </w:pPr>
      <w:r w:rsidRPr="00E615D6">
        <w:t>dokumentację projektową podstawową z naniesionymi zmianami oraz dodatkową, jeśli została sporządzona w trakcie realizacji umowy,</w:t>
      </w:r>
    </w:p>
    <w:p w:rsidR="007B5304" w:rsidRPr="00E615D6" w:rsidRDefault="007B5304" w:rsidP="003C2763">
      <w:pPr>
        <w:pStyle w:val="Punkt1"/>
      </w:pPr>
      <w:r w:rsidRPr="00E615D6">
        <w:t xml:space="preserve">szczegółowe specyfikacje techniczne (podstawowe z dokumentów umowy i </w:t>
      </w:r>
      <w:r w:rsidR="00BE0002" w:rsidRPr="00E615D6">
        <w:t>ewentualnie</w:t>
      </w:r>
      <w:r w:rsidRPr="00E615D6">
        <w:t xml:space="preserve"> uzupe</w:t>
      </w:r>
      <w:r w:rsidRPr="00E615D6">
        <w:t>ł</w:t>
      </w:r>
      <w:r w:rsidRPr="00E615D6">
        <w:t>niające lub zamienne),</w:t>
      </w:r>
    </w:p>
    <w:p w:rsidR="007B5304" w:rsidRPr="00E615D6" w:rsidRDefault="007B5304" w:rsidP="003C2763">
      <w:pPr>
        <w:pStyle w:val="Punkt1"/>
      </w:pPr>
      <w:r w:rsidRPr="00E615D6">
        <w:t>recepty i ustalenia technologiczne,</w:t>
      </w:r>
    </w:p>
    <w:p w:rsidR="007B5304" w:rsidRPr="00E615D6" w:rsidRDefault="007B5304" w:rsidP="003C2763">
      <w:pPr>
        <w:pStyle w:val="Punkt1"/>
      </w:pPr>
      <w:r w:rsidRPr="00E615D6">
        <w:t>dzienniki budowy i książki obmiarów (oryginały),</w:t>
      </w:r>
    </w:p>
    <w:p w:rsidR="007B5304" w:rsidRPr="00E615D6" w:rsidRDefault="007B5304" w:rsidP="003C2763">
      <w:pPr>
        <w:pStyle w:val="Punkt1"/>
      </w:pPr>
      <w:r w:rsidRPr="00E615D6">
        <w:t xml:space="preserve">wyniki pomiarów kontrolnych oraz badań i oznaczeń laboratoryjnych, zgodne z </w:t>
      </w:r>
      <w:r w:rsidR="002658E2" w:rsidRPr="00E615D6">
        <w:t>STWiORB</w:t>
      </w:r>
      <w:r w:rsidRPr="00E615D6">
        <w:t xml:space="preserve"> i </w:t>
      </w:r>
      <w:r w:rsidR="00BE0002" w:rsidRPr="00E615D6">
        <w:t>ewentualnie</w:t>
      </w:r>
      <w:r w:rsidRPr="00E615D6">
        <w:t xml:space="preserve"> PZJ,</w:t>
      </w:r>
    </w:p>
    <w:p w:rsidR="007B5304" w:rsidRPr="00E615D6" w:rsidRDefault="007B5304" w:rsidP="003C2763">
      <w:pPr>
        <w:pStyle w:val="Punkt1"/>
      </w:pPr>
      <w:r w:rsidRPr="00E615D6">
        <w:t xml:space="preserve">deklaracje zgodności lub certyfikaty zgodności wbudowanych materiałów zgodnie z </w:t>
      </w:r>
      <w:r w:rsidR="002658E2" w:rsidRPr="00E615D6">
        <w:t>STWiORB</w:t>
      </w:r>
      <w:r w:rsidRPr="00E615D6">
        <w:t xml:space="preserve"> i </w:t>
      </w:r>
      <w:r w:rsidR="00BE0002" w:rsidRPr="00E615D6">
        <w:t>ewentualnie</w:t>
      </w:r>
      <w:r w:rsidRPr="00E615D6">
        <w:t xml:space="preserve"> PZJ,</w:t>
      </w:r>
    </w:p>
    <w:p w:rsidR="007B5304" w:rsidRPr="00E615D6" w:rsidRDefault="007B5304" w:rsidP="003C2763">
      <w:pPr>
        <w:pStyle w:val="Punkt1"/>
      </w:pPr>
      <w:r w:rsidRPr="00E615D6">
        <w:t>opinię technologiczną sporządzoną na podstawie wszystkich wyników badań i pomiarów załącz</w:t>
      </w:r>
      <w:r w:rsidRPr="00E615D6">
        <w:t>o</w:t>
      </w:r>
      <w:r w:rsidRPr="00E615D6">
        <w:t xml:space="preserve">nych do dokumentów odbioru, wykonanych zgodnie z </w:t>
      </w:r>
      <w:r w:rsidR="002658E2" w:rsidRPr="00E615D6">
        <w:t>STWiORB</w:t>
      </w:r>
      <w:r w:rsidRPr="00E615D6">
        <w:t xml:space="preserve"> i PZJ,</w:t>
      </w:r>
    </w:p>
    <w:p w:rsidR="007B5304" w:rsidRPr="00E615D6" w:rsidRDefault="007B5304" w:rsidP="003C2763">
      <w:pPr>
        <w:pStyle w:val="Punkt1"/>
      </w:pPr>
      <w:r w:rsidRPr="00E615D6">
        <w:t>rysunki (dokumentacje) na wykonanie robót towarzyszących (np. na przełożenie linii telefonic</w:t>
      </w:r>
      <w:r w:rsidRPr="00E615D6">
        <w:t>z</w:t>
      </w:r>
      <w:r w:rsidRPr="00E615D6">
        <w:t>nej, energetycznej, gazowej, oświetlenia itp.) oraz protokoły odbioru i przekazania tych robót wł</w:t>
      </w:r>
      <w:r w:rsidRPr="00E615D6">
        <w:t>a</w:t>
      </w:r>
      <w:r w:rsidRPr="00E615D6">
        <w:t>ścicielom urządzeń,</w:t>
      </w:r>
    </w:p>
    <w:p w:rsidR="007B5304" w:rsidRPr="00E615D6" w:rsidRDefault="007B5304" w:rsidP="003C2763">
      <w:pPr>
        <w:pStyle w:val="Punkt1"/>
      </w:pPr>
      <w:r w:rsidRPr="00E615D6">
        <w:t>geodezyjną inwentaryzację powykonawczą robót i sieci uzbrojenia terenu,</w:t>
      </w:r>
    </w:p>
    <w:p w:rsidR="007B5304" w:rsidRPr="00E615D6" w:rsidRDefault="007B5304" w:rsidP="003C2763">
      <w:pPr>
        <w:pStyle w:val="Punkt1"/>
      </w:pPr>
      <w:r w:rsidRPr="00E615D6">
        <w:t>kopię mapy zasadniczej powstałej w wyniku geodezyjnej inwentaryzacji powykonawczej.</w:t>
      </w:r>
    </w:p>
    <w:p w:rsidR="007B5304" w:rsidRPr="00E615D6" w:rsidRDefault="007B5304" w:rsidP="00E65538">
      <w:r w:rsidRPr="00E615D6">
        <w:t xml:space="preserve">W przypadku, gdy </w:t>
      </w:r>
      <w:r w:rsidR="000C3BCF" w:rsidRPr="00E615D6">
        <w:t>według</w:t>
      </w:r>
      <w:r w:rsidRPr="00E615D6">
        <w:t xml:space="preserve"> komisji, roboty pod względem przygotowania dokumentacyjnego nie będą gotowe do odbioru ostatecznego, komisja w porozumieniu z Wykonawcą wyznaczy ponowny termin odbioru ostatecznego robót.</w:t>
      </w:r>
      <w:r w:rsidR="00E65538" w:rsidRPr="00E615D6">
        <w:t xml:space="preserve"> </w:t>
      </w:r>
      <w:r w:rsidRPr="00E615D6">
        <w:t xml:space="preserve">Wszystkie zarządzone przez komisję roboty poprawkowe lub uzupełniające będą zestawione </w:t>
      </w:r>
      <w:r w:rsidR="000C3BCF" w:rsidRPr="00E615D6">
        <w:t>według</w:t>
      </w:r>
      <w:r w:rsidRPr="00E615D6">
        <w:t xml:space="preserve"> wzoru ustalonego przez Zamawiającego.</w:t>
      </w:r>
      <w:r w:rsidR="00E65538" w:rsidRPr="00E615D6">
        <w:t xml:space="preserve"> </w:t>
      </w:r>
      <w:r w:rsidRPr="00E615D6">
        <w:t>Termin wykonania robót poprawkowych i robót uzupełniających wyznaczy kom</w:t>
      </w:r>
      <w:r w:rsidRPr="00E615D6">
        <w:t>i</w:t>
      </w:r>
      <w:r w:rsidRPr="00E615D6">
        <w:t>sja.</w:t>
      </w:r>
    </w:p>
    <w:p w:rsidR="007B5304" w:rsidRPr="00E615D6" w:rsidRDefault="007B5304" w:rsidP="003C2763">
      <w:pPr>
        <w:pStyle w:val="Nagwek3"/>
      </w:pPr>
      <w:r w:rsidRPr="00E615D6">
        <w:t>8.5. Odbiór pogwarancyjny</w:t>
      </w:r>
    </w:p>
    <w:p w:rsidR="007B5304" w:rsidRPr="00E615D6" w:rsidRDefault="007B5304" w:rsidP="00E65538">
      <w:r w:rsidRPr="00E615D6">
        <w:t>Odbiór pogwarancyjny polega na ocenie wykonanych robót związanych z usunięciem wad stwierdzonych przy odbiorze ostatecznym i zaistniałych w okresie gwarancyjnym.</w:t>
      </w:r>
      <w:r w:rsidR="00E65538" w:rsidRPr="00E615D6">
        <w:t xml:space="preserve"> </w:t>
      </w:r>
      <w:r w:rsidRPr="00E615D6">
        <w:t>Odbiór pogwarancyjny będzie dokonany na po</w:t>
      </w:r>
      <w:r w:rsidRPr="00E615D6">
        <w:t>d</w:t>
      </w:r>
      <w:r w:rsidRPr="00E615D6">
        <w:t>stawie oceny wizualnej obiektu z uwzględnieniem zasad opisanych w punkcie 8.4.</w:t>
      </w:r>
    </w:p>
    <w:p w:rsidR="007B5304" w:rsidRPr="00E615D6" w:rsidRDefault="007B5304" w:rsidP="00F808E1">
      <w:pPr>
        <w:pStyle w:val="Nagwek2"/>
      </w:pPr>
      <w:bookmarkStart w:id="28" w:name="_Toc416830706"/>
      <w:bookmarkStart w:id="29" w:name="_Toc6881287"/>
      <w:bookmarkStart w:id="30" w:name="_Toc9229981"/>
      <w:r w:rsidRPr="00E615D6">
        <w:t xml:space="preserve">9. </w:t>
      </w:r>
      <w:r w:rsidR="00F808E1" w:rsidRPr="00E615D6">
        <w:t>PODSTAWA PŁATNOŚCI</w:t>
      </w:r>
      <w:bookmarkEnd w:id="28"/>
      <w:bookmarkEnd w:id="29"/>
      <w:bookmarkEnd w:id="30"/>
    </w:p>
    <w:p w:rsidR="007B5304" w:rsidRPr="00E615D6" w:rsidRDefault="007B5304" w:rsidP="00F808E1">
      <w:pPr>
        <w:pStyle w:val="Nagwek3"/>
      </w:pPr>
      <w:r w:rsidRPr="00E615D6">
        <w:t>9.1. Ustalenia ogólne</w:t>
      </w:r>
    </w:p>
    <w:p w:rsidR="007B5304" w:rsidRPr="00E615D6" w:rsidRDefault="007B5304" w:rsidP="00E65538">
      <w:r w:rsidRPr="00E615D6">
        <w:t>Podstawą płatności jest cena jednostkowa skalkulowana przez Wykonawcę za jednostkę obmiarową ustaloną dla danej pozycji kosztorysu.</w:t>
      </w:r>
      <w:r w:rsidR="00E65538" w:rsidRPr="00E615D6">
        <w:t xml:space="preserve"> </w:t>
      </w:r>
      <w:r w:rsidRPr="00E615D6">
        <w:t>Dla pozycji kosztorysowych wycenionych ryczałtowo podstawą płatności jest wartość (kwota) podana przez Wykonawcę w danej pozycji kosztorysu.</w:t>
      </w:r>
      <w:r w:rsidR="00E65538" w:rsidRPr="00E615D6">
        <w:t xml:space="preserve"> </w:t>
      </w:r>
      <w:r w:rsidRPr="00E615D6">
        <w:t xml:space="preserve">Cena jednostkowa lub kwota ryczałtowa pozycji kosztorysowej będzie uwzględniać wszystkie czynności, wymagania i badania składające się na jej wykonanie, określone dla tej roboty w </w:t>
      </w:r>
      <w:r w:rsidR="002658E2" w:rsidRPr="00E615D6">
        <w:t>STWiORB</w:t>
      </w:r>
      <w:r w:rsidRPr="00E615D6">
        <w:t xml:space="preserve"> i w dokumentacji projektowej.</w:t>
      </w:r>
      <w:r w:rsidR="00E65538" w:rsidRPr="00E615D6">
        <w:t xml:space="preserve"> </w:t>
      </w:r>
      <w:r w:rsidRPr="00E615D6">
        <w:t xml:space="preserve">Ceny jednostkowe lub kwoty ryczałtowe robót </w:t>
      </w:r>
      <w:r w:rsidRPr="00E615D6">
        <w:lastRenderedPageBreak/>
        <w:t>będą obejmować:</w:t>
      </w:r>
    </w:p>
    <w:p w:rsidR="007B5304" w:rsidRPr="00E615D6" w:rsidRDefault="007B5304" w:rsidP="00F808E1">
      <w:pPr>
        <w:pStyle w:val="Punkt1"/>
      </w:pPr>
      <w:r w:rsidRPr="00E615D6">
        <w:t>robociznę bezpośrednią wraz z towarzyszącymi kosztami,</w:t>
      </w:r>
    </w:p>
    <w:p w:rsidR="007B5304" w:rsidRPr="00E615D6" w:rsidRDefault="007B5304" w:rsidP="00F808E1">
      <w:pPr>
        <w:pStyle w:val="Punkt1"/>
      </w:pPr>
      <w:r w:rsidRPr="00E615D6">
        <w:t>wartość zużytych materiałów wraz z kosztami zakupu, magazynowania, ewentualnych ubytków i transportu na teren budowy,</w:t>
      </w:r>
    </w:p>
    <w:p w:rsidR="007B5304" w:rsidRPr="00E615D6" w:rsidRDefault="007B5304" w:rsidP="00F808E1">
      <w:pPr>
        <w:pStyle w:val="Punkt1"/>
      </w:pPr>
      <w:r w:rsidRPr="00E615D6">
        <w:t>wartość pracy sprzętu wraz z towarzyszącymi kosztami,</w:t>
      </w:r>
    </w:p>
    <w:p w:rsidR="007B5304" w:rsidRPr="00E615D6" w:rsidRDefault="007B5304" w:rsidP="00F808E1">
      <w:pPr>
        <w:pStyle w:val="Punkt1"/>
      </w:pPr>
      <w:r w:rsidRPr="00E615D6">
        <w:t>koszty pośrednie, zysk kalkulacyjny i ryzyko,</w:t>
      </w:r>
    </w:p>
    <w:p w:rsidR="007B5304" w:rsidRPr="00E615D6" w:rsidRDefault="007B5304" w:rsidP="00F808E1">
      <w:pPr>
        <w:pStyle w:val="Punkt1"/>
      </w:pPr>
      <w:r w:rsidRPr="00E615D6">
        <w:t>podatki obliczone zgodnie z obowiązującymi przepisami.</w:t>
      </w:r>
    </w:p>
    <w:p w:rsidR="007B5304" w:rsidRPr="00E615D6" w:rsidRDefault="007B5304" w:rsidP="007B5304">
      <w:r w:rsidRPr="00E615D6">
        <w:t>Do cen jednostkowych nie należy wliczać podatku VAT.</w:t>
      </w:r>
    </w:p>
    <w:p w:rsidR="007B5304" w:rsidRPr="00E615D6" w:rsidRDefault="007B5304" w:rsidP="00F808E1">
      <w:pPr>
        <w:pStyle w:val="Nagwek3"/>
      </w:pPr>
      <w:r w:rsidRPr="00E615D6">
        <w:t>9.2. Warunki umowy i wymagania ogólne D-M-00.00.00</w:t>
      </w:r>
    </w:p>
    <w:p w:rsidR="007B5304" w:rsidRPr="00E615D6" w:rsidRDefault="007B5304" w:rsidP="007B5304">
      <w:r w:rsidRPr="00E615D6">
        <w:t>Koszt dostosowania się do wymagań warunków umowy i wymagań ogólnych zawartych w D-M-00.00.00 obejmuje wszystkie warunki określone w ww. dokumentach, a nie wyszczególnione w kosztorysie.</w:t>
      </w:r>
    </w:p>
    <w:p w:rsidR="007B5304" w:rsidRPr="00E615D6" w:rsidRDefault="007B5304" w:rsidP="00F808E1">
      <w:pPr>
        <w:pStyle w:val="Nagwek3"/>
      </w:pPr>
      <w:r w:rsidRPr="00E615D6">
        <w:t>9.3. Objazdy, przejazdy i organizacja ruchu</w:t>
      </w:r>
    </w:p>
    <w:p w:rsidR="007B5304" w:rsidRPr="00E615D6" w:rsidRDefault="007B5304" w:rsidP="007B5304">
      <w:r w:rsidRPr="00E615D6">
        <w:t>Koszt</w:t>
      </w:r>
      <w:r w:rsidR="00C85388" w:rsidRPr="00E615D6">
        <w:t xml:space="preserve"> </w:t>
      </w:r>
      <w:r w:rsidRPr="00E615D6">
        <w:t>wybudowania objazdów/przejazdów i organizacji ruchu obejmuje:</w:t>
      </w:r>
    </w:p>
    <w:p w:rsidR="007B5304" w:rsidRPr="00E615D6" w:rsidRDefault="007B5304" w:rsidP="00F808E1">
      <w:pPr>
        <w:pStyle w:val="Punkt1"/>
      </w:pPr>
      <w:r w:rsidRPr="00E615D6">
        <w:t>opracowanie oraz uzgodnienie z Inżynierem/Kierownikiem projektu i odpowiednimi instytucjami projektu organizacji ruchu na czas trwania budowy, wraz z dostarczeniem kopii projektu Inżyni</w:t>
      </w:r>
      <w:r w:rsidRPr="00E615D6">
        <w:t>e</w:t>
      </w:r>
      <w:r w:rsidRPr="00E615D6">
        <w:t>rowi/Kierownikowi projektu i wprowadzaniem dalszych zmian i uzgodnień wynikających z post</w:t>
      </w:r>
      <w:r w:rsidRPr="00E615D6">
        <w:t>ę</w:t>
      </w:r>
      <w:r w:rsidRPr="00E615D6">
        <w:t>pu robót,</w:t>
      </w:r>
    </w:p>
    <w:p w:rsidR="007B5304" w:rsidRPr="00E615D6" w:rsidRDefault="007B5304" w:rsidP="00F808E1">
      <w:pPr>
        <w:pStyle w:val="Punkt1"/>
      </w:pPr>
      <w:r w:rsidRPr="00E615D6">
        <w:t>ustawienie tymczasowego oznakowania i oświetlenia zgodnie z wymaganiami bezpieczeństwa r</w:t>
      </w:r>
      <w:r w:rsidRPr="00E615D6">
        <w:t>u</w:t>
      </w:r>
      <w:r w:rsidRPr="00E615D6">
        <w:t>chu,</w:t>
      </w:r>
    </w:p>
    <w:p w:rsidR="007B5304" w:rsidRPr="00E615D6" w:rsidRDefault="007B5304" w:rsidP="00F808E1">
      <w:pPr>
        <w:pStyle w:val="Punkt1"/>
      </w:pPr>
      <w:r w:rsidRPr="00E615D6">
        <w:t>opłaty/dzierżawy terenu,</w:t>
      </w:r>
    </w:p>
    <w:p w:rsidR="007B5304" w:rsidRPr="00E615D6" w:rsidRDefault="007B5304" w:rsidP="00F808E1">
      <w:pPr>
        <w:pStyle w:val="Punkt1"/>
      </w:pPr>
      <w:r w:rsidRPr="00E615D6">
        <w:t>przygotowanie terenu,</w:t>
      </w:r>
    </w:p>
    <w:p w:rsidR="007B5304" w:rsidRPr="00E615D6" w:rsidRDefault="007B5304" w:rsidP="00F808E1">
      <w:pPr>
        <w:pStyle w:val="Punkt1"/>
      </w:pPr>
      <w:r w:rsidRPr="00E615D6">
        <w:t>konstrukcję tymczasowej nawierzchni, ramp, chodników, krawężników, barier, oznakowań i dr</w:t>
      </w:r>
      <w:r w:rsidRPr="00E615D6">
        <w:t>e</w:t>
      </w:r>
      <w:r w:rsidRPr="00E615D6">
        <w:t>nażu,</w:t>
      </w:r>
    </w:p>
    <w:p w:rsidR="007B5304" w:rsidRPr="00E615D6" w:rsidRDefault="007B5304" w:rsidP="00F808E1">
      <w:pPr>
        <w:pStyle w:val="Punkt1"/>
      </w:pPr>
      <w:r w:rsidRPr="00E615D6">
        <w:t>tymczasową przebudowę urządzeń obcych.</w:t>
      </w:r>
    </w:p>
    <w:p w:rsidR="007B5304" w:rsidRPr="00E615D6" w:rsidRDefault="007B5304" w:rsidP="007B5304">
      <w:r w:rsidRPr="00E615D6">
        <w:t>Koszt utrzymania objazdów/przejazdów i organizacji ruchu obejmuje:</w:t>
      </w:r>
    </w:p>
    <w:p w:rsidR="007B5304" w:rsidRPr="00E615D6" w:rsidRDefault="007B5304" w:rsidP="00986C3B">
      <w:pPr>
        <w:pStyle w:val="Punkt1"/>
      </w:pPr>
      <w:r w:rsidRPr="00E615D6">
        <w:t>oczyszczanie, przestawienie, przykrycie i usunięcie tymczasowych oznakowań pionowych, p</w:t>
      </w:r>
      <w:r w:rsidRPr="00E615D6">
        <w:t>o</w:t>
      </w:r>
      <w:r w:rsidRPr="00E615D6">
        <w:t>ziomych, barier i świateł,</w:t>
      </w:r>
    </w:p>
    <w:p w:rsidR="007B5304" w:rsidRPr="00E615D6" w:rsidRDefault="007B5304" w:rsidP="00986C3B">
      <w:pPr>
        <w:pStyle w:val="Punkt1"/>
      </w:pPr>
      <w:r w:rsidRPr="00E615D6">
        <w:t>utrzymanie płynności ruchu publicznego.</w:t>
      </w:r>
    </w:p>
    <w:p w:rsidR="007B5304" w:rsidRPr="00E615D6" w:rsidRDefault="007B5304" w:rsidP="007B5304">
      <w:r w:rsidRPr="00E615D6">
        <w:t>Koszt likwidacji objazdów/przejazdów i organizacji ruchu obejmuje:</w:t>
      </w:r>
    </w:p>
    <w:p w:rsidR="007B5304" w:rsidRPr="00E615D6" w:rsidRDefault="007B5304" w:rsidP="00986C3B">
      <w:pPr>
        <w:pStyle w:val="Punkt1"/>
      </w:pPr>
      <w:r w:rsidRPr="00E615D6">
        <w:t>usunięcie wbudowanych materiałów i oznakowania,</w:t>
      </w:r>
    </w:p>
    <w:p w:rsidR="007B5304" w:rsidRPr="00E615D6" w:rsidRDefault="007B5304" w:rsidP="00986C3B">
      <w:pPr>
        <w:pStyle w:val="Punkt1"/>
      </w:pPr>
      <w:r w:rsidRPr="00E615D6">
        <w:t>doprowadzenie terenu do stanu pierwotnego.</w:t>
      </w:r>
    </w:p>
    <w:p w:rsidR="007B5304" w:rsidRPr="00E615D6" w:rsidRDefault="007B5304" w:rsidP="00986C3B">
      <w:pPr>
        <w:pStyle w:val="Nagwek2"/>
      </w:pPr>
      <w:bookmarkStart w:id="31" w:name="_Toc416830707"/>
      <w:bookmarkStart w:id="32" w:name="_Toc6881288"/>
      <w:bookmarkStart w:id="33" w:name="_Toc9229982"/>
      <w:r w:rsidRPr="00E615D6">
        <w:t xml:space="preserve">10. </w:t>
      </w:r>
      <w:r w:rsidR="00986C3B" w:rsidRPr="00E615D6">
        <w:t>PRZEPISY ZWIĄZANE</w:t>
      </w:r>
      <w:bookmarkEnd w:id="31"/>
      <w:bookmarkEnd w:id="32"/>
      <w:bookmarkEnd w:id="33"/>
    </w:p>
    <w:p w:rsidR="007B5304" w:rsidRPr="00E615D6" w:rsidRDefault="007B5304" w:rsidP="00986C3B">
      <w:pPr>
        <w:pStyle w:val="Punkt1"/>
      </w:pPr>
      <w:r w:rsidRPr="00E615D6">
        <w:t>Ustawa z dnia 7 lipca</w:t>
      </w:r>
      <w:r w:rsidR="00B241AB" w:rsidRPr="00E615D6">
        <w:t xml:space="preserve"> 1994 r. - Prawo budowlane (Dz. </w:t>
      </w:r>
      <w:r w:rsidRPr="00E615D6">
        <w:t xml:space="preserve">U. </w:t>
      </w:r>
      <w:r w:rsidR="00B241AB" w:rsidRPr="00E615D6">
        <w:t>1994 n</w:t>
      </w:r>
      <w:r w:rsidRPr="00E615D6">
        <w:t>r 89, poz</w:t>
      </w:r>
      <w:r w:rsidR="00B241AB" w:rsidRPr="00E615D6">
        <w:t>. 414 z później</w:t>
      </w:r>
      <w:r w:rsidR="00B241AB" w:rsidRPr="00E615D6">
        <w:softHyphen/>
        <w:t>szymi zmianami)</w:t>
      </w:r>
    </w:p>
    <w:p w:rsidR="00B241AB" w:rsidRPr="00E615D6" w:rsidRDefault="00B241AB" w:rsidP="00B241AB">
      <w:pPr>
        <w:pStyle w:val="Punkt1"/>
      </w:pPr>
      <w:r w:rsidRPr="00E615D6">
        <w:t>Ustawa z dnia 21 marca 1985 r. o drogach publicznych (Dz. U. 1985 nr 14, poz. 60 z późniejszymi zmianami)</w:t>
      </w:r>
    </w:p>
    <w:p w:rsidR="007B5304" w:rsidRPr="00E615D6" w:rsidRDefault="007B5304" w:rsidP="00986C3B">
      <w:pPr>
        <w:pStyle w:val="Punkt1"/>
      </w:pPr>
      <w:r w:rsidRPr="00E615D6">
        <w:t xml:space="preserve">Zarządzenie Ministra Infrastruktury </w:t>
      </w:r>
      <w:r w:rsidR="00B241AB" w:rsidRPr="00E615D6">
        <w:t xml:space="preserve">z dnia 26 czerwca 2002r. </w:t>
      </w:r>
      <w:r w:rsidRPr="00E615D6">
        <w:t>w sprawie dziennika budowy, mo</w:t>
      </w:r>
      <w:r w:rsidRPr="00E615D6">
        <w:t>n</w:t>
      </w:r>
      <w:r w:rsidRPr="00E615D6">
        <w:t>tażu i roz</w:t>
      </w:r>
      <w:r w:rsidR="00B241AB" w:rsidRPr="00E615D6">
        <w:t xml:space="preserve">biórki, </w:t>
      </w:r>
      <w:r w:rsidRPr="00E615D6">
        <w:t xml:space="preserve">tablicy informacyjnej </w:t>
      </w:r>
      <w:r w:rsidR="00B241AB" w:rsidRPr="00E615D6">
        <w:t>oraz ogłoszenia zawierającego dane dotyczące bezpiecze</w:t>
      </w:r>
      <w:r w:rsidR="00B241AB" w:rsidRPr="00E615D6">
        <w:t>ń</w:t>
      </w:r>
      <w:r w:rsidR="00B241AB" w:rsidRPr="00E615D6">
        <w:t xml:space="preserve">stwa pracy i ochrony zdrowia </w:t>
      </w:r>
      <w:r w:rsidRPr="00E615D6">
        <w:t xml:space="preserve">(Dz. U. </w:t>
      </w:r>
      <w:r w:rsidR="00B241AB" w:rsidRPr="00E615D6">
        <w:t>2002</w:t>
      </w:r>
      <w:r w:rsidRPr="00E615D6">
        <w:t xml:space="preserve"> </w:t>
      </w:r>
      <w:r w:rsidR="00B241AB" w:rsidRPr="00E615D6">
        <w:t>nr 10</w:t>
      </w:r>
      <w:r w:rsidRPr="00E615D6">
        <w:t>8, po</w:t>
      </w:r>
      <w:r w:rsidR="00B241AB" w:rsidRPr="00E615D6">
        <w:t>z. 953 z późniejszymi zmianami)</w:t>
      </w:r>
    </w:p>
    <w:p w:rsidR="00E86B33" w:rsidRPr="00E615D6" w:rsidRDefault="00E86B33" w:rsidP="00E86B33"/>
    <w:p w:rsidR="00C45F70" w:rsidRPr="00E615D6" w:rsidRDefault="00E86B33" w:rsidP="00C45F70">
      <w:pPr>
        <w:pStyle w:val="Nagwek1"/>
      </w:pPr>
      <w:r w:rsidRPr="00E615D6">
        <w:br w:type="page"/>
      </w:r>
      <w:bookmarkStart w:id="34" w:name="_1._WSTĘP"/>
      <w:bookmarkStart w:id="35" w:name="etykieta2"/>
      <w:bookmarkStart w:id="36" w:name="_Toc64550773"/>
      <w:bookmarkEnd w:id="34"/>
      <w:bookmarkEnd w:id="35"/>
      <w:r w:rsidR="00C45F70" w:rsidRPr="00E615D6">
        <w:lastRenderedPageBreak/>
        <w:t xml:space="preserve">D-01.01.01a </w:t>
      </w:r>
      <w:r w:rsidR="00C45F70" w:rsidRPr="00E615D6">
        <w:tab/>
        <w:t>ODTWORZENIE</w:t>
      </w:r>
      <w:r w:rsidR="00C85388" w:rsidRPr="00E615D6">
        <w:t xml:space="preserve"> </w:t>
      </w:r>
      <w:r w:rsidR="00C45F70" w:rsidRPr="00E615D6">
        <w:t>TRASY</w:t>
      </w:r>
      <w:r w:rsidR="00C85388" w:rsidRPr="00E615D6">
        <w:t xml:space="preserve"> </w:t>
      </w:r>
      <w:r w:rsidR="00C45F70" w:rsidRPr="00E615D6">
        <w:t>I</w:t>
      </w:r>
      <w:r w:rsidR="00C85388" w:rsidRPr="00E615D6">
        <w:t xml:space="preserve"> </w:t>
      </w:r>
      <w:r w:rsidR="00C45F70" w:rsidRPr="00E615D6">
        <w:t>PUNKTÓW</w:t>
      </w:r>
      <w:r w:rsidR="00B95407" w:rsidRPr="00E615D6">
        <w:t xml:space="preserve"> </w:t>
      </w:r>
      <w:r w:rsidR="00C45F70" w:rsidRPr="00E615D6">
        <w:t>WYSOKOŚCI</w:t>
      </w:r>
      <w:r w:rsidR="00C45F70" w:rsidRPr="00E615D6">
        <w:t>O</w:t>
      </w:r>
      <w:r w:rsidR="00C45F70" w:rsidRPr="00E615D6">
        <w:t>WYCH</w:t>
      </w:r>
      <w:r w:rsidR="00C85388" w:rsidRPr="00E615D6">
        <w:t xml:space="preserve"> </w:t>
      </w:r>
      <w:r w:rsidR="00C45F70" w:rsidRPr="00E615D6">
        <w:t>ORAZ</w:t>
      </w:r>
      <w:r w:rsidR="00C85388" w:rsidRPr="00E615D6">
        <w:t xml:space="preserve"> </w:t>
      </w:r>
      <w:r w:rsidR="00C45F70" w:rsidRPr="00E615D6">
        <w:t>SPORZĄDZENIE INWENTARYZACJI</w:t>
      </w:r>
      <w:r w:rsidR="00C85388" w:rsidRPr="00E615D6">
        <w:t xml:space="preserve"> </w:t>
      </w:r>
      <w:r w:rsidR="00C45F70" w:rsidRPr="00E615D6">
        <w:t>POWYKONA</w:t>
      </w:r>
      <w:r w:rsidR="00C45F70" w:rsidRPr="00E615D6">
        <w:t>W</w:t>
      </w:r>
      <w:r w:rsidR="00C45F70" w:rsidRPr="00E615D6">
        <w:t>CZEJ</w:t>
      </w:r>
      <w:r w:rsidR="00C85388" w:rsidRPr="00E615D6">
        <w:t xml:space="preserve"> </w:t>
      </w:r>
      <w:r w:rsidR="00C45F70" w:rsidRPr="00E615D6">
        <w:t>DROGI</w:t>
      </w:r>
      <w:bookmarkEnd w:id="36"/>
    </w:p>
    <w:p w:rsidR="00C45F70" w:rsidRPr="00E615D6" w:rsidRDefault="00C45F70" w:rsidP="00C45F70">
      <w:pPr>
        <w:pStyle w:val="Nagwek2"/>
      </w:pPr>
      <w:r w:rsidRPr="00E615D6">
        <w:t xml:space="preserve"> </w:t>
      </w:r>
      <w:bookmarkStart w:id="37" w:name="_Toc274137170"/>
      <w:bookmarkStart w:id="38" w:name="_Toc236626155"/>
      <w:bookmarkStart w:id="39" w:name="_Toc416830698"/>
      <w:r w:rsidRPr="00E615D6">
        <w:t>1. WSTĘP</w:t>
      </w:r>
      <w:bookmarkEnd w:id="37"/>
      <w:bookmarkEnd w:id="38"/>
      <w:bookmarkEnd w:id="39"/>
    </w:p>
    <w:p w:rsidR="00C45F70" w:rsidRPr="00E615D6" w:rsidRDefault="00C45F70" w:rsidP="00C45F70">
      <w:pPr>
        <w:pStyle w:val="Nagwek3"/>
      </w:pPr>
      <w:bookmarkStart w:id="40" w:name="_Toc407161181"/>
      <w:bookmarkStart w:id="41" w:name="_Toc405615033"/>
      <w:r w:rsidRPr="00E615D6">
        <w:t>1.1. Zakres robót objętych STWiORB</w:t>
      </w:r>
      <w:bookmarkEnd w:id="40"/>
      <w:bookmarkEnd w:id="41"/>
    </w:p>
    <w:p w:rsidR="00C45F70" w:rsidRPr="00E615D6" w:rsidRDefault="00C45F70" w:rsidP="00C45F70">
      <w:r w:rsidRPr="00E615D6">
        <w:t>Ustalenia zawarte w niniejszej specyfikacji dotyczą zasad prowadzenia robót związanych z wszystkim czy</w:t>
      </w:r>
      <w:r w:rsidRPr="00E615D6">
        <w:t>n</w:t>
      </w:r>
      <w:r w:rsidRPr="00E615D6">
        <w:t>nościami mającymi na celu odtworzenie w terenie przebiegu trasy drogowej oraz położenia obiektów inżynierskich, a także wykonania inwentaryzacji geodezyjnej i kartograficznej drogi po jej wybudowaniu.</w:t>
      </w:r>
    </w:p>
    <w:p w:rsidR="00C45F70" w:rsidRPr="00E615D6" w:rsidRDefault="00C45F70" w:rsidP="00C45F70">
      <w:r w:rsidRPr="00E615D6">
        <w:t>W zakres robót wchodzą:</w:t>
      </w:r>
    </w:p>
    <w:p w:rsidR="00C45F70" w:rsidRPr="00E615D6" w:rsidRDefault="00C45F70" w:rsidP="00C45F70">
      <w:pPr>
        <w:pStyle w:val="Punkt1"/>
      </w:pPr>
      <w:r w:rsidRPr="00E615D6">
        <w:t>wyznaczenie sytuacyjne i wysokościowe punktów głównych osi trasy i punktów wysokościowych (reperów roboczych dowiązanych do reperów krajowych), z ich zastabilizowaniem,</w:t>
      </w:r>
    </w:p>
    <w:p w:rsidR="00C45F70" w:rsidRPr="00E615D6" w:rsidRDefault="00C45F70" w:rsidP="00C45F70">
      <w:pPr>
        <w:pStyle w:val="Punkt1"/>
      </w:pPr>
      <w:r w:rsidRPr="00E615D6">
        <w:t>zastabilizowanie punktów w sposób trwały oraz odtwarzania uszkodzonych punktów,</w:t>
      </w:r>
    </w:p>
    <w:p w:rsidR="00C45F70" w:rsidRPr="00E615D6" w:rsidRDefault="00C45F70" w:rsidP="00C45F70">
      <w:pPr>
        <w:pStyle w:val="Punkt1"/>
      </w:pPr>
      <w:r w:rsidRPr="00E615D6">
        <w:t>wyznaczenie roboczego pikietażu trasy poza granicą robót,</w:t>
      </w:r>
    </w:p>
    <w:p w:rsidR="00C45F70" w:rsidRPr="00E615D6" w:rsidRDefault="00C45F70" w:rsidP="00C45F70">
      <w:pPr>
        <w:pStyle w:val="Punkt1"/>
      </w:pPr>
      <w:r w:rsidRPr="00E615D6">
        <w:t>przeniesienie punktów istniejącej osnowy geodezyjnej poza granicę robót ziemnych,</w:t>
      </w:r>
    </w:p>
    <w:p w:rsidR="00C45F70" w:rsidRPr="00E615D6" w:rsidRDefault="00C45F70" w:rsidP="00C45F70">
      <w:pPr>
        <w:pStyle w:val="Punkt1"/>
      </w:pPr>
      <w:r w:rsidRPr="00E615D6">
        <w:t>wyznaczenie przekrojów poprzecznych,</w:t>
      </w:r>
    </w:p>
    <w:p w:rsidR="00C45F70" w:rsidRPr="00E615D6" w:rsidRDefault="00C45F70" w:rsidP="00C45F70">
      <w:pPr>
        <w:pStyle w:val="Punkt1"/>
      </w:pPr>
      <w:r w:rsidRPr="00E615D6">
        <w:t>wyznaczenie zjazdów i uzgodnienie ich z właścicielami nieruchomości,</w:t>
      </w:r>
    </w:p>
    <w:p w:rsidR="00C45F70" w:rsidRPr="00E615D6" w:rsidRDefault="00C45F70" w:rsidP="00C45F70">
      <w:pPr>
        <w:pStyle w:val="Punkt1"/>
      </w:pPr>
      <w:r w:rsidRPr="00E615D6">
        <w:t>pomiar geodezyjny i dokumentacja kartograficzna do inwentaryzacji powykonawczej wybudow</w:t>
      </w:r>
      <w:r w:rsidRPr="00E615D6">
        <w:t>a</w:t>
      </w:r>
      <w:r w:rsidRPr="00E615D6">
        <w:t>nej drogi.</w:t>
      </w:r>
    </w:p>
    <w:p w:rsidR="00C45F70" w:rsidRPr="00E615D6" w:rsidRDefault="00C45F70" w:rsidP="00C45F70">
      <w:pPr>
        <w:pStyle w:val="Nagwek3"/>
      </w:pPr>
      <w:bookmarkStart w:id="42" w:name="_Toc434887980"/>
      <w:bookmarkStart w:id="43" w:name="_Toc433675534"/>
      <w:bookmarkStart w:id="44" w:name="_Toc433636043"/>
      <w:bookmarkStart w:id="45" w:name="_Toc428880125"/>
      <w:bookmarkStart w:id="46" w:name="_Toc411231967"/>
      <w:bookmarkStart w:id="47" w:name="_Toc438609818"/>
      <w:r w:rsidRPr="00E615D6">
        <w:t>1.2. Określenia podstawowe</w:t>
      </w:r>
      <w:bookmarkEnd w:id="42"/>
      <w:bookmarkEnd w:id="43"/>
      <w:bookmarkEnd w:id="44"/>
      <w:bookmarkEnd w:id="45"/>
      <w:bookmarkEnd w:id="46"/>
      <w:bookmarkEnd w:id="47"/>
      <w:r w:rsidRPr="00E615D6">
        <w:t xml:space="preserve"> </w:t>
      </w:r>
    </w:p>
    <w:p w:rsidR="00C45F70" w:rsidRPr="00E615D6" w:rsidRDefault="00C45F70" w:rsidP="005D6F81">
      <w:pPr>
        <w:pStyle w:val="Punkt1"/>
      </w:pPr>
      <w:r w:rsidRPr="00E615D6">
        <w:rPr>
          <w:rStyle w:val="NormalnyPogrubiony"/>
        </w:rPr>
        <w:t>Odtworzenie trasy i punktów wysokościowych</w:t>
      </w:r>
      <w:r w:rsidRPr="00E615D6">
        <w:t xml:space="preserve"> - założenie poziomej i wysokościowej geodezy</w:t>
      </w:r>
      <w:r w:rsidRPr="00E615D6">
        <w:t>j</w:t>
      </w:r>
      <w:r w:rsidRPr="00E615D6">
        <w:t>nej osnowy realizacyjnej niezbędnej przy budowie drogi, uwzględniającej ustalenia dokumentacji projektowej.</w:t>
      </w:r>
    </w:p>
    <w:p w:rsidR="00C45F70" w:rsidRPr="00E615D6" w:rsidRDefault="00C45F70" w:rsidP="005D6F81">
      <w:pPr>
        <w:pStyle w:val="Punkt1"/>
      </w:pPr>
      <w:r w:rsidRPr="00E615D6">
        <w:rPr>
          <w:rStyle w:val="NormalnyPogrubiony"/>
        </w:rPr>
        <w:t>Punkty główne trasy</w:t>
      </w:r>
      <w:r w:rsidRPr="00E615D6">
        <w:t xml:space="preserve"> - punkty załamania osi trasy, punkty kierunkowe oraz początkowy i końc</w:t>
      </w:r>
      <w:r w:rsidRPr="00E615D6">
        <w:t>o</w:t>
      </w:r>
      <w:r w:rsidRPr="00E615D6">
        <w:t>wy punkt trasy.</w:t>
      </w:r>
    </w:p>
    <w:p w:rsidR="00C45F70" w:rsidRPr="00E615D6" w:rsidRDefault="00C45F70" w:rsidP="005D6F81">
      <w:pPr>
        <w:pStyle w:val="Punkt1"/>
      </w:pPr>
      <w:r w:rsidRPr="00E615D6">
        <w:rPr>
          <w:rStyle w:val="NormalnyPogrubiony"/>
        </w:rPr>
        <w:t>Reper</w:t>
      </w:r>
      <w:r w:rsidRPr="00E615D6">
        <w:t xml:space="preserve"> -</w:t>
      </w:r>
      <w:r w:rsidR="00C85388" w:rsidRPr="00E615D6">
        <w:t xml:space="preserve"> </w:t>
      </w:r>
      <w:r w:rsidRPr="00E615D6">
        <w:t>zasadniczy element znaku wysokościowego lub samodzielny znak wysokościowy, któr</w:t>
      </w:r>
      <w:r w:rsidRPr="00E615D6">
        <w:t>e</w:t>
      </w:r>
      <w:r w:rsidRPr="00E615D6">
        <w:t>go wysokość jest wyznaczona.</w:t>
      </w:r>
    </w:p>
    <w:p w:rsidR="00C45F70" w:rsidRPr="00E615D6" w:rsidRDefault="00C45F70" w:rsidP="005D6F81">
      <w:pPr>
        <w:pStyle w:val="Punkt1"/>
      </w:pPr>
      <w:r w:rsidRPr="00E615D6">
        <w:rPr>
          <w:rStyle w:val="NormalnyPogrubiony"/>
        </w:rPr>
        <w:t>Znak geodezyjny</w:t>
      </w:r>
      <w:r w:rsidRPr="00E615D6">
        <w:t xml:space="preserve"> -</w:t>
      </w:r>
      <w:r w:rsidR="00C85388" w:rsidRPr="00E615D6">
        <w:t xml:space="preserve"> </w:t>
      </w:r>
      <w:r w:rsidRPr="00E615D6">
        <w:t>znak z trwałego materiału umieszczony w punktach osnowy geodezyjnej.</w:t>
      </w:r>
    </w:p>
    <w:p w:rsidR="00C45F70" w:rsidRPr="00E615D6" w:rsidRDefault="00C45F70" w:rsidP="005D6F81">
      <w:pPr>
        <w:pStyle w:val="Punkt1"/>
      </w:pPr>
      <w:r w:rsidRPr="00E615D6">
        <w:rPr>
          <w:rStyle w:val="NormalnyPogrubiony"/>
        </w:rPr>
        <w:t>Osnowa realizacyjna</w:t>
      </w:r>
      <w:r w:rsidRPr="00E615D6">
        <w:t xml:space="preserve"> - osnowa geodezyjna (pozioma i wysokościowa), przeznaczona do geod</w:t>
      </w:r>
      <w:r w:rsidRPr="00E615D6">
        <w:t>e</w:t>
      </w:r>
      <w:r w:rsidRPr="00E615D6">
        <w:t>zyjnego wytyczenia elementów projektu w terenie oraz geodezyjnej obsługi budowy.</w:t>
      </w:r>
    </w:p>
    <w:p w:rsidR="00C45F70" w:rsidRPr="00E615D6" w:rsidRDefault="00C45F70" w:rsidP="005D6F81">
      <w:pPr>
        <w:pStyle w:val="Punkt1"/>
      </w:pPr>
      <w:r w:rsidRPr="00E615D6">
        <w:rPr>
          <w:rStyle w:val="NormalnyPogrubiony"/>
        </w:rPr>
        <w:t>Inwentaryzacja powykonawcza</w:t>
      </w:r>
      <w:r w:rsidRPr="00E615D6">
        <w:t xml:space="preserve"> - pomiar powykonawczy wybudowanej drogi i sporządzenie związanej z nim dokumentacji geodezyjnej i kartograficznej.</w:t>
      </w:r>
    </w:p>
    <w:p w:rsidR="00C45F70" w:rsidRPr="00E615D6" w:rsidRDefault="00C45F70" w:rsidP="00C45F70">
      <w:pPr>
        <w:pStyle w:val="Nagwek2"/>
      </w:pPr>
      <w:bookmarkStart w:id="48" w:name="_Toc438609822"/>
      <w:bookmarkStart w:id="49" w:name="_Toc166309962"/>
      <w:bookmarkStart w:id="50" w:name="_Toc274137171"/>
      <w:r w:rsidRPr="00E615D6">
        <w:t>2</w:t>
      </w:r>
      <w:bookmarkStart w:id="51" w:name="_Toc434887984"/>
      <w:bookmarkStart w:id="52" w:name="_Toc433675538"/>
      <w:bookmarkStart w:id="53" w:name="_Toc433636047"/>
      <w:bookmarkStart w:id="54" w:name="_Toc428880129"/>
      <w:bookmarkStart w:id="55" w:name="_Toc411231970"/>
      <w:r w:rsidRPr="00E615D6">
        <w:t>. MATERIAŁY</w:t>
      </w:r>
      <w:bookmarkEnd w:id="48"/>
      <w:bookmarkEnd w:id="49"/>
      <w:bookmarkEnd w:id="50"/>
      <w:bookmarkEnd w:id="51"/>
      <w:bookmarkEnd w:id="52"/>
      <w:bookmarkEnd w:id="53"/>
      <w:bookmarkEnd w:id="54"/>
      <w:bookmarkEnd w:id="55"/>
    </w:p>
    <w:p w:rsidR="00C45F70" w:rsidRPr="00E615D6" w:rsidRDefault="00C45F70" w:rsidP="00FD64F5">
      <w:r w:rsidRPr="00E615D6">
        <w:t>Do utrwalenia punktów głównych trasy należy stosować pale drewniane z gwoździem lub prętem stalowym, słupki betonowe albo rury metalowe długości około</w:t>
      </w:r>
      <w:r w:rsidR="00C85388" w:rsidRPr="00E615D6">
        <w:t xml:space="preserve"> </w:t>
      </w:r>
      <w:r w:rsidRPr="00E615D6">
        <w:t>0,5 m.</w:t>
      </w:r>
      <w:r w:rsidR="00A67158" w:rsidRPr="00E615D6">
        <w:t xml:space="preserve"> </w:t>
      </w:r>
      <w:r w:rsidRPr="00E615D6">
        <w:t>Pale drewniane umieszczone poza granicą robót zie</w:t>
      </w:r>
      <w:r w:rsidRPr="00E615D6">
        <w:t>m</w:t>
      </w:r>
      <w:r w:rsidRPr="00E615D6">
        <w:t>nych, w sąsiedztwie punktów załamania trasy powinny mieć średnicę 0,15 ÷ 0,20 m i długość 1,5 ÷ 1,7 m.</w:t>
      </w:r>
      <w:r w:rsidR="00A67158" w:rsidRPr="00E615D6">
        <w:t xml:space="preserve"> </w:t>
      </w:r>
      <w:r w:rsidRPr="00E615D6">
        <w:t>Do stab</w:t>
      </w:r>
      <w:r w:rsidRPr="00E615D6">
        <w:t>i</w:t>
      </w:r>
      <w:r w:rsidRPr="00E615D6">
        <w:t>lizacji pozostałych punktów należy stosować paliki drewniane średnicy 0,05 ÷ 0,08 m i długości około 0,30 m, a dla punktów utrwalonych w istniejącej nawierzchni bolce stalowe średnicy 5 mm i długości 0,04 ÷ 0,05 m.</w:t>
      </w:r>
      <w:r w:rsidR="00A67158" w:rsidRPr="00E615D6">
        <w:t xml:space="preserve"> </w:t>
      </w:r>
      <w:r w:rsidRPr="00E615D6">
        <w:t>„Świadki” powinny mieć długość około 0,50 m i przekrój prostokątny.</w:t>
      </w:r>
      <w:r w:rsidR="00A67158" w:rsidRPr="00E615D6">
        <w:t xml:space="preserve"> </w:t>
      </w:r>
      <w:r w:rsidRPr="00E615D6">
        <w:t>Do stabilizowania roboczego pikietażu trasy, poza gr</w:t>
      </w:r>
      <w:r w:rsidRPr="00E615D6">
        <w:t>a</w:t>
      </w:r>
      <w:r w:rsidRPr="00E615D6">
        <w:t>nicą pasa robót, należy stosować pale drewniane średnicy 0,15 ÷ 0,20 m i długości 1,5 ÷ 1,7 m z tabliczkami o w</w:t>
      </w:r>
      <w:r w:rsidRPr="00E615D6">
        <w:t>y</w:t>
      </w:r>
      <w:r w:rsidRPr="00E615D6">
        <w:t>miarach uzgodnionych z Inżynierem.</w:t>
      </w:r>
      <w:r w:rsidR="00A67158" w:rsidRPr="00E615D6">
        <w:t xml:space="preserve"> </w:t>
      </w:r>
      <w:r w:rsidRPr="00E615D6">
        <w:t>Do utrwalenia punktów osnowy geodezyjnej należy stosować materiały zgo</w:t>
      </w:r>
      <w:r w:rsidRPr="00E615D6">
        <w:t>d</w:t>
      </w:r>
      <w:r w:rsidRPr="00E615D6">
        <w:t xml:space="preserve">ne z aktualnymi </w:t>
      </w:r>
      <w:r w:rsidR="008943AF" w:rsidRPr="00E615D6">
        <w:t>aktami prawnymi.</w:t>
      </w:r>
    </w:p>
    <w:p w:rsidR="00C45F70" w:rsidRPr="00E615D6" w:rsidRDefault="00C45F70" w:rsidP="00C45F70">
      <w:pPr>
        <w:pStyle w:val="Nagwek2"/>
      </w:pPr>
      <w:bookmarkStart w:id="56" w:name="_Toc274137172"/>
      <w:bookmarkStart w:id="57" w:name="_Toc204566518"/>
      <w:bookmarkStart w:id="58" w:name="_Toc199904821"/>
      <w:bookmarkStart w:id="59" w:name="_Toc144694237"/>
      <w:bookmarkStart w:id="60" w:name="_Toc124213275"/>
      <w:bookmarkStart w:id="61" w:name="_Toc113338099"/>
      <w:bookmarkStart w:id="62" w:name="_Toc70745913"/>
      <w:bookmarkStart w:id="63" w:name="_Toc68929545"/>
      <w:bookmarkStart w:id="64" w:name="_Toc68921158"/>
      <w:bookmarkStart w:id="65" w:name="_Toc68660263"/>
      <w:bookmarkStart w:id="66" w:name="_Toc38338022"/>
      <w:bookmarkStart w:id="67" w:name="_Toc25379398"/>
      <w:bookmarkStart w:id="68" w:name="_Toc25373382"/>
      <w:r w:rsidRPr="00E615D6">
        <w:t xml:space="preserve">3. </w:t>
      </w:r>
      <w:bookmarkEnd w:id="56"/>
      <w:bookmarkEnd w:id="57"/>
      <w:bookmarkEnd w:id="58"/>
      <w:bookmarkEnd w:id="59"/>
      <w:bookmarkEnd w:id="60"/>
      <w:bookmarkEnd w:id="61"/>
      <w:bookmarkEnd w:id="62"/>
      <w:bookmarkEnd w:id="63"/>
      <w:bookmarkEnd w:id="64"/>
      <w:bookmarkEnd w:id="65"/>
      <w:bookmarkEnd w:id="66"/>
      <w:bookmarkEnd w:id="67"/>
      <w:bookmarkEnd w:id="68"/>
      <w:r w:rsidRPr="00E615D6">
        <w:t>SPRZĘT</w:t>
      </w:r>
    </w:p>
    <w:p w:rsidR="00C45F70" w:rsidRPr="00E615D6" w:rsidRDefault="00C45F70" w:rsidP="00C45F70">
      <w:r w:rsidRPr="00E615D6">
        <w:t>Przy wykonywaniu robót Wykonawca w zależności od potrzeb, powinien wykazać się możliwością korz</w:t>
      </w:r>
      <w:r w:rsidRPr="00E615D6">
        <w:t>y</w:t>
      </w:r>
      <w:r w:rsidRPr="00E615D6">
        <w:t>stania ze sprzętu dostosowanego do przyjętej metody robót, jak:</w:t>
      </w:r>
    </w:p>
    <w:p w:rsidR="00C45F70" w:rsidRPr="00E615D6" w:rsidRDefault="00C45F70" w:rsidP="00C45F70">
      <w:pPr>
        <w:pStyle w:val="Punkt1"/>
      </w:pPr>
      <w:r w:rsidRPr="00E615D6">
        <w:t>teodolity lub tachimetry,</w:t>
      </w:r>
    </w:p>
    <w:p w:rsidR="00C45F70" w:rsidRPr="00E615D6" w:rsidRDefault="00C45F70" w:rsidP="00C45F70">
      <w:pPr>
        <w:pStyle w:val="Punkt1"/>
      </w:pPr>
      <w:r w:rsidRPr="00E615D6">
        <w:t>niwelatory,</w:t>
      </w:r>
    </w:p>
    <w:p w:rsidR="00C45F70" w:rsidRPr="00E615D6" w:rsidRDefault="00C45F70" w:rsidP="00C45F70">
      <w:pPr>
        <w:pStyle w:val="Punkt1"/>
      </w:pPr>
      <w:r w:rsidRPr="00E615D6">
        <w:t>dalmierze,</w:t>
      </w:r>
    </w:p>
    <w:p w:rsidR="00C45F70" w:rsidRPr="00E615D6" w:rsidRDefault="00C45F70" w:rsidP="00C45F70">
      <w:pPr>
        <w:pStyle w:val="Punkt1"/>
      </w:pPr>
      <w:r w:rsidRPr="00E615D6">
        <w:t>tyczki, łaty, taśmy stalowe, szpilki,</w:t>
      </w:r>
    </w:p>
    <w:p w:rsidR="00C45F70" w:rsidRPr="00E615D6" w:rsidRDefault="00BE0002" w:rsidP="00C45F70">
      <w:pPr>
        <w:pStyle w:val="Punkt1"/>
      </w:pPr>
      <w:r w:rsidRPr="00E615D6">
        <w:t>ewentualne</w:t>
      </w:r>
      <w:r w:rsidR="00C45F70" w:rsidRPr="00E615D6">
        <w:t xml:space="preserve"> odbiorniki GPS, zapewniające uzyskanie wymaganych dokładności pomiarów.</w:t>
      </w:r>
    </w:p>
    <w:p w:rsidR="00C45F70" w:rsidRPr="00E615D6" w:rsidRDefault="00C45F70" w:rsidP="00C45F70">
      <w:r w:rsidRPr="00E615D6">
        <w:t>Sprzęt stosowany do odtworzenia trasy drogowej i jej punktów wysokościowych powinien gwarantować uzyskanie wymaganej dokładności pomiaru.</w:t>
      </w:r>
    </w:p>
    <w:p w:rsidR="00C45F70" w:rsidRPr="00E615D6" w:rsidRDefault="00C45F70" w:rsidP="00C45F70">
      <w:pPr>
        <w:pStyle w:val="Nagwek2"/>
      </w:pPr>
      <w:bookmarkStart w:id="69" w:name="_Toc274137173"/>
      <w:bookmarkStart w:id="70" w:name="_Toc204566519"/>
      <w:bookmarkStart w:id="71" w:name="_Toc199904822"/>
      <w:bookmarkStart w:id="72" w:name="_Toc144694238"/>
      <w:bookmarkStart w:id="73" w:name="_Toc124213276"/>
      <w:bookmarkStart w:id="74" w:name="_Toc113338100"/>
      <w:bookmarkStart w:id="75" w:name="_Toc70745914"/>
      <w:bookmarkStart w:id="76" w:name="_Toc68929546"/>
      <w:bookmarkStart w:id="77" w:name="_Toc68921159"/>
      <w:bookmarkStart w:id="78" w:name="_Toc68660264"/>
      <w:bookmarkStart w:id="79" w:name="_Toc38338023"/>
      <w:bookmarkStart w:id="80" w:name="_Toc33320734"/>
      <w:bookmarkStart w:id="81" w:name="_Toc33319442"/>
      <w:r w:rsidRPr="00E615D6">
        <w:t>4. TRANSPORT</w:t>
      </w:r>
      <w:bookmarkEnd w:id="69"/>
      <w:bookmarkEnd w:id="70"/>
      <w:bookmarkEnd w:id="71"/>
      <w:bookmarkEnd w:id="72"/>
      <w:bookmarkEnd w:id="73"/>
      <w:bookmarkEnd w:id="74"/>
      <w:bookmarkEnd w:id="75"/>
      <w:bookmarkEnd w:id="76"/>
      <w:bookmarkEnd w:id="77"/>
      <w:bookmarkEnd w:id="78"/>
      <w:bookmarkEnd w:id="79"/>
      <w:bookmarkEnd w:id="80"/>
      <w:bookmarkEnd w:id="81"/>
    </w:p>
    <w:p w:rsidR="00471C16" w:rsidRPr="00E615D6" w:rsidRDefault="00C45F70" w:rsidP="00471C16">
      <w:r w:rsidRPr="00E615D6">
        <w:t>Sprzęt i materiały do prac geodezyjnych można przewozić dowolnym środkiem transportu</w:t>
      </w:r>
      <w:bookmarkStart w:id="82" w:name="_Toc274137174"/>
      <w:bookmarkStart w:id="83" w:name="_Toc204566520"/>
      <w:bookmarkStart w:id="84" w:name="_Toc199904823"/>
      <w:bookmarkStart w:id="85" w:name="_Toc144694239"/>
      <w:bookmarkStart w:id="86" w:name="_Toc124213277"/>
      <w:bookmarkStart w:id="87" w:name="_Toc113338101"/>
      <w:bookmarkStart w:id="88" w:name="_Toc70745915"/>
      <w:bookmarkStart w:id="89" w:name="_Toc68929547"/>
      <w:bookmarkStart w:id="90" w:name="_Toc68921160"/>
      <w:bookmarkStart w:id="91" w:name="_Toc68660265"/>
      <w:bookmarkStart w:id="92" w:name="_Toc38338024"/>
      <w:bookmarkStart w:id="93" w:name="_Toc33320735"/>
      <w:bookmarkStart w:id="94" w:name="_Toc33319443"/>
      <w:bookmarkStart w:id="95" w:name="_Toc30219220"/>
      <w:bookmarkStart w:id="96" w:name="_Toc18217006"/>
      <w:bookmarkStart w:id="97" w:name="_Toc421940500"/>
      <w:r w:rsidR="00471C16" w:rsidRPr="00E615D6">
        <w:t>.</w:t>
      </w:r>
    </w:p>
    <w:p w:rsidR="00C45F70" w:rsidRPr="00E615D6" w:rsidRDefault="00C45F70" w:rsidP="00471C16">
      <w:pPr>
        <w:pStyle w:val="Nagwek2"/>
      </w:pPr>
      <w:r w:rsidRPr="00E615D6">
        <w:lastRenderedPageBreak/>
        <w:t xml:space="preserve">5. </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E615D6">
        <w:t>WYKONANIE ROBÓT</w:t>
      </w:r>
    </w:p>
    <w:p w:rsidR="00A67158" w:rsidRPr="00E615D6" w:rsidRDefault="00A67158" w:rsidP="00A67158">
      <w:pPr>
        <w:pStyle w:val="Nagwek3"/>
      </w:pPr>
      <w:bookmarkStart w:id="98" w:name="_Toc274137176"/>
      <w:r w:rsidRPr="00E615D6">
        <w:t>5.1. Prace przygotowawcze</w:t>
      </w:r>
    </w:p>
    <w:p w:rsidR="00A67158" w:rsidRPr="00E615D6" w:rsidRDefault="00A67158" w:rsidP="00A67158">
      <w:r w:rsidRPr="00E615D6">
        <w:t>Przed przystąpieniem do robót Wykonawca robót geodezyjnych powinien:</w:t>
      </w:r>
    </w:p>
    <w:p w:rsidR="00A67158" w:rsidRPr="00E615D6" w:rsidRDefault="00A67158" w:rsidP="00A67158">
      <w:pPr>
        <w:pStyle w:val="Punkt1"/>
      </w:pPr>
      <w:r w:rsidRPr="00E615D6">
        <w:t>zapoznać się z zakresem opracowania,</w:t>
      </w:r>
    </w:p>
    <w:p w:rsidR="00A67158" w:rsidRPr="00E615D6" w:rsidRDefault="00A67158" w:rsidP="00A67158">
      <w:pPr>
        <w:pStyle w:val="Punkt1"/>
      </w:pPr>
      <w:r w:rsidRPr="00E615D6">
        <w:t>przeprowadzić z Zamawiającym (Inżynierem) uzgodnienia dotyczące sposobu wykonania prac,</w:t>
      </w:r>
    </w:p>
    <w:p w:rsidR="00A67158" w:rsidRPr="00E615D6" w:rsidRDefault="00A67158" w:rsidP="00A67158">
      <w:pPr>
        <w:pStyle w:val="Punkt1"/>
      </w:pPr>
      <w:r w:rsidRPr="00E615D6">
        <w:t>zapoznać się z dokumentacją projektową,</w:t>
      </w:r>
    </w:p>
    <w:p w:rsidR="00A67158" w:rsidRPr="00E615D6" w:rsidRDefault="00A67158" w:rsidP="00A67158">
      <w:pPr>
        <w:pStyle w:val="Punkt1"/>
      </w:pPr>
      <w:r w:rsidRPr="00E615D6">
        <w:t>zebrać informacje o rodzaju i stanie osnów geodezyjnych na obszarze objętym budową drogi,</w:t>
      </w:r>
    </w:p>
    <w:p w:rsidR="00A67158" w:rsidRPr="00E615D6" w:rsidRDefault="00A67158" w:rsidP="00A67158">
      <w:pPr>
        <w:pStyle w:val="Punkt1"/>
      </w:pPr>
      <w:r w:rsidRPr="00E615D6">
        <w:t xml:space="preserve">zapoznać się z przewidywanym sposobem realizacji budowy, </w:t>
      </w:r>
    </w:p>
    <w:p w:rsidR="00A67158" w:rsidRPr="00E615D6" w:rsidRDefault="00A67158" w:rsidP="00A67158">
      <w:pPr>
        <w:pStyle w:val="Punkt1"/>
      </w:pPr>
      <w:r w:rsidRPr="00E615D6">
        <w:t>przeprowadzić wywiad szczegółowy w terenie.</w:t>
      </w:r>
    </w:p>
    <w:p w:rsidR="00A67158" w:rsidRPr="00E615D6" w:rsidRDefault="00A67158" w:rsidP="00A67158">
      <w:pPr>
        <w:pStyle w:val="Nagwek3"/>
      </w:pPr>
      <w:r w:rsidRPr="00E615D6">
        <w:t>5.2. Odtworzenie trasy drogi i punktów wysokościowych</w:t>
      </w:r>
    </w:p>
    <w:p w:rsidR="00A67158" w:rsidRPr="00E615D6" w:rsidRDefault="00A67158" w:rsidP="00A67158">
      <w:pPr>
        <w:pStyle w:val="Nagwek3"/>
      </w:pPr>
      <w:r w:rsidRPr="00E615D6">
        <w:t>5.2.1. Zasady wykonywania prac pomiarowych</w:t>
      </w:r>
    </w:p>
    <w:p w:rsidR="00A67158" w:rsidRPr="00E615D6" w:rsidRDefault="00A67158" w:rsidP="00FD64F5">
      <w:r w:rsidRPr="00E615D6">
        <w:t>Prace pomiarowe powinny być wykonane zgodnie z obowiązującymi aktami prawnymi. Przed przystąpi</w:t>
      </w:r>
      <w:r w:rsidRPr="00E615D6">
        <w:t>e</w:t>
      </w:r>
      <w:r w:rsidRPr="00E615D6">
        <w:t>niem do robót Wykonawca powinien przejąć od Zamawiającego dane zawierające lokalizację i współrzędne pun</w:t>
      </w:r>
      <w:r w:rsidRPr="00E615D6">
        <w:t>k</w:t>
      </w:r>
      <w:r w:rsidRPr="00E615D6">
        <w:t>tów głównych trasy oraz reperów. W oparciu o materiały dostarczone przez Zamawiającego, Wykonawca powinien przeprowadzić obliczenia i pomiary geodezyjne niezbędne do szczegółowego wytyczenia robót. Prace pomiarowe powinny być wykonane przez osoby posiadające odpowiednie kwalifikacje i uprawnienia. Wykonawca powinien natychmiast poinformować Inżyniera o wszelkich błędach wykrytych w wytyczeniu punktów głównych trasy i (lub) reperów roboczych. Błędy te powinny być usunięte na koszt Zamawiającego.</w:t>
      </w:r>
    </w:p>
    <w:p w:rsidR="00A67158" w:rsidRPr="00E615D6" w:rsidRDefault="00A67158" w:rsidP="00A67158">
      <w:r w:rsidRPr="00E615D6">
        <w:t>Wykonawca powinien sprawdzić czy rzędne terenu określone w dokumentacji projektowej są zgodne z rz</w:t>
      </w:r>
      <w:r w:rsidRPr="00E615D6">
        <w:t>e</w:t>
      </w:r>
      <w:r w:rsidRPr="00E615D6">
        <w:t>czywistymi rzędnymi terenu. Jeżeli Wykonawca stwierdzi, że rzeczywiste rzędne terenu istotnie różnią się od rzę</w:t>
      </w:r>
      <w:r w:rsidRPr="00E615D6">
        <w:t>d</w:t>
      </w:r>
      <w:r w:rsidRPr="00E615D6">
        <w:t>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A67158" w:rsidRPr="00E615D6" w:rsidRDefault="00A67158" w:rsidP="00FD64F5">
      <w:r w:rsidRPr="00E615D6">
        <w:t>Wszystkie roboty, które bazują na pomiarach Wykonawcy, nie mogą być rozpoczęte przed zaakceptowaniem wyników pomiarów przez Inżyniera. Punkty wierzchołkowe, punkty główne trasy i punkty pośrednie osi trasy m</w:t>
      </w:r>
      <w:r w:rsidRPr="00E615D6">
        <w:t>u</w:t>
      </w:r>
      <w:r w:rsidRPr="00E615D6">
        <w:t>szą być zaopatrzone w oznaczenia określające w sposób wyraźny i jednoznaczny charakterystykę i położenie tych punktów. Forma i wzór tych oznaczeń powinny być zaakceptowane przez Inżyniera. Wykonawca jest odpowi</w:t>
      </w:r>
      <w:r w:rsidRPr="00E615D6">
        <w:t>e</w:t>
      </w:r>
      <w:r w:rsidRPr="00E615D6">
        <w:t>dzialny za zabezpieczanie wszystkich punktów pomiarowych i ich oznaczeń w czasie trwania robót. Jeżeli znaki pomiarowe przekazane przez Zamawiającego zostaną zniszczone przez Wykonawcę świadomie lub wskutek zani</w:t>
      </w:r>
      <w:r w:rsidRPr="00E615D6">
        <w:t>e</w:t>
      </w:r>
      <w:r w:rsidRPr="00E615D6">
        <w:t>dbania, a ich odtworzenie jest konieczne do dalszego prowadzenia robót, to zostaną one odtworzone na koszt W</w:t>
      </w:r>
      <w:r w:rsidRPr="00E615D6">
        <w:t>y</w:t>
      </w:r>
      <w:r w:rsidRPr="00E615D6">
        <w:t>konawcy.</w:t>
      </w:r>
    </w:p>
    <w:p w:rsidR="00A67158" w:rsidRPr="00E615D6" w:rsidRDefault="00A67158" w:rsidP="00A67158">
      <w:r w:rsidRPr="00E615D6">
        <w:t>Wszystkie pozostałe prace pomiarowe konieczne dla prawidłowej realizacji robót należą do obowiązków Wykonawcy.</w:t>
      </w:r>
    </w:p>
    <w:p w:rsidR="00A67158" w:rsidRPr="00E615D6" w:rsidRDefault="00A67158" w:rsidP="00A67158">
      <w:pPr>
        <w:pStyle w:val="Nagwek3"/>
      </w:pPr>
      <w:r w:rsidRPr="00E615D6">
        <w:t>5.2.2. Sprawdzenie wyznaczenia punktów głównych osi trasy i punktów wysokościowych</w:t>
      </w:r>
    </w:p>
    <w:p w:rsidR="00A67158" w:rsidRPr="00E615D6" w:rsidRDefault="00A67158" w:rsidP="00A67158">
      <w:r w:rsidRPr="00E615D6">
        <w:t>Punkty wierzchołkowe trasy i inne punkty główne powinny być zastabilizowane w sposób trwały, przy uż</w:t>
      </w:r>
      <w:r w:rsidRPr="00E615D6">
        <w:t>y</w:t>
      </w:r>
      <w:r w:rsidRPr="00E615D6">
        <w:t>ciu pali drewnianych lub słupków betonowych, a także dowiązane do punktów pomocniczych, położonych poza granicą robót ziemnych. Maksymalna odległość pomiędzy punktami głównymi na odcinkach prostych nie może przekraczać 500 m.</w:t>
      </w:r>
    </w:p>
    <w:p w:rsidR="00A67158" w:rsidRPr="00E615D6" w:rsidRDefault="00A67158" w:rsidP="00FD64F5">
      <w:r w:rsidRPr="00E615D6">
        <w:t>Wykonawca powinien założyć robocze punkty wysokościowe (repery robocze) wzdłuż osi trasy drogowej, a także przy każdym obiekcie inżynierskim. Maksymalna odległość między reperami roboczymi wzdłuż trasy drog</w:t>
      </w:r>
      <w:r w:rsidRPr="00E615D6">
        <w:t>o</w:t>
      </w:r>
      <w:r w:rsidRPr="00E615D6">
        <w:t>wej w terenie płaskim powinna wynosić 500 m. 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w:t>
      </w:r>
      <w:r w:rsidRPr="00E615D6">
        <w:t>a</w:t>
      </w:r>
      <w:r w:rsidRPr="00E615D6">
        <w:t>łożyć w postaci słupków betonowych lub grubych kształtowników stalowych, osadzonych w gruncie w sposób w</w:t>
      </w:r>
      <w:r w:rsidRPr="00E615D6">
        <w:t>y</w:t>
      </w:r>
      <w:r w:rsidRPr="00E615D6">
        <w:t>kluczający osiadanie, w sposób zaakceptowany przez Inżyniera. Rzędne reperów roboczych należy określać z taką dokładnością, aby średni błąd niwelacji po wyrównaniu był mniejszy od 4 mm/km, stosując niwelację podwójną w nawiązaniu do reperów państwowych. Repery robocze powinny być wyposażone w dodatkowe oznaczenia, zawier</w:t>
      </w:r>
      <w:r w:rsidRPr="00E615D6">
        <w:t>a</w:t>
      </w:r>
      <w:r w:rsidRPr="00E615D6">
        <w:t>jące wyraźne i jednoznaczne określenie nazwy reperu i jego rzędnej.</w:t>
      </w:r>
    </w:p>
    <w:p w:rsidR="00A67158" w:rsidRPr="00E615D6" w:rsidRDefault="00A67158" w:rsidP="00471C16">
      <w:pPr>
        <w:pStyle w:val="Nagwek3"/>
        <w:tabs>
          <w:tab w:val="left" w:pos="3844"/>
        </w:tabs>
      </w:pPr>
      <w:r w:rsidRPr="00E615D6">
        <w:t>5.2.3. Odtworzenie osi trasy</w:t>
      </w:r>
      <w:r w:rsidR="00471C16" w:rsidRPr="00E615D6">
        <w:tab/>
      </w:r>
    </w:p>
    <w:p w:rsidR="00A67158" w:rsidRPr="00E615D6" w:rsidRDefault="00A67158" w:rsidP="00A67158">
      <w:r w:rsidRPr="00E615D6">
        <w:t>Tyczenie osi trasy należy wykonać w oparciu o dokumentację projektową oraz inne dane geodezyjne przek</w:t>
      </w:r>
      <w:r w:rsidRPr="00E615D6">
        <w:t>a</w:t>
      </w:r>
      <w:r w:rsidRPr="00E615D6">
        <w:t>zane przez Zamawiającego, przy wykorzystaniu sieci poligonizacji państwowej albo innej osnowy geodezyjnej, określonej w dokumentacji projektowej.</w:t>
      </w:r>
    </w:p>
    <w:p w:rsidR="00A67158" w:rsidRPr="00E615D6" w:rsidRDefault="00A67158" w:rsidP="00FD64F5">
      <w:r w:rsidRPr="00E615D6">
        <w:t>Oś trasy powinna być wyznaczona w punktach głównych i w punktach pośrednich w odległości zależnej od charakterystyki terenu i ukształtowania trasy, lecz nie rzadziej niż co 50 metrów.</w:t>
      </w:r>
      <w:r w:rsidR="00AA1562" w:rsidRPr="00E615D6">
        <w:t xml:space="preserve"> </w:t>
      </w:r>
      <w:r w:rsidRPr="00E615D6">
        <w:t>Dopuszczalne odchylenie syt</w:t>
      </w:r>
      <w:r w:rsidRPr="00E615D6">
        <w:t>u</w:t>
      </w:r>
      <w:r w:rsidRPr="00E615D6">
        <w:t>acyjne wytyczonej osi trasy w stosunku do dokumentacji projektowej nie może być większe niż 5 cm. Rzędne niw</w:t>
      </w:r>
      <w:r w:rsidRPr="00E615D6">
        <w:t>e</w:t>
      </w:r>
      <w:r w:rsidRPr="00E615D6">
        <w:t>lety punktów osi trasy należy wyznaczyć z dokładnością do 1 cm w stosunku do rzędnych niwelety określonych w dokumentacji projektowej.</w:t>
      </w:r>
      <w:r w:rsidR="00AA1562" w:rsidRPr="00E615D6">
        <w:t xml:space="preserve"> </w:t>
      </w:r>
      <w:r w:rsidRPr="00E615D6">
        <w:t>Do utrwalenia osi trasy w terenie należy użyć materiałów wymienionych w punkcie 2.</w:t>
      </w:r>
      <w:r w:rsidR="00AA1562" w:rsidRPr="00E615D6">
        <w:t xml:space="preserve"> </w:t>
      </w:r>
      <w:r w:rsidRPr="00E615D6">
        <w:lastRenderedPageBreak/>
        <w:t>Usunięcie pali z osi trasy jest dopuszczalne tylko wówczas, gdy Wykonawca robót zastąpi je odpowiednimi palami po obu stronach osi, umieszczonych poza granicą robót.</w:t>
      </w:r>
    </w:p>
    <w:p w:rsidR="00A67158" w:rsidRPr="00E615D6" w:rsidRDefault="00A67158" w:rsidP="00A67158">
      <w:pPr>
        <w:pStyle w:val="Nagwek3"/>
      </w:pPr>
      <w:r w:rsidRPr="00E615D6">
        <w:t>5.2.4. Wyznaczenie przekrojów poprzecznych</w:t>
      </w:r>
    </w:p>
    <w:p w:rsidR="00A67158" w:rsidRPr="00E615D6" w:rsidRDefault="00A67158" w:rsidP="00FD64F5">
      <w:r w:rsidRPr="00E615D6">
        <w:t>Wyznaczenie przekrojów poprzecznych obejmuje wyznaczenie krawędzi nasypów i wykopów na powierzc</w:t>
      </w:r>
      <w:r w:rsidRPr="00E615D6">
        <w:t>h</w:t>
      </w:r>
      <w:r w:rsidRPr="00E615D6">
        <w:t>ni terenu (określenie granicy robót), zgodnie z dokumentacją projektową oraz w miejscach wymagających uzupe</w:t>
      </w:r>
      <w:r w:rsidRPr="00E615D6">
        <w:t>ł</w:t>
      </w:r>
      <w:r w:rsidRPr="00E615D6">
        <w:t>nienia dla poprawnego przeprowadzenia robót i w miejscach zaakceptowanych przez Inżyniera.</w:t>
      </w:r>
      <w:r w:rsidR="00C9696A" w:rsidRPr="00E615D6">
        <w:t xml:space="preserve"> </w:t>
      </w:r>
      <w:r w:rsidRPr="00E615D6">
        <w:t>Do wyznaczania krawędzi nasypów i wykopów należy stosować dobrze widoczne paliki lub wiechy. Wiechy należy stosować w przypadku nasypów o wysokości przekraczającej 1 metr oraz wykopów głębszych niż 1 metr. Odległość między p</w:t>
      </w:r>
      <w:r w:rsidRPr="00E615D6">
        <w:t>a</w:t>
      </w:r>
      <w:r w:rsidRPr="00E615D6">
        <w:t>likami lub wiechami należy dostosować do ukształtowania terenu oraz geometrii trasy drogowej. Odległość ta co najmniej powinna odpowiadać odstępowi kolejnych przekrojów poprzecznych.</w:t>
      </w:r>
      <w:r w:rsidR="00C9696A" w:rsidRPr="00E615D6">
        <w:t xml:space="preserve"> </w:t>
      </w:r>
      <w:r w:rsidRPr="00E615D6">
        <w:t>Profilowanie przekrojów poprzec</w:t>
      </w:r>
      <w:r w:rsidRPr="00E615D6">
        <w:t>z</w:t>
      </w:r>
      <w:r w:rsidRPr="00E615D6">
        <w:t>nych musi umożliwiać wykonanie nasypów i wykopów o kształcie zgodnym z dokumentacją projektową.</w:t>
      </w:r>
    </w:p>
    <w:p w:rsidR="00A67158" w:rsidRPr="00E615D6" w:rsidRDefault="00A67158" w:rsidP="00A67158">
      <w:pPr>
        <w:pStyle w:val="Nagwek3"/>
      </w:pPr>
      <w:r w:rsidRPr="00E615D6">
        <w:t>5.2</w:t>
      </w:r>
      <w:r w:rsidR="00C9696A" w:rsidRPr="00E615D6">
        <w:t>.5</w:t>
      </w:r>
      <w:r w:rsidRPr="00E615D6">
        <w:t>. Skompletowanie dokumentacji geodezyjnej</w:t>
      </w:r>
    </w:p>
    <w:p w:rsidR="00A67158" w:rsidRPr="00E615D6" w:rsidRDefault="00A67158" w:rsidP="00A67158">
      <w:r w:rsidRPr="00E615D6">
        <w:t>Dokumentację geodezyjną należy skompletować zgodnie z aktualnymi aktami prawnymi z podziałem na:</w:t>
      </w:r>
    </w:p>
    <w:p w:rsidR="00A67158" w:rsidRPr="00E615D6" w:rsidRDefault="00A67158" w:rsidP="00A67158">
      <w:pPr>
        <w:pStyle w:val="Punkt1"/>
      </w:pPr>
      <w:r w:rsidRPr="00E615D6">
        <w:t>akta postępowania przeznaczone dla Wykonawcy,</w:t>
      </w:r>
    </w:p>
    <w:p w:rsidR="00A67158" w:rsidRPr="00E615D6" w:rsidRDefault="00A67158" w:rsidP="00A67158">
      <w:pPr>
        <w:pStyle w:val="Punkt1"/>
      </w:pPr>
      <w:r w:rsidRPr="00E615D6">
        <w:t>dokumentację techniczną przeznaczoną dla Zamawiającego,</w:t>
      </w:r>
    </w:p>
    <w:p w:rsidR="00A67158" w:rsidRPr="00E615D6" w:rsidRDefault="00A67158" w:rsidP="00A67158">
      <w:pPr>
        <w:pStyle w:val="Punkt1"/>
      </w:pPr>
      <w:r w:rsidRPr="00E615D6">
        <w:t>dokumentację techniczną przeznaczoną dla ośrodka dokumentacji geodezyjnej i kartograficznej.</w:t>
      </w:r>
    </w:p>
    <w:p w:rsidR="003E0A9B" w:rsidRPr="00E615D6" w:rsidRDefault="00A67158" w:rsidP="00856044">
      <w:r w:rsidRPr="00E615D6">
        <w:t>Sposób skompletowania dokumentacji, o której mowa w trzecim podpunkcie oraz formę dokumentów należy uzgodnić z ośrodkiem dokumentacji. Zamawiający poda w ST, czy dokumentację tę należy okazać Zamawiającemu do wglądu.</w:t>
      </w:r>
    </w:p>
    <w:p w:rsidR="003E0A9B" w:rsidRPr="00E615D6" w:rsidRDefault="003E0A9B" w:rsidP="00856044">
      <w:pPr>
        <w:pStyle w:val="Nagwek3"/>
      </w:pPr>
      <w:r w:rsidRPr="00E615D6">
        <w:t>5.3. Stabilizacja granic pasa drogowego</w:t>
      </w:r>
    </w:p>
    <w:p w:rsidR="003E0A9B" w:rsidRPr="00E615D6" w:rsidRDefault="003E0A9B" w:rsidP="00856044">
      <w:r w:rsidRPr="00E615D6">
        <w:t>Ostateczne wyznaczenie i utrwalenie w terenie znakami granicznymi punktów granicznych projektowanego pasa drogowego Wykonawca dokonuje w obecności osób zainteresowanych, po uzyskaniu ostatecznej decyzji z</w:t>
      </w:r>
      <w:r w:rsidRPr="00E615D6">
        <w:t>a</w:t>
      </w:r>
      <w:r w:rsidRPr="00E615D6">
        <w:t>twierdzającej projekt podziału nieruchomości.</w:t>
      </w:r>
    </w:p>
    <w:p w:rsidR="003E0A9B" w:rsidRPr="00E615D6" w:rsidRDefault="003E0A9B" w:rsidP="00856044">
      <w:r w:rsidRPr="00E615D6">
        <w:t>Stabilizację punktów granicznych należy wykonać geodezyjnymi znakami granicznymi z krzyżem. Stabiliz</w:t>
      </w:r>
      <w:r w:rsidRPr="00E615D6">
        <w:t>a</w:t>
      </w:r>
      <w:r w:rsidRPr="00E615D6">
        <w:t xml:space="preserve">cji podlegają wszystkie punkty załamania granicy pasa drogowego oraz odcinki proste o maksymalnej długości </w:t>
      </w:r>
      <w:smartTag w:uri="urn:schemas-microsoft-com:office:smarttags" w:element="metricconverter">
        <w:smartTagPr>
          <w:attr w:name="productid" w:val="200 m"/>
        </w:smartTagPr>
        <w:r w:rsidRPr="00E615D6">
          <w:t>200 m</w:t>
        </w:r>
      </w:smartTag>
      <w:r w:rsidRPr="00E615D6">
        <w:t xml:space="preserve">. Znaki graniczne powinny być wkopane do takiej głębokości, aby wystawały do </w:t>
      </w:r>
      <w:smartTag w:uri="urn:schemas-microsoft-com:office:smarttags" w:element="metricconverter">
        <w:smartTagPr>
          <w:attr w:name="productid" w:val="10 cm"/>
        </w:smartTagPr>
        <w:r w:rsidRPr="00E615D6">
          <w:t>10 cm</w:t>
        </w:r>
      </w:smartTag>
      <w:r w:rsidRPr="00E615D6">
        <w:t xml:space="preserve"> ponad teren.</w:t>
      </w:r>
      <w:r w:rsidR="00856044" w:rsidRPr="00E615D6">
        <w:t xml:space="preserve"> </w:t>
      </w:r>
      <w:r w:rsidRPr="00E615D6">
        <w:t xml:space="preserve">W odległości do </w:t>
      </w:r>
      <w:smartTag w:uri="urn:schemas-microsoft-com:office:smarttags" w:element="metricconverter">
        <w:smartTagPr>
          <w:attr w:name="productid" w:val="1 m"/>
        </w:smartTagPr>
        <w:r w:rsidRPr="00E615D6">
          <w:t>1 m</w:t>
        </w:r>
      </w:smartTag>
      <w:r w:rsidRPr="00E615D6">
        <w:t xml:space="preserve"> od słupka znaku granicznego, w linii granicznej, należy wkopać świadek punktu granicznego, w odstępach do </w:t>
      </w:r>
      <w:smartTag w:uri="urn:schemas-microsoft-com:office:smarttags" w:element="metricconverter">
        <w:smartTagPr>
          <w:attr w:name="productid" w:val="200 m"/>
        </w:smartTagPr>
        <w:r w:rsidRPr="00E615D6">
          <w:t>200 m</w:t>
        </w:r>
      </w:smartTag>
      <w:r w:rsidRPr="00E615D6">
        <w:t>, z zachowaniem wizury pomiędzy sąsiednimi punktami. Świadek punktu granicznego powinien być wk</w:t>
      </w:r>
      <w:r w:rsidRPr="00E615D6">
        <w:t>o</w:t>
      </w:r>
      <w:r w:rsidRPr="00E615D6">
        <w:t xml:space="preserve">pany w grunt na głębokość około </w:t>
      </w:r>
      <w:smartTag w:uri="urn:schemas-microsoft-com:office:smarttags" w:element="metricconverter">
        <w:smartTagPr>
          <w:attr w:name="productid" w:val="50 cm"/>
        </w:smartTagPr>
        <w:r w:rsidRPr="00E615D6">
          <w:t>50 cm</w:t>
        </w:r>
      </w:smartTag>
      <w:r w:rsidRPr="00E615D6">
        <w:t xml:space="preserve">, tak aby część nadziemna barwy żółtej z wytłoczonym napisem „PAS  DROGOWY” wystawała </w:t>
      </w:r>
      <w:smartTag w:uri="urn:schemas-microsoft-com:office:smarttags" w:element="metricconverter">
        <w:smartTagPr>
          <w:attr w:name="productid" w:val="50 cm"/>
        </w:smartTagPr>
        <w:r w:rsidRPr="00E615D6">
          <w:t>50 cm</w:t>
        </w:r>
      </w:smartTag>
      <w:r w:rsidRPr="00E615D6">
        <w:t xml:space="preserve"> nad terenem.</w:t>
      </w:r>
      <w:r w:rsidR="00856044" w:rsidRPr="00E615D6">
        <w:t xml:space="preserve"> Lokalizacja słupków i świadków punktu granicznego po stronie gr</w:t>
      </w:r>
      <w:r w:rsidR="00856044" w:rsidRPr="00E615D6">
        <w:t>a</w:t>
      </w:r>
      <w:r w:rsidR="00856044" w:rsidRPr="00E615D6">
        <w:t>nicy działki należącej do Skarbu Państwa.</w:t>
      </w:r>
    </w:p>
    <w:p w:rsidR="003E0A9B" w:rsidRPr="00E615D6" w:rsidRDefault="003E0A9B" w:rsidP="00856044">
      <w:r w:rsidRPr="00E615D6">
        <w:t>Roboty przy utrwaleniu w terenie słupków zaleca się wykonywać poprzez nawiercenie ręcznym świdrem otworu w gruncie, dla znaku granicznego o wielkości dostosowanej do słupka znaku, a dla świadka punktu granic</w:t>
      </w:r>
      <w:r w:rsidRPr="00E615D6">
        <w:t>z</w:t>
      </w:r>
      <w:r w:rsidRPr="00E615D6">
        <w:t xml:space="preserve">nego na głębokość </w:t>
      </w:r>
      <w:smartTag w:uri="urn:schemas-microsoft-com:office:smarttags" w:element="metricconverter">
        <w:smartTagPr>
          <w:attr w:name="productid" w:val="50 cm"/>
        </w:smartTagPr>
        <w:r w:rsidRPr="00E615D6">
          <w:t>50 cm</w:t>
        </w:r>
      </w:smartTag>
      <w:r w:rsidRPr="00E615D6">
        <w:t xml:space="preserve"> o średnicy 20÷40 cm. Słupki obsypuje się gruntem rodzimym i zagęszcza. W przypadku gdy grunt rodzimy jest spoisty lub zbrylony, tak że nie ma możliwości szczelnego obsypania słupka, należy do tego celu wykorzystać piasek lub mieszankę naturalną. Nadmiar materiału gruntowego z otworu należy rozplantować.</w:t>
      </w:r>
      <w:r w:rsidR="00856044" w:rsidRPr="00E615D6">
        <w:t xml:space="preserve"> </w:t>
      </w:r>
      <w:r w:rsidRPr="00E615D6">
        <w:t>W przypadku gdy niemożliwa jest trwała stabilizacja punktu, należy zastąpić go innym elementem zamontowanym w podłożu (np. prętem stalowym, rurką). Taki punkt należy opisać oraz sporządzić szkic topograficzny określający j</w:t>
      </w:r>
      <w:r w:rsidRPr="00E615D6">
        <w:t>e</w:t>
      </w:r>
      <w:r w:rsidRPr="00E615D6">
        <w:t>go położenie.</w:t>
      </w:r>
      <w:r w:rsidR="00856044" w:rsidRPr="00E615D6">
        <w:t xml:space="preserve"> </w:t>
      </w:r>
      <w:r w:rsidRPr="00E615D6">
        <w:t>Podczas prac Wykonawca ma zachować w stanie nienaruszonym wszystkie punkty pomiarowe.</w:t>
      </w:r>
    </w:p>
    <w:p w:rsidR="003E0A9B" w:rsidRPr="00E615D6" w:rsidRDefault="003E0A9B" w:rsidP="00856044">
      <w:r w:rsidRPr="00E615D6">
        <w:t>Z czynności stabilizacji granic pasa drogowego Wykonawca sporządza protokół okazania znaków granic</w:t>
      </w:r>
      <w:r w:rsidRPr="00E615D6">
        <w:t>z</w:t>
      </w:r>
      <w:r w:rsidRPr="00E615D6">
        <w:t>nych właścicielom nieruchomości.</w:t>
      </w:r>
    </w:p>
    <w:p w:rsidR="00A67158" w:rsidRPr="00E615D6" w:rsidRDefault="00A67158" w:rsidP="00A67158">
      <w:pPr>
        <w:pStyle w:val="Nagwek3"/>
      </w:pPr>
      <w:r w:rsidRPr="00E615D6">
        <w:t>5.</w:t>
      </w:r>
      <w:r w:rsidR="00856044" w:rsidRPr="00E615D6">
        <w:t>4</w:t>
      </w:r>
      <w:r w:rsidRPr="00E615D6">
        <w:t>. Pomiar powykonawczy wybudowanej drogi</w:t>
      </w:r>
    </w:p>
    <w:p w:rsidR="00A67158" w:rsidRPr="00E615D6" w:rsidRDefault="00A67158" w:rsidP="00A67158">
      <w:pPr>
        <w:pStyle w:val="Nagwek3"/>
      </w:pPr>
      <w:r w:rsidRPr="00E615D6">
        <w:t>5.</w:t>
      </w:r>
      <w:r w:rsidR="00856044" w:rsidRPr="00E615D6">
        <w:t>4</w:t>
      </w:r>
      <w:r w:rsidRPr="00E615D6">
        <w:t>.1. Zebranie materiałów i informacji</w:t>
      </w:r>
    </w:p>
    <w:p w:rsidR="00A67158" w:rsidRPr="00E615D6" w:rsidRDefault="00A67158" w:rsidP="00FD64F5">
      <w:r w:rsidRPr="00E615D6">
        <w:t>Wykonawca powinien zapoznać się z zakresem opracowania i uzyskać od Zamawiającego instrukcje dot</w:t>
      </w:r>
      <w:r w:rsidRPr="00E615D6">
        <w:t>y</w:t>
      </w:r>
      <w:r w:rsidRPr="00E615D6">
        <w:t>czące ewentualnych etapów wykonywania pomiarów powykonawczych.</w:t>
      </w:r>
      <w:r w:rsidR="00C9696A" w:rsidRPr="00E615D6">
        <w:t xml:space="preserve"> </w:t>
      </w:r>
      <w:r w:rsidRPr="00E615D6">
        <w:t>Pomiary powykonawcze powinny być p</w:t>
      </w:r>
      <w:r w:rsidRPr="00E615D6">
        <w:t>o</w:t>
      </w:r>
      <w:r w:rsidRPr="00E615D6">
        <w:t>przedzone uzyskaniem z ośrodków dokumentacji geodezyjnej i kartograficznej informacji o rodzaju, położeniu i stanie punktów osnowy geodezyjnej (poziomej i wysokościowej) oraz o mapie zasadniczej i katastralnej.</w:t>
      </w:r>
      <w:r w:rsidR="00C9696A" w:rsidRPr="00E615D6">
        <w:t xml:space="preserve"> </w:t>
      </w:r>
      <w:r w:rsidRPr="00E615D6">
        <w:t>W prz</w:t>
      </w:r>
      <w:r w:rsidRPr="00E615D6">
        <w:t>y</w:t>
      </w:r>
      <w:r w:rsidRPr="00E615D6">
        <w:t>padku stwierdzenia, że w trakcie realizacji obiektu nie została wykonana bieżąca inwentaryzacja sieci uzbrojenia t</w:t>
      </w:r>
      <w:r w:rsidRPr="00E615D6">
        <w:t>e</w:t>
      </w:r>
      <w:r w:rsidRPr="00E615D6">
        <w:t>renu, należy powiadomić o tym Zamawiającego.</w:t>
      </w:r>
      <w:r w:rsidR="00C9696A" w:rsidRPr="00E615D6">
        <w:t xml:space="preserve"> </w:t>
      </w:r>
      <w:r w:rsidRPr="00E615D6">
        <w:t>Przy analizie zebranych materiałów i informacji należy ustalić:</w:t>
      </w:r>
    </w:p>
    <w:p w:rsidR="00A67158" w:rsidRPr="00E615D6" w:rsidRDefault="00A67158" w:rsidP="00A67158">
      <w:pPr>
        <w:pStyle w:val="Punkt1"/>
      </w:pPr>
      <w:r w:rsidRPr="00E615D6">
        <w:t>klasy i dokładności istniejących osnów geodezyjnych oraz możliwości wykorzystania ich do p</w:t>
      </w:r>
      <w:r w:rsidRPr="00E615D6">
        <w:t>o</w:t>
      </w:r>
      <w:r w:rsidRPr="00E615D6">
        <w:t>miarów powykonawczych,</w:t>
      </w:r>
    </w:p>
    <w:p w:rsidR="00A67158" w:rsidRPr="00E615D6" w:rsidRDefault="00A67158" w:rsidP="00A67158">
      <w:pPr>
        <w:pStyle w:val="Punkt1"/>
      </w:pPr>
      <w:r w:rsidRPr="00E615D6">
        <w:t>rodzaje układów współrzędnych i poziomów odniesienia,</w:t>
      </w:r>
    </w:p>
    <w:p w:rsidR="00A67158" w:rsidRPr="00E615D6" w:rsidRDefault="00A67158" w:rsidP="00A67158">
      <w:pPr>
        <w:pStyle w:val="Punkt1"/>
      </w:pPr>
      <w:r w:rsidRPr="00E615D6">
        <w:t>zakres i sposób aktualizacji dokumentów bazowych, znajdujących się w ośrodku dokumentacji o wyniku pomiaru powykonawczego.</w:t>
      </w:r>
    </w:p>
    <w:p w:rsidR="00A67158" w:rsidRPr="00E615D6" w:rsidRDefault="00A67158" w:rsidP="00A67158">
      <w:pPr>
        <w:pStyle w:val="Nagwek3"/>
      </w:pPr>
      <w:r w:rsidRPr="00E615D6">
        <w:t>5.</w:t>
      </w:r>
      <w:r w:rsidR="00856044" w:rsidRPr="00E615D6">
        <w:t>4</w:t>
      </w:r>
      <w:r w:rsidRPr="00E615D6">
        <w:t>.2. Prace pomiarowe i kameralne</w:t>
      </w:r>
    </w:p>
    <w:p w:rsidR="00A67158" w:rsidRPr="00E615D6" w:rsidRDefault="00A67158" w:rsidP="00A67158">
      <w:r w:rsidRPr="00E615D6">
        <w:t>W pierwszej fazie prac należy wykonać: ogólne rozeznanie w terenie, odszukanie punktów istniejącej osn</w:t>
      </w:r>
      <w:r w:rsidRPr="00E615D6">
        <w:t>o</w:t>
      </w:r>
      <w:r w:rsidRPr="00E615D6">
        <w:t xml:space="preserve">wy geodezyjnej z ustaleniem stanu technicznego tych punktów oraz aktualizacją opisów topograficznych, zbadanie wizur pomiędzy punktami i ewentualne ich oczyszczenie, wstępne rozeznanie odnośnie konieczności uzupełnienia </w:t>
      </w:r>
      <w:r w:rsidRPr="00E615D6">
        <w:lastRenderedPageBreak/>
        <w:t>lub zaprojektowania osnowy poziomej oraz osnowy pomiarowej.</w:t>
      </w:r>
    </w:p>
    <w:p w:rsidR="00A67158" w:rsidRPr="00E615D6" w:rsidRDefault="00A67158" w:rsidP="00A67158">
      <w:r w:rsidRPr="00E615D6">
        <w:t>Następnie należy pomierzyć wznowioną lub założoną osnowę, a następnie wykonać pomiary inwentaryz</w:t>
      </w:r>
      <w:r w:rsidRPr="00E615D6">
        <w:t>a</w:t>
      </w:r>
      <w:r w:rsidRPr="00E615D6">
        <w:t>cyjne, zgodnie z aktualnymi aktami prawnymi, mierząc wszystkie elementy treści mapy zasadniczej oraz treść d</w:t>
      </w:r>
      <w:r w:rsidRPr="00E615D6">
        <w:t>o</w:t>
      </w:r>
      <w:r w:rsidRPr="00E615D6">
        <w:t>datkową obejmującą: granice ustalone według stanu prawnego, kilometraż dróg, znaki drogowe, punkty referency</w:t>
      </w:r>
      <w:r w:rsidRPr="00E615D6">
        <w:t>j</w:t>
      </w:r>
      <w:r w:rsidRPr="00E615D6">
        <w:t>ne, wszystkie drzewa w pasie drogowym, wszystkie ogrodzenia z furtkami i bramami oraz z podziałem na trwałe i nietrwałe, rowy, studnie z ich średnicami, przekroje poprzeczne dróg co 20÷50 m oraz inne elementy według w</w:t>
      </w:r>
      <w:r w:rsidRPr="00E615D6">
        <w:t>y</w:t>
      </w:r>
      <w:r w:rsidRPr="00E615D6">
        <w:t>magań Zamawiającego.</w:t>
      </w:r>
    </w:p>
    <w:p w:rsidR="00A67158" w:rsidRPr="00E615D6" w:rsidRDefault="00A67158" w:rsidP="00FD64F5">
      <w:r w:rsidRPr="00E615D6">
        <w:t>Prace obliczeniowe należy wykonać przy pomocy sprzętu komputerowego. Wniesienie pomierzonej treści na mapę zasadniczą oraz mapę katastralną należy wykonać metodą klasyczną (kartowaniem i kreśleniem ręcznym) lub przy pomocy plotera.</w:t>
      </w:r>
      <w:r w:rsidR="00683AA5" w:rsidRPr="00E615D6">
        <w:t xml:space="preserve"> </w:t>
      </w:r>
      <w:r w:rsidRPr="00E615D6">
        <w:t>Wtórnik mapy zasadniczej dla Zamawiającego należy uzupełnić o elementy wymienione w drugim akapicie niniejszego punktu, tą samą techniką z jaką została wykonana mapa (numeryczną względnie anal</w:t>
      </w:r>
      <w:r w:rsidRPr="00E615D6">
        <w:t>o</w:t>
      </w:r>
      <w:r w:rsidRPr="00E615D6">
        <w:t>gową).</w:t>
      </w:r>
    </w:p>
    <w:p w:rsidR="00A67158" w:rsidRPr="00E615D6" w:rsidRDefault="00A67158" w:rsidP="00A67158">
      <w:r w:rsidRPr="00E615D6">
        <w:t>Dokumentację geodezyjną i kartograficzną należy skompletować zgodnie z aktualnymi aktami prawnymi, z podziałem na: akta postępowania przeznaczone dla Wykonawcy, dokumentację techniczną przeznaczoną dla Z</w:t>
      </w:r>
      <w:r w:rsidRPr="00E615D6">
        <w:t>a</w:t>
      </w:r>
      <w:r w:rsidRPr="00E615D6">
        <w:t>mawiającego i dokumentację techniczną przeznaczoną dla ośrodka dokumentacji geodezyjnej i kartograficznej. Sposób skompletowania i formę dokumentacji dla ośrodka dokumentacji należy uzgodnić z ośrodkiem oraz ustalić czy tę dokumentację należy okazać Zamawiającemu do wglądu.</w:t>
      </w:r>
    </w:p>
    <w:p w:rsidR="00A67158" w:rsidRPr="00E615D6" w:rsidRDefault="00A67158" w:rsidP="00A67158">
      <w:pPr>
        <w:pStyle w:val="Nagwek3"/>
      </w:pPr>
      <w:r w:rsidRPr="00E615D6">
        <w:t>5.</w:t>
      </w:r>
      <w:r w:rsidR="00856044" w:rsidRPr="00E615D6">
        <w:t>4</w:t>
      </w:r>
      <w:r w:rsidRPr="00E615D6">
        <w:t>.3. Dokumentacja dla Zamawiającego</w:t>
      </w:r>
    </w:p>
    <w:p w:rsidR="00A67158" w:rsidRPr="00E615D6" w:rsidRDefault="00A67158" w:rsidP="00A67158">
      <w:r w:rsidRPr="00E615D6">
        <w:t>Jeśli Zamawiający nie ustalił inaczej, to należy skompletować dla Zamawiającego następujące materiały:</w:t>
      </w:r>
    </w:p>
    <w:p w:rsidR="00A67158" w:rsidRPr="00E615D6" w:rsidRDefault="00A67158" w:rsidP="00A67158">
      <w:pPr>
        <w:pStyle w:val="Punkt1"/>
      </w:pPr>
      <w:r w:rsidRPr="00E615D6">
        <w:t>sprawozdanie techniczne,</w:t>
      </w:r>
    </w:p>
    <w:p w:rsidR="00A67158" w:rsidRPr="00E615D6" w:rsidRDefault="00A67158" w:rsidP="00A67158">
      <w:pPr>
        <w:pStyle w:val="Punkt1"/>
      </w:pPr>
      <w:r w:rsidRPr="00E615D6">
        <w:t>wtórnik mapy zasadniczej uzupełniony dodatkową treścią, którą wymieniono w punkcie 5.3.2.,</w:t>
      </w:r>
    </w:p>
    <w:p w:rsidR="00A67158" w:rsidRPr="00E615D6" w:rsidRDefault="00A67158" w:rsidP="00A67158">
      <w:pPr>
        <w:pStyle w:val="Punkt1"/>
      </w:pPr>
      <w:r w:rsidRPr="00E615D6">
        <w:t>kopie wykazów współrzędnych punktów osnowy oraz wykazy współrzędnych punktów granic</w:t>
      </w:r>
      <w:r w:rsidRPr="00E615D6">
        <w:t>z</w:t>
      </w:r>
      <w:r w:rsidRPr="00E615D6">
        <w:t>nych w postaci dysku i wydruku na papierze,</w:t>
      </w:r>
    </w:p>
    <w:p w:rsidR="00A67158" w:rsidRPr="00E615D6" w:rsidRDefault="00A67158" w:rsidP="00A67158">
      <w:pPr>
        <w:pStyle w:val="Punkt1"/>
      </w:pPr>
      <w:r w:rsidRPr="00E615D6">
        <w:t>kopie protokołów przekazania znaków geodezyjnych pod ochronę,</w:t>
      </w:r>
    </w:p>
    <w:p w:rsidR="00A67158" w:rsidRPr="00E615D6" w:rsidRDefault="00A67158" w:rsidP="00A67158">
      <w:pPr>
        <w:pStyle w:val="Punkt1"/>
      </w:pPr>
      <w:r w:rsidRPr="00E615D6">
        <w:t>kopie opisów topograficznych,</w:t>
      </w:r>
    </w:p>
    <w:p w:rsidR="00A67158" w:rsidRPr="00E615D6" w:rsidRDefault="00A67158" w:rsidP="00A67158">
      <w:pPr>
        <w:pStyle w:val="Punkt1"/>
      </w:pPr>
      <w:r w:rsidRPr="00E615D6">
        <w:t>kopie szkiców polowych,</w:t>
      </w:r>
    </w:p>
    <w:p w:rsidR="00856044" w:rsidRPr="00E615D6" w:rsidRDefault="00A67158" w:rsidP="00A67158">
      <w:pPr>
        <w:pStyle w:val="Punkt1"/>
      </w:pPr>
      <w:r w:rsidRPr="00E615D6">
        <w:t>nośnik elektroniczny (dysk) z mapą numeryczną oraz wydruk ploterem tych map, jeżeli mapa r</w:t>
      </w:r>
      <w:r w:rsidRPr="00E615D6">
        <w:t>e</w:t>
      </w:r>
      <w:r w:rsidRPr="00E615D6">
        <w:t>alizowana jest numerycznie</w:t>
      </w:r>
    </w:p>
    <w:p w:rsidR="00A67158" w:rsidRPr="00E615D6" w:rsidRDefault="00856044" w:rsidP="00A67158">
      <w:pPr>
        <w:pStyle w:val="Punkt1"/>
      </w:pPr>
      <w:r w:rsidRPr="00E615D6">
        <w:t>wykaz zmian gruntowych (w opracowaniu zmienić użytek tak, aby cały pas drogowy w liniach rozgraniczających - granic prawnych był drogą - „dr”)</w:t>
      </w:r>
      <w:r w:rsidR="00A67158" w:rsidRPr="00E615D6">
        <w:t>,</w:t>
      </w:r>
    </w:p>
    <w:p w:rsidR="00856044" w:rsidRPr="00E615D6" w:rsidRDefault="00856044" w:rsidP="00A67158">
      <w:pPr>
        <w:pStyle w:val="Punkt1"/>
      </w:pPr>
      <w:r w:rsidRPr="00E615D6">
        <w:t>dla działek, które na dzień pomiaru powykonawczego nie są własnością GDDKiA, a stanowią pas drogowy, wykonać „wypis i wyrys” z użytkiem „dr” celem uregulowania własności z art. 73 GDDKiA,</w:t>
      </w:r>
    </w:p>
    <w:p w:rsidR="00A67158" w:rsidRPr="00E615D6" w:rsidRDefault="00A67158" w:rsidP="00A67158">
      <w:pPr>
        <w:pStyle w:val="Punkt1"/>
      </w:pPr>
      <w:r w:rsidRPr="00E615D6">
        <w:t>inne materiały zgodne z wymaganiami Zamawiającego.</w:t>
      </w:r>
    </w:p>
    <w:p w:rsidR="00A67158" w:rsidRPr="00E615D6" w:rsidRDefault="00A67158" w:rsidP="00A67158">
      <w:pPr>
        <w:pStyle w:val="Nagwek2"/>
      </w:pPr>
      <w:bookmarkStart w:id="99" w:name="_Toc274137175"/>
      <w:bookmarkStart w:id="100" w:name="_Toc164048103"/>
      <w:bookmarkStart w:id="101" w:name="_Toc161023547"/>
      <w:bookmarkStart w:id="102" w:name="_Toc147039497"/>
      <w:bookmarkStart w:id="103" w:name="_Toc146429505"/>
      <w:bookmarkStart w:id="104" w:name="_Toc144793980"/>
      <w:bookmarkStart w:id="105" w:name="_Toc144694240"/>
      <w:bookmarkStart w:id="106" w:name="_Toc124213278"/>
      <w:bookmarkStart w:id="107" w:name="_Toc113338102"/>
      <w:bookmarkStart w:id="108" w:name="_Toc70745916"/>
      <w:bookmarkStart w:id="109" w:name="_Toc51995834"/>
      <w:bookmarkStart w:id="110" w:name="_Toc46644001"/>
      <w:bookmarkStart w:id="111" w:name="_Toc424534470"/>
      <w:r w:rsidRPr="00E615D6">
        <w:t>6. KONTROLA JAKOŚCI ROBÓT</w:t>
      </w:r>
      <w:bookmarkEnd w:id="99"/>
      <w:bookmarkEnd w:id="100"/>
      <w:bookmarkEnd w:id="101"/>
      <w:bookmarkEnd w:id="102"/>
      <w:bookmarkEnd w:id="103"/>
      <w:bookmarkEnd w:id="104"/>
      <w:bookmarkEnd w:id="105"/>
      <w:bookmarkEnd w:id="106"/>
      <w:bookmarkEnd w:id="107"/>
      <w:bookmarkEnd w:id="108"/>
      <w:bookmarkEnd w:id="109"/>
      <w:bookmarkEnd w:id="110"/>
      <w:bookmarkEnd w:id="111"/>
    </w:p>
    <w:p w:rsidR="00A67158" w:rsidRPr="00E615D6" w:rsidRDefault="00A67158" w:rsidP="00A67158">
      <w:r w:rsidRPr="00E615D6">
        <w:t>Kontrola jakości prac pomiarowych powinna obejmować:</w:t>
      </w:r>
    </w:p>
    <w:p w:rsidR="00A67158" w:rsidRPr="00E615D6" w:rsidRDefault="00A67158" w:rsidP="00A67158">
      <w:pPr>
        <w:pStyle w:val="Punkt1"/>
      </w:pPr>
      <w:r w:rsidRPr="00E615D6">
        <w:t>wewnętrzną kontrolę prowadzoną przez Wykonawcę robót geodezyjnych, która powinna zape</w:t>
      </w:r>
      <w:r w:rsidRPr="00E615D6">
        <w:t>w</w:t>
      </w:r>
      <w:r w:rsidRPr="00E615D6">
        <w:t>niać możliwość śledzenia przebiegu prac, oceniania ich jakości oraz usuwania nieprawidłowości mogących mieć wpływ na kolejne etapy robót,</w:t>
      </w:r>
    </w:p>
    <w:p w:rsidR="00A67158" w:rsidRPr="00E615D6" w:rsidRDefault="00683AA5" w:rsidP="00A67158">
      <w:pPr>
        <w:pStyle w:val="Punkt1"/>
      </w:pPr>
      <w:r w:rsidRPr="00E615D6">
        <w:t>k</w:t>
      </w:r>
      <w:r w:rsidR="00A67158" w:rsidRPr="00E615D6">
        <w:t>ontrolę prowadzoną przez służbę nadzoru (Inżyniera),</w:t>
      </w:r>
    </w:p>
    <w:p w:rsidR="00A67158" w:rsidRPr="00E615D6" w:rsidRDefault="00A67158" w:rsidP="00A67158">
      <w:pPr>
        <w:pStyle w:val="Punkt1"/>
      </w:pPr>
      <w:r w:rsidRPr="00E615D6">
        <w:t>przestrzeganie ogólnych zasad prac określonych w aktualnych aktach prawnych, zgodnie z wym</w:t>
      </w:r>
      <w:r w:rsidRPr="00E615D6">
        <w:t>a</w:t>
      </w:r>
      <w:r w:rsidRPr="00E615D6">
        <w:t>ganiami podanymi w punkcie 5,</w:t>
      </w:r>
    </w:p>
    <w:p w:rsidR="00A67158" w:rsidRPr="00E615D6" w:rsidRDefault="00A67158" w:rsidP="00A67158">
      <w:pPr>
        <w:pStyle w:val="Punkt1"/>
      </w:pPr>
      <w:r w:rsidRPr="00E615D6">
        <w:t>sporządzenie przez Wykonawcę robót geodezyjnych protokołu z wewnętrznej kontroli robót.</w:t>
      </w:r>
    </w:p>
    <w:p w:rsidR="00A67158" w:rsidRPr="00E615D6" w:rsidRDefault="00A67158" w:rsidP="00A67158">
      <w:r w:rsidRPr="00E615D6">
        <w:t>Kontrolę należy prowadzić według ogólnych zasad określonych w aktualnych aktach prawnych, zgodnie z wymaganiami podanymi w punkcie 5.2.3.</w:t>
      </w:r>
    </w:p>
    <w:p w:rsidR="00C45F70" w:rsidRPr="00E615D6" w:rsidRDefault="00C45F70" w:rsidP="00692BB5">
      <w:pPr>
        <w:pStyle w:val="Nagwek2"/>
      </w:pPr>
      <w:r w:rsidRPr="00E615D6">
        <w:t>7. OBMIAR ROBÓT</w:t>
      </w:r>
      <w:bookmarkEnd w:id="98"/>
    </w:p>
    <w:p w:rsidR="00C45F70" w:rsidRPr="00E615D6" w:rsidRDefault="00C45F70" w:rsidP="00692BB5">
      <w:r w:rsidRPr="00E615D6">
        <w:t>Jednostką obmiarową jest km (kilometr) odtworzonej trasy w terenie.</w:t>
      </w:r>
      <w:r w:rsidR="00692BB5" w:rsidRPr="00E615D6">
        <w:t xml:space="preserve"> </w:t>
      </w:r>
      <w:r w:rsidRPr="00E615D6">
        <w:t>Przy pomiarach powykonawczych w</w:t>
      </w:r>
      <w:r w:rsidRPr="00E615D6">
        <w:t>y</w:t>
      </w:r>
      <w:r w:rsidRPr="00E615D6">
        <w:t>budowanej drogi przyjmuje się jednostki: km (kilometr) i ha (hektar).</w:t>
      </w:r>
    </w:p>
    <w:p w:rsidR="00C45F70" w:rsidRPr="00E615D6" w:rsidRDefault="00C45F70" w:rsidP="00692BB5">
      <w:pPr>
        <w:pStyle w:val="Nagwek2"/>
      </w:pPr>
      <w:bookmarkStart w:id="112" w:name="_Toc274137177"/>
      <w:r w:rsidRPr="00E615D6">
        <w:t>8. ODBIÓR ROBÓT</w:t>
      </w:r>
      <w:bookmarkEnd w:id="112"/>
    </w:p>
    <w:p w:rsidR="00C45F70" w:rsidRPr="00E615D6" w:rsidRDefault="00C45F70" w:rsidP="00C45F70">
      <w:r w:rsidRPr="00E615D6">
        <w:t>Odbiór robót następuje na podstawie protokołu odbioru oraz dokumentacji technicznej przeznaczonej dla Zamawiającego.</w:t>
      </w:r>
    </w:p>
    <w:p w:rsidR="00C45F70" w:rsidRPr="00E615D6" w:rsidRDefault="00C45F70" w:rsidP="00692BB5">
      <w:pPr>
        <w:pStyle w:val="Nagwek2"/>
      </w:pPr>
      <w:bookmarkStart w:id="113" w:name="_Toc274137178"/>
      <w:r w:rsidRPr="00E615D6">
        <w:t>9. PODSTAWA PŁATNOŚCI</w:t>
      </w:r>
      <w:bookmarkEnd w:id="113"/>
    </w:p>
    <w:p w:rsidR="00C45F70" w:rsidRPr="00E615D6" w:rsidRDefault="00C45F70" w:rsidP="008E1CC2">
      <w:pPr>
        <w:pStyle w:val="3Tytu"/>
      </w:pPr>
      <w:r w:rsidRPr="00E615D6">
        <w:t>9.</w:t>
      </w:r>
      <w:r w:rsidR="004E10A5" w:rsidRPr="00E615D6">
        <w:t>1</w:t>
      </w:r>
      <w:r w:rsidRPr="00E615D6">
        <w:t>. Cena jednostki obmiarowej</w:t>
      </w:r>
    </w:p>
    <w:p w:rsidR="00C45F70" w:rsidRPr="00E615D6" w:rsidRDefault="00C45F70" w:rsidP="008E1CC2">
      <w:pPr>
        <w:pStyle w:val="4Tekst"/>
      </w:pPr>
      <w:r w:rsidRPr="00E615D6">
        <w:t>Cena wykonania robót obejmuje:</w:t>
      </w:r>
    </w:p>
    <w:p w:rsidR="00C45F70" w:rsidRPr="00E615D6" w:rsidRDefault="00C45F70" w:rsidP="004E10A5">
      <w:pPr>
        <w:pStyle w:val="Punkt1"/>
      </w:pPr>
      <w:r w:rsidRPr="00E615D6">
        <w:t>zakup, dostarczenie i składowanie potrzebnych materiałów,</w:t>
      </w:r>
    </w:p>
    <w:p w:rsidR="00C45F70" w:rsidRPr="00E615D6" w:rsidRDefault="00C45F70" w:rsidP="004E10A5">
      <w:pPr>
        <w:pStyle w:val="Punkt1"/>
      </w:pPr>
      <w:r w:rsidRPr="00E615D6">
        <w:t>koszt zapewnienia niezbędnych czynników produkcji,</w:t>
      </w:r>
    </w:p>
    <w:p w:rsidR="00C45F70" w:rsidRPr="00E615D6" w:rsidRDefault="00C45F70" w:rsidP="004E10A5">
      <w:pPr>
        <w:pStyle w:val="Punkt1"/>
      </w:pPr>
      <w:r w:rsidRPr="00E615D6">
        <w:t>sprawdzenie wyznaczenia punktów głównych osi trasy i punktów wysokościowych,</w:t>
      </w:r>
    </w:p>
    <w:p w:rsidR="00C45F70" w:rsidRPr="00E615D6" w:rsidRDefault="00C45F70" w:rsidP="004E10A5">
      <w:pPr>
        <w:pStyle w:val="Punkt1"/>
      </w:pPr>
      <w:r w:rsidRPr="00E615D6">
        <w:lastRenderedPageBreak/>
        <w:t>uzupełnienie osi trasy dodatkowymi punktami,</w:t>
      </w:r>
    </w:p>
    <w:p w:rsidR="00C45F70" w:rsidRPr="00E615D6" w:rsidRDefault="00C45F70" w:rsidP="004E10A5">
      <w:pPr>
        <w:pStyle w:val="Punkt1"/>
      </w:pPr>
      <w:r w:rsidRPr="00E615D6">
        <w:t>wyznaczenie dodatkowych punktów wysokościowych,</w:t>
      </w:r>
    </w:p>
    <w:p w:rsidR="00C45F70" w:rsidRPr="00E615D6" w:rsidRDefault="00C45F70" w:rsidP="004E10A5">
      <w:pPr>
        <w:pStyle w:val="Punkt1"/>
      </w:pPr>
      <w:r w:rsidRPr="00E615D6">
        <w:t>wyznaczenie zjazdów i uzgodnienie ich z właścicielami nieruchomości,</w:t>
      </w:r>
    </w:p>
    <w:p w:rsidR="00C45F70" w:rsidRPr="00E615D6" w:rsidRDefault="00C45F70" w:rsidP="004E10A5">
      <w:pPr>
        <w:pStyle w:val="Punkt1"/>
      </w:pPr>
      <w:r w:rsidRPr="00E615D6">
        <w:t>wyznaczenie przekrojów poprzecznych z ewentualnym wytyczeniem dodatkowych przekrojów,</w:t>
      </w:r>
    </w:p>
    <w:p w:rsidR="00C45F70" w:rsidRPr="00E615D6" w:rsidRDefault="00C45F70" w:rsidP="004E10A5">
      <w:pPr>
        <w:pStyle w:val="Punkt1"/>
      </w:pPr>
      <w:r w:rsidRPr="00E615D6">
        <w:t>wyznaczenie punktów roboczego pikietażu trasy,</w:t>
      </w:r>
    </w:p>
    <w:p w:rsidR="00C45F70" w:rsidRPr="00E615D6" w:rsidRDefault="00C45F70" w:rsidP="004E10A5">
      <w:pPr>
        <w:pStyle w:val="Punkt1"/>
      </w:pPr>
      <w:r w:rsidRPr="00E615D6">
        <w:t>ustawienie łat z wyznaczeniem pochylenia skarp,</w:t>
      </w:r>
    </w:p>
    <w:p w:rsidR="00C45F70" w:rsidRPr="00E615D6" w:rsidRDefault="00C45F70" w:rsidP="004E10A5">
      <w:pPr>
        <w:pStyle w:val="Punkt1"/>
      </w:pPr>
      <w:r w:rsidRPr="00E615D6">
        <w:t>zastabilizowanie punktów w sposób trwały, ochrona ich przed zniszczeniem i oznakowanie uł</w:t>
      </w:r>
      <w:r w:rsidRPr="00E615D6">
        <w:t>a</w:t>
      </w:r>
      <w:r w:rsidRPr="00E615D6">
        <w:t>twiające odszukanie i ewentualne odtworzenie,</w:t>
      </w:r>
    </w:p>
    <w:p w:rsidR="00C45F70" w:rsidRPr="00E615D6" w:rsidRDefault="00C45F70" w:rsidP="004E10A5">
      <w:pPr>
        <w:pStyle w:val="Punkt1"/>
      </w:pPr>
      <w:r w:rsidRPr="00E615D6">
        <w:t>prace pomiarowe i kameralne przy pomiarze powykonawczym wybudowanej drogi według w</w:t>
      </w:r>
      <w:r w:rsidRPr="00E615D6">
        <w:t>y</w:t>
      </w:r>
      <w:r w:rsidRPr="00E615D6">
        <w:t>magań dokumentacji technicznej,</w:t>
      </w:r>
    </w:p>
    <w:p w:rsidR="00C45F70" w:rsidRPr="00E615D6" w:rsidRDefault="00C45F70" w:rsidP="004E10A5">
      <w:pPr>
        <w:pStyle w:val="Punkt1"/>
      </w:pPr>
      <w:r w:rsidRPr="00E615D6">
        <w:t>koszty ośrodków geodezyjnych.</w:t>
      </w:r>
    </w:p>
    <w:p w:rsidR="00C45F70" w:rsidRPr="00E615D6" w:rsidRDefault="00C45F70" w:rsidP="004E10A5">
      <w:pPr>
        <w:pStyle w:val="Nagwek3"/>
      </w:pPr>
      <w:r w:rsidRPr="00E615D6">
        <w:t>9.</w:t>
      </w:r>
      <w:r w:rsidR="004E10A5" w:rsidRPr="00E615D6">
        <w:t>2</w:t>
      </w:r>
      <w:r w:rsidRPr="00E615D6">
        <w:t>. Sposób rozliczenia robót tymczasowych i prac towarzyszących</w:t>
      </w:r>
    </w:p>
    <w:p w:rsidR="00C45F70" w:rsidRPr="00E615D6" w:rsidRDefault="00C45F70" w:rsidP="00C45F70">
      <w:r w:rsidRPr="00E615D6">
        <w:t>Cena wykonania robót określonych niniejszą STWiORB obejmuje:</w:t>
      </w:r>
    </w:p>
    <w:p w:rsidR="00C45F70" w:rsidRPr="00E615D6" w:rsidRDefault="00C45F70" w:rsidP="004E10A5">
      <w:pPr>
        <w:pStyle w:val="Punkt1"/>
      </w:pPr>
      <w:r w:rsidRPr="00E615D6">
        <w:t>roboty tymczasowe, które są potrzebne do wykonania robót podstawowych, ale nie są przekaz</w:t>
      </w:r>
      <w:r w:rsidRPr="00E615D6">
        <w:t>y</w:t>
      </w:r>
      <w:r w:rsidRPr="00E615D6">
        <w:t>wane Zamawiającemu i są usuwane po wykonaniu robót podstawowych,</w:t>
      </w:r>
    </w:p>
    <w:p w:rsidR="00C45F70" w:rsidRPr="00E615D6" w:rsidRDefault="00C45F70" w:rsidP="004E10A5">
      <w:pPr>
        <w:pStyle w:val="Punkt1"/>
      </w:pPr>
      <w:r w:rsidRPr="00E615D6">
        <w:t>prace towarzyszące, które są niezbędne do wykonania robót podstawowych, niezaliczane do robót tymczasowych, jak geodezyjne wytyczenie robót itd.</w:t>
      </w:r>
    </w:p>
    <w:p w:rsidR="00C45F70" w:rsidRPr="00E615D6" w:rsidRDefault="00C45F70" w:rsidP="004E10A5">
      <w:pPr>
        <w:pStyle w:val="Nagwek2"/>
      </w:pPr>
      <w:bookmarkStart w:id="114" w:name="_Toc274137179"/>
      <w:r w:rsidRPr="00E615D6">
        <w:t>10. PRZEPISY ZWIĄZANE</w:t>
      </w:r>
      <w:bookmarkEnd w:id="114"/>
    </w:p>
    <w:p w:rsidR="004E10A5" w:rsidRPr="00E615D6" w:rsidRDefault="004E10A5" w:rsidP="00791544">
      <w:pPr>
        <w:pStyle w:val="Punkt1"/>
      </w:pPr>
      <w:r w:rsidRPr="00E615D6">
        <w:t xml:space="preserve">Ustawa z dnia 17 maja 1989 r. </w:t>
      </w:r>
      <w:r w:rsidR="00683AA5" w:rsidRPr="00E615D6">
        <w:t>P</w:t>
      </w:r>
      <w:r w:rsidRPr="00E615D6">
        <w:t>rawo geodezyjne i kartograficzne (Dz.</w:t>
      </w:r>
      <w:r w:rsidR="002E6CCB" w:rsidRPr="00E615D6">
        <w:t xml:space="preserve"> </w:t>
      </w:r>
      <w:r w:rsidRPr="00E615D6">
        <w:t xml:space="preserve">U. </w:t>
      </w:r>
      <w:r w:rsidR="00683AA5" w:rsidRPr="00E615D6">
        <w:t>1989</w:t>
      </w:r>
      <w:r w:rsidRPr="00E615D6">
        <w:t>,</w:t>
      </w:r>
      <w:r w:rsidR="002E6CCB" w:rsidRPr="00E615D6">
        <w:t xml:space="preserve"> nr 30,</w:t>
      </w:r>
      <w:r w:rsidRPr="00E615D6">
        <w:t xml:space="preserve"> poz. 16</w:t>
      </w:r>
      <w:r w:rsidR="002E6CCB" w:rsidRPr="00E615D6">
        <w:t>3</w:t>
      </w:r>
      <w:r w:rsidRPr="00E615D6">
        <w:t xml:space="preserve">, </w:t>
      </w:r>
      <w:r w:rsidR="002E6CCB" w:rsidRPr="00E615D6">
        <w:t>z późniejszymi zmianami)</w:t>
      </w:r>
    </w:p>
    <w:p w:rsidR="004E10A5" w:rsidRPr="00E615D6" w:rsidRDefault="00791544" w:rsidP="00791544">
      <w:pPr>
        <w:pStyle w:val="Punkt1"/>
      </w:pPr>
      <w:r w:rsidRPr="00E615D6">
        <w:t>Rozporządzenie Ministra Administracji i Cyfryzacji z dnia 5 września 2013 r. w sprawie organiz</w:t>
      </w:r>
      <w:r w:rsidRPr="00E615D6">
        <w:t>a</w:t>
      </w:r>
      <w:r w:rsidRPr="00E615D6">
        <w:t>cji i trybu prowadzenia państwowego zasobu geodezyjnego i kartograficznego</w:t>
      </w:r>
      <w:r w:rsidR="002E6CCB" w:rsidRPr="00E615D6">
        <w:t xml:space="preserve"> (Dz. U. 2013, poz. 1183)</w:t>
      </w:r>
    </w:p>
    <w:p w:rsidR="004E10A5" w:rsidRPr="00E615D6" w:rsidRDefault="004E10A5" w:rsidP="00791544">
      <w:pPr>
        <w:pStyle w:val="Punkt1"/>
      </w:pPr>
      <w:r w:rsidRPr="00E615D6">
        <w:t>Rozporządzenie Ministra Administracji i Cyfryzacji z dnia 14 lutego 2012 r. w sprawie osnów geodezyjnych, grawimetrycznych i magnetycznych</w:t>
      </w:r>
      <w:r w:rsidR="002E6CCB" w:rsidRPr="00E615D6">
        <w:t xml:space="preserve"> (Dz. U. 2012, poz. 352)</w:t>
      </w:r>
    </w:p>
    <w:p w:rsidR="004E10A5" w:rsidRPr="00E615D6" w:rsidRDefault="004E10A5" w:rsidP="00791544">
      <w:pPr>
        <w:pStyle w:val="Punkt1"/>
      </w:pPr>
      <w:r w:rsidRPr="00E615D6">
        <w:t>Rozporządzenie M</w:t>
      </w:r>
      <w:r w:rsidR="00791544" w:rsidRPr="00E615D6">
        <w:t xml:space="preserve">inistra </w:t>
      </w:r>
      <w:r w:rsidRPr="00E615D6">
        <w:t>S</w:t>
      </w:r>
      <w:r w:rsidR="00791544" w:rsidRPr="00E615D6">
        <w:t xml:space="preserve">praw </w:t>
      </w:r>
      <w:r w:rsidRPr="00E615D6">
        <w:t>W</w:t>
      </w:r>
      <w:r w:rsidR="00791544" w:rsidRPr="00E615D6">
        <w:t xml:space="preserve">ewnętrznych </w:t>
      </w:r>
      <w:r w:rsidRPr="00E615D6">
        <w:t>i</w:t>
      </w:r>
      <w:r w:rsidR="00791544" w:rsidRPr="00E615D6">
        <w:t xml:space="preserve"> </w:t>
      </w:r>
      <w:r w:rsidRPr="00E615D6">
        <w:t>A</w:t>
      </w:r>
      <w:r w:rsidR="00791544" w:rsidRPr="00E615D6">
        <w:t>dministracji</w:t>
      </w:r>
      <w:r w:rsidRPr="00E615D6">
        <w:t xml:space="preserve"> z 17 listopada 2011 </w:t>
      </w:r>
      <w:r w:rsidR="00791544" w:rsidRPr="00E615D6">
        <w:t xml:space="preserve">r. </w:t>
      </w:r>
      <w:r w:rsidRPr="00E615D6">
        <w:t>w sprawie bazy danych obiektów topograficznych oraz bazy danych obiektów ogólnogeograficznych, a także standardowych opracowań kartograficznych</w:t>
      </w:r>
      <w:r w:rsidR="002E6CCB" w:rsidRPr="00E615D6">
        <w:t xml:space="preserve"> (Dz. U. 2011, nr 279, poz. 1642 z późniejszymi zmianami)</w:t>
      </w:r>
    </w:p>
    <w:p w:rsidR="004E10A5" w:rsidRPr="00E615D6" w:rsidRDefault="004E10A5" w:rsidP="00791544">
      <w:pPr>
        <w:pStyle w:val="Punkt1"/>
      </w:pPr>
      <w:r w:rsidRPr="00E615D6">
        <w:t>Rozporządzenie Ministra Spraw Wewnętrznych i Administracji z dnia 9 listopada 2011 r. w spr</w:t>
      </w:r>
      <w:r w:rsidRPr="00E615D6">
        <w:t>a</w:t>
      </w:r>
      <w:r w:rsidRPr="00E615D6">
        <w:t>wie standardów technicznych wykonywania geodezyjnych pomiarów sytuacyjnych i wysokości</w:t>
      </w:r>
      <w:r w:rsidRPr="00E615D6">
        <w:t>o</w:t>
      </w:r>
      <w:r w:rsidRPr="00E615D6">
        <w:t xml:space="preserve">wych oraz opracowywania i przekazywania wyników tych pomiarów do </w:t>
      </w:r>
      <w:r w:rsidR="002E6CCB" w:rsidRPr="00E615D6">
        <w:t>państwowego zasobu geodezyjnego i kartograficznego (Dz. U. 2011, nr 263, poz. 1572)</w:t>
      </w:r>
    </w:p>
    <w:p w:rsidR="00191682" w:rsidRPr="00E615D6" w:rsidRDefault="00791544" w:rsidP="00191682">
      <w:pPr>
        <w:pStyle w:val="Punkt1"/>
      </w:pPr>
      <w:r w:rsidRPr="00E615D6">
        <w:t>Rozporządzenie Ministra Rozwoju Regionalnego i Budownictwa z dnia 29 marca 2001 r. w spr</w:t>
      </w:r>
      <w:r w:rsidRPr="00E615D6">
        <w:t>a</w:t>
      </w:r>
      <w:r w:rsidRPr="00E615D6">
        <w:t>wie ewidencji gruntów i budynków</w:t>
      </w:r>
      <w:r w:rsidR="00191682" w:rsidRPr="00E615D6">
        <w:t xml:space="preserve"> </w:t>
      </w:r>
      <w:r w:rsidR="002E6CCB" w:rsidRPr="00E615D6">
        <w:t xml:space="preserve"> (Dz. U. 2001, nr 38, poz. 454 z późniejszymi zmianami)</w:t>
      </w:r>
    </w:p>
    <w:p w:rsidR="00791544" w:rsidRPr="00E615D6" w:rsidRDefault="00191682" w:rsidP="00191682">
      <w:pPr>
        <w:pStyle w:val="Punkt1"/>
      </w:pPr>
      <w:r w:rsidRPr="00E615D6">
        <w:t>Rozporządzenie Ministra Spraw Wewnętrznych i Administracji z dnia 15 kwietnia 1999 r. w sprawie ochrony znaków geodezyjnych, grawimetrycznych i magnetycznych</w:t>
      </w:r>
      <w:r w:rsidR="002E6CCB" w:rsidRPr="00E615D6">
        <w:t xml:space="preserve"> (Dz. U. 1999, nr 45, poz. 454 z późniejszymi zmianami)</w:t>
      </w:r>
    </w:p>
    <w:p w:rsidR="00E86B33" w:rsidRPr="00E615D6" w:rsidRDefault="00191682" w:rsidP="00191682">
      <w:pPr>
        <w:pStyle w:val="Punkt1"/>
      </w:pPr>
      <w:r w:rsidRPr="00E615D6">
        <w:t>Rozporządzenie Rady Ministrów z dnia 15 października 2012 r. w sprawie państwowego systemu odniesień przestrzennych</w:t>
      </w:r>
      <w:r w:rsidR="002E6CCB" w:rsidRPr="00E615D6">
        <w:t xml:space="preserve"> (Dz. U. 2012, poz. 1247)</w:t>
      </w:r>
    </w:p>
    <w:p w:rsidR="00E86B33" w:rsidRPr="00E615D6" w:rsidRDefault="00E86B33" w:rsidP="00E86B33"/>
    <w:p w:rsidR="00A031CF" w:rsidRPr="00E615D6" w:rsidRDefault="008E1CC2" w:rsidP="00A031CF">
      <w:pPr>
        <w:pStyle w:val="Nagwek1"/>
      </w:pPr>
      <w:r w:rsidRPr="00E615D6">
        <w:br w:type="page"/>
      </w:r>
      <w:bookmarkStart w:id="115" w:name="_Toc26342691"/>
      <w:bookmarkStart w:id="116" w:name="_Hlk45662146"/>
      <w:bookmarkStart w:id="117" w:name="_Toc64550774"/>
      <w:r w:rsidR="00A031CF" w:rsidRPr="00E615D6">
        <w:lastRenderedPageBreak/>
        <w:t>D-01.02.02a</w:t>
      </w:r>
      <w:r w:rsidR="00A031CF" w:rsidRPr="00E615D6">
        <w:tab/>
        <w:t>ZDJĘCIE WARSTWY ZIEMI URODZAJNEJ</w:t>
      </w:r>
      <w:bookmarkEnd w:id="115"/>
      <w:bookmarkEnd w:id="117"/>
    </w:p>
    <w:p w:rsidR="00A031CF" w:rsidRPr="00E615D6" w:rsidRDefault="00A031CF" w:rsidP="00A031CF">
      <w:pPr>
        <w:pStyle w:val="Nagwek2"/>
      </w:pPr>
      <w:bookmarkStart w:id="118" w:name="_Toc283881720"/>
      <w:r w:rsidRPr="00E615D6">
        <w:t>1. WSTĘP</w:t>
      </w:r>
      <w:bookmarkEnd w:id="118"/>
    </w:p>
    <w:p w:rsidR="00A031CF" w:rsidRPr="00E615D6" w:rsidRDefault="00A031CF" w:rsidP="00A031CF">
      <w:pPr>
        <w:pStyle w:val="3Tytu"/>
      </w:pPr>
      <w:r w:rsidRPr="00E615D6">
        <w:t>1.1. Zakres robót objętych STWIORB</w:t>
      </w:r>
    </w:p>
    <w:p w:rsidR="00A031CF" w:rsidRPr="00E615D6" w:rsidRDefault="00A031CF" w:rsidP="00A031CF">
      <w:pPr>
        <w:pStyle w:val="4Tekst"/>
      </w:pPr>
      <w:r w:rsidRPr="00E615D6">
        <w:tab/>
        <w:t xml:space="preserve">Ustalenia zawarte w niniejszej specyfikacji dotyczą zasad prowadzenia robót związanych z wykonaniem i odbiorem ręcznego lub mechanicznego usunięcia ziemi urodzajnej na głębokość </w:t>
      </w:r>
      <w:r w:rsidR="002D7E71">
        <w:rPr>
          <w:b/>
        </w:rPr>
        <w:t>2</w:t>
      </w:r>
      <w:r w:rsidRPr="00E615D6">
        <w:rPr>
          <w:b/>
        </w:rPr>
        <w:t>0cm</w:t>
      </w:r>
      <w:r w:rsidR="002D7E71">
        <w:t>.</w:t>
      </w:r>
    </w:p>
    <w:p w:rsidR="00A031CF" w:rsidRPr="00E615D6" w:rsidRDefault="00A031CF" w:rsidP="00A031CF">
      <w:pPr>
        <w:pStyle w:val="3Tytu"/>
      </w:pPr>
      <w:r w:rsidRPr="00E615D6">
        <w:t>1.2. Określenia podstawowe</w:t>
      </w:r>
    </w:p>
    <w:p w:rsidR="00A031CF" w:rsidRPr="00E615D6" w:rsidRDefault="00A031CF" w:rsidP="00A031CF">
      <w:pPr>
        <w:pStyle w:val="4Tekst"/>
      </w:pPr>
      <w:r w:rsidRPr="00E615D6">
        <w:rPr>
          <w:b/>
        </w:rPr>
        <w:t>1.2.1.</w:t>
      </w:r>
      <w:r w:rsidRPr="00E615D6">
        <w:tab/>
        <w:t>Ziemia urodzajna – powierzchniowa warstwa gruntu grubości 5÷30 cm o zawartości co najmniej 2% części organicznych.</w:t>
      </w:r>
    </w:p>
    <w:p w:rsidR="00A031CF" w:rsidRPr="00E615D6" w:rsidRDefault="00A031CF" w:rsidP="00A031CF">
      <w:pPr>
        <w:pStyle w:val="4Tekst"/>
      </w:pPr>
      <w:r w:rsidRPr="00E615D6">
        <w:rPr>
          <w:b/>
        </w:rPr>
        <w:t>1.2.2.</w:t>
      </w:r>
      <w:r w:rsidRPr="00E615D6">
        <w:rPr>
          <w:b/>
        </w:rPr>
        <w:tab/>
      </w:r>
      <w:r w:rsidRPr="00E615D6">
        <w:t>Zdjęcie warstwy ziemi urodzajnej – usunięcie powierzchniowej warstwy gruntu urodzajnego, zwykle z t</w:t>
      </w:r>
      <w:r w:rsidRPr="00E615D6">
        <w:t>e</w:t>
      </w:r>
      <w:r w:rsidRPr="00E615D6">
        <w:t>renu przewidzianego do wykonania drogowych robót ziemnych oraz składowanie jej w celu późniejszego wykorz</w:t>
      </w:r>
      <w:r w:rsidRPr="00E615D6">
        <w:t>y</w:t>
      </w:r>
      <w:r w:rsidRPr="00E615D6">
        <w:t>stania przy umocnieniu skarp, rowów i rekultywacji gruntu przydrożnego.</w:t>
      </w:r>
    </w:p>
    <w:p w:rsidR="00A031CF" w:rsidRPr="00E615D6" w:rsidRDefault="00A031CF" w:rsidP="00A031CF">
      <w:pPr>
        <w:pStyle w:val="4Tekst"/>
      </w:pPr>
      <w:r w:rsidRPr="00E615D6">
        <w:rPr>
          <w:b/>
        </w:rPr>
        <w:t>1.2.3.</w:t>
      </w:r>
      <w:r w:rsidRPr="00E615D6">
        <w:rPr>
          <w:b/>
        </w:rPr>
        <w:tab/>
      </w:r>
      <w:r w:rsidRPr="00E615D6">
        <w:t>Pozostałe określenia podstawowe są zgodne z obowiązującymi, odpowiednimi polskimi normami i z def</w:t>
      </w:r>
      <w:r w:rsidRPr="00E615D6">
        <w:t>i</w:t>
      </w:r>
      <w:r w:rsidRPr="00E615D6">
        <w:t xml:space="preserve">nicjami podanymi w STWIORB D-M-00.00.00 „Wymagania ogólne” [1] </w:t>
      </w:r>
      <w:r w:rsidRPr="00E615D6">
        <w:rPr>
          <w:rStyle w:val="spelle"/>
        </w:rPr>
        <w:t>pkt</w:t>
      </w:r>
      <w:r w:rsidRPr="00E615D6">
        <w:t xml:space="preserve"> 1.4.</w:t>
      </w:r>
    </w:p>
    <w:p w:rsidR="00A031CF" w:rsidRPr="00E615D6" w:rsidRDefault="00A031CF" w:rsidP="00A031CF">
      <w:pPr>
        <w:pStyle w:val="3Tytu"/>
      </w:pPr>
      <w:r w:rsidRPr="00E615D6">
        <w:t>1.3. Ogólne wymagania dotyczące robót</w:t>
      </w:r>
    </w:p>
    <w:p w:rsidR="00A031CF" w:rsidRPr="00E615D6" w:rsidRDefault="00A031CF" w:rsidP="00A031CF">
      <w:pPr>
        <w:pStyle w:val="4Tekst"/>
      </w:pPr>
      <w:r w:rsidRPr="00E615D6">
        <w:tab/>
        <w:t xml:space="preserve">Ogólne wymagania dotyczące robót podano w STWIORB D-M-00.00.00 „Wymagania ogólne” [1] </w:t>
      </w:r>
      <w:r w:rsidRPr="00E615D6">
        <w:rPr>
          <w:rStyle w:val="spelle"/>
        </w:rPr>
        <w:t>pkt</w:t>
      </w:r>
      <w:r w:rsidRPr="00E615D6">
        <w:t xml:space="preserve"> 1.5.</w:t>
      </w:r>
    </w:p>
    <w:p w:rsidR="00A031CF" w:rsidRPr="00E615D6" w:rsidRDefault="00A031CF" w:rsidP="00A031CF">
      <w:pPr>
        <w:pStyle w:val="Nagwek2"/>
      </w:pPr>
      <w:bookmarkStart w:id="119" w:name="_Toc283881721"/>
      <w:bookmarkStart w:id="120" w:name="_Toc275335783"/>
      <w:bookmarkStart w:id="121" w:name="_Toc128547951"/>
      <w:bookmarkStart w:id="122" w:name="_Toc504453010"/>
      <w:r w:rsidRPr="00E615D6">
        <w:t xml:space="preserve">2. </w:t>
      </w:r>
      <w:bookmarkEnd w:id="119"/>
      <w:bookmarkEnd w:id="120"/>
      <w:bookmarkEnd w:id="121"/>
      <w:bookmarkEnd w:id="122"/>
      <w:r w:rsidRPr="00E615D6">
        <w:t>MATERIAŁY</w:t>
      </w:r>
    </w:p>
    <w:p w:rsidR="00A031CF" w:rsidRPr="00E615D6" w:rsidRDefault="00A031CF" w:rsidP="00A031CF">
      <w:pPr>
        <w:pStyle w:val="4Tekst"/>
      </w:pPr>
      <w:r w:rsidRPr="00E615D6">
        <w:tab/>
        <w:t>Nie występują.</w:t>
      </w:r>
    </w:p>
    <w:p w:rsidR="00A031CF" w:rsidRPr="00E615D6" w:rsidRDefault="00A031CF" w:rsidP="00A031CF">
      <w:pPr>
        <w:pStyle w:val="Nagwek2"/>
      </w:pPr>
      <w:bookmarkStart w:id="123" w:name="_Toc283881722"/>
      <w:bookmarkStart w:id="124" w:name="_Toc275335784"/>
      <w:bookmarkStart w:id="125" w:name="_Toc128547952"/>
      <w:bookmarkStart w:id="126" w:name="_Toc504453011"/>
      <w:r w:rsidRPr="00E615D6">
        <w:t xml:space="preserve">3. </w:t>
      </w:r>
      <w:bookmarkEnd w:id="123"/>
      <w:bookmarkEnd w:id="124"/>
      <w:bookmarkEnd w:id="125"/>
      <w:bookmarkEnd w:id="126"/>
      <w:r w:rsidRPr="00E615D6">
        <w:t>SPRZĘT</w:t>
      </w:r>
    </w:p>
    <w:p w:rsidR="00A031CF" w:rsidRPr="00E615D6" w:rsidRDefault="00A031CF" w:rsidP="00A031CF">
      <w:pPr>
        <w:pStyle w:val="3Tytu"/>
      </w:pPr>
      <w:r w:rsidRPr="00E615D6">
        <w:t>3.1. Ogólne wymagania dotyczące sprzętu</w:t>
      </w:r>
    </w:p>
    <w:p w:rsidR="00A031CF" w:rsidRPr="00E615D6" w:rsidRDefault="00A031CF" w:rsidP="00A031CF">
      <w:pPr>
        <w:pStyle w:val="4Tekst"/>
      </w:pPr>
      <w:r w:rsidRPr="00E615D6">
        <w:tab/>
        <w:t xml:space="preserve">Ogólne wymagania dotyczące sprzętu podano w STWIORB D-M-00.00.00 „Wymagania ogólne” [1] </w:t>
      </w:r>
      <w:r w:rsidRPr="00E615D6">
        <w:rPr>
          <w:rStyle w:val="spelle"/>
        </w:rPr>
        <w:t>pkt</w:t>
      </w:r>
      <w:r w:rsidRPr="00E615D6">
        <w:t xml:space="preserve"> 3.</w:t>
      </w:r>
    </w:p>
    <w:p w:rsidR="00A031CF" w:rsidRPr="00E615D6" w:rsidRDefault="00A031CF" w:rsidP="00A031CF">
      <w:pPr>
        <w:pStyle w:val="3Tytu"/>
      </w:pPr>
      <w:r w:rsidRPr="00E615D6">
        <w:t>3.2. Sprzęt stosowany do wykonania robót</w:t>
      </w:r>
    </w:p>
    <w:p w:rsidR="00A031CF" w:rsidRPr="00E615D6" w:rsidRDefault="00A031CF" w:rsidP="00A031CF">
      <w:pPr>
        <w:pStyle w:val="4Tekst"/>
      </w:pPr>
      <w:r w:rsidRPr="00E615D6">
        <w:tab/>
        <w:t>Przy wykonywaniu robót Wykonawca, w zależności od potrzeb,  powinien wykazać się możliwością k</w:t>
      </w:r>
      <w:r w:rsidRPr="00E615D6">
        <w:t>o</w:t>
      </w:r>
      <w:r w:rsidRPr="00E615D6">
        <w:t>rzystania ze sprzętu dostosowanego do przyjętej metody robót, jak:</w:t>
      </w:r>
    </w:p>
    <w:p w:rsidR="00A031CF" w:rsidRPr="00E615D6" w:rsidRDefault="00A031CF" w:rsidP="00E50B56">
      <w:pPr>
        <w:pStyle w:val="4Tekst"/>
        <w:numPr>
          <w:ilvl w:val="0"/>
          <w:numId w:val="17"/>
        </w:numPr>
      </w:pPr>
      <w:r w:rsidRPr="00E615D6">
        <w:t>spycharki,</w:t>
      </w:r>
    </w:p>
    <w:p w:rsidR="00A031CF" w:rsidRPr="00E615D6" w:rsidRDefault="00A031CF" w:rsidP="00E50B56">
      <w:pPr>
        <w:pStyle w:val="4Tekst"/>
        <w:numPr>
          <w:ilvl w:val="0"/>
          <w:numId w:val="17"/>
        </w:numPr>
      </w:pPr>
      <w:r w:rsidRPr="00E615D6">
        <w:t>równiarki,</w:t>
      </w:r>
    </w:p>
    <w:p w:rsidR="00A031CF" w:rsidRPr="00E615D6" w:rsidRDefault="00A031CF" w:rsidP="00E50B56">
      <w:pPr>
        <w:pStyle w:val="4Tekst"/>
        <w:numPr>
          <w:ilvl w:val="0"/>
          <w:numId w:val="17"/>
        </w:numPr>
      </w:pPr>
      <w:r w:rsidRPr="00E615D6">
        <w:t>zgarniarki,</w:t>
      </w:r>
    </w:p>
    <w:p w:rsidR="00A031CF" w:rsidRPr="00E615D6" w:rsidRDefault="00A031CF" w:rsidP="00E50B56">
      <w:pPr>
        <w:pStyle w:val="4Tekst"/>
        <w:numPr>
          <w:ilvl w:val="0"/>
          <w:numId w:val="17"/>
        </w:numPr>
      </w:pPr>
      <w:r w:rsidRPr="00E615D6">
        <w:t>koparki,</w:t>
      </w:r>
    </w:p>
    <w:p w:rsidR="00A031CF" w:rsidRPr="00E615D6" w:rsidRDefault="00A031CF" w:rsidP="00E50B56">
      <w:pPr>
        <w:pStyle w:val="4Tekst"/>
        <w:numPr>
          <w:ilvl w:val="0"/>
          <w:numId w:val="17"/>
        </w:numPr>
      </w:pPr>
      <w:r w:rsidRPr="00E615D6">
        <w:t>sprzęt transportowy, np. samochody wywrotki.</w:t>
      </w:r>
    </w:p>
    <w:p w:rsidR="00A031CF" w:rsidRPr="00E615D6" w:rsidRDefault="00A031CF" w:rsidP="00A031CF">
      <w:pPr>
        <w:pStyle w:val="4Tekst"/>
      </w:pPr>
      <w:r w:rsidRPr="00E615D6">
        <w:t>Przy niewielkim zakresie robót lub w miejscach, gdzie sprzęt mechaniczny ma niekorzystne warunki robót – można stosować ręczne usunięcie ziemi urodzajnej.</w:t>
      </w:r>
    </w:p>
    <w:p w:rsidR="00A031CF" w:rsidRPr="00E615D6" w:rsidRDefault="00A031CF" w:rsidP="00A031CF">
      <w:pPr>
        <w:pStyle w:val="4Tekst"/>
      </w:pPr>
      <w:r w:rsidRPr="00E615D6">
        <w:t>Sprzęt powinien odpowiadać wymaganiom określonym w dokumentacji projektowej, ST, instrukcjach producentów lub propozycji Wykonawcy i powinien być zaakceptowany przez Inżyniera.</w:t>
      </w:r>
    </w:p>
    <w:p w:rsidR="00A031CF" w:rsidRPr="00E615D6" w:rsidRDefault="00A031CF" w:rsidP="00A031CF">
      <w:pPr>
        <w:pStyle w:val="Nagwek2"/>
      </w:pPr>
      <w:bookmarkStart w:id="127" w:name="_Toc283881723"/>
      <w:bookmarkStart w:id="128" w:name="_Toc275335785"/>
      <w:bookmarkStart w:id="129" w:name="_Toc128547953"/>
      <w:bookmarkStart w:id="130" w:name="_Toc122409837"/>
      <w:r w:rsidRPr="00E615D6">
        <w:t xml:space="preserve">4. </w:t>
      </w:r>
      <w:bookmarkEnd w:id="127"/>
      <w:bookmarkEnd w:id="128"/>
      <w:bookmarkEnd w:id="129"/>
      <w:bookmarkEnd w:id="130"/>
      <w:r w:rsidRPr="00E615D6">
        <w:t>TRANSPORT</w:t>
      </w:r>
    </w:p>
    <w:p w:rsidR="00A031CF" w:rsidRPr="00E615D6" w:rsidRDefault="00A031CF" w:rsidP="00A031CF">
      <w:pPr>
        <w:pStyle w:val="3Tytu"/>
      </w:pPr>
      <w:r w:rsidRPr="00E615D6">
        <w:t>4.1. Ogólne wymagania dotyczące transportu</w:t>
      </w:r>
    </w:p>
    <w:p w:rsidR="00A031CF" w:rsidRPr="00E615D6" w:rsidRDefault="00A031CF" w:rsidP="00A031CF">
      <w:pPr>
        <w:pStyle w:val="4Tekst"/>
      </w:pPr>
      <w:r w:rsidRPr="00E615D6">
        <w:tab/>
        <w:t xml:space="preserve">Ogólne wymagania dotyczące transportu podano w STWIORB D-M-00.00.00 „Wymagania ogólne” [1] </w:t>
      </w:r>
      <w:r w:rsidRPr="00E615D6">
        <w:rPr>
          <w:rStyle w:val="spelle"/>
        </w:rPr>
        <w:t>pkt</w:t>
      </w:r>
      <w:r w:rsidRPr="00E615D6">
        <w:t xml:space="preserve"> 4.</w:t>
      </w:r>
      <w:r w:rsidRPr="00E615D6">
        <w:tab/>
      </w:r>
    </w:p>
    <w:p w:rsidR="00A031CF" w:rsidRPr="00E615D6" w:rsidRDefault="00A031CF" w:rsidP="00A031CF">
      <w:pPr>
        <w:pStyle w:val="3Tytu"/>
      </w:pPr>
      <w:r w:rsidRPr="00E615D6">
        <w:t xml:space="preserve">4.2. Transport materiałów </w:t>
      </w:r>
    </w:p>
    <w:p w:rsidR="00A031CF" w:rsidRPr="00E615D6" w:rsidRDefault="00A031CF" w:rsidP="00A031CF">
      <w:pPr>
        <w:pStyle w:val="4Tekst"/>
      </w:pPr>
      <w:r w:rsidRPr="00E615D6">
        <w:tab/>
        <w:t>Ziemię urodzajną należy:</w:t>
      </w:r>
    </w:p>
    <w:p w:rsidR="00A031CF" w:rsidRPr="00E615D6" w:rsidRDefault="00A031CF" w:rsidP="00E50B56">
      <w:pPr>
        <w:pStyle w:val="4Tekst"/>
        <w:numPr>
          <w:ilvl w:val="0"/>
          <w:numId w:val="18"/>
        </w:numPr>
      </w:pPr>
      <w:r w:rsidRPr="00E615D6">
        <w:t>przemieszczać z zastosowaniem spycharek, równiarek i ew. zgarniarek (przy dużym zakresie robót),</w:t>
      </w:r>
    </w:p>
    <w:p w:rsidR="00A031CF" w:rsidRPr="00E615D6" w:rsidRDefault="00A031CF" w:rsidP="00E50B56">
      <w:pPr>
        <w:pStyle w:val="4Tekst"/>
        <w:numPr>
          <w:ilvl w:val="0"/>
          <w:numId w:val="18"/>
        </w:numPr>
      </w:pPr>
      <w:r w:rsidRPr="00E615D6">
        <w:t>przewozić transportem samochodowym.</w:t>
      </w:r>
    </w:p>
    <w:p w:rsidR="00A031CF" w:rsidRPr="00E615D6" w:rsidRDefault="00A031CF" w:rsidP="00A031CF">
      <w:pPr>
        <w:pStyle w:val="4Tekst"/>
      </w:pPr>
      <w:r w:rsidRPr="00E615D6">
        <w:t>Wybór środka transportu zależy od odległości, warunków lokalnych i przeznaczenia ziemi urodzajnej.</w:t>
      </w:r>
    </w:p>
    <w:p w:rsidR="00A031CF" w:rsidRPr="00E615D6" w:rsidRDefault="00A031CF" w:rsidP="00A031CF">
      <w:pPr>
        <w:pStyle w:val="Nagwek2"/>
      </w:pPr>
      <w:bookmarkStart w:id="131" w:name="_Toc283881724"/>
      <w:bookmarkStart w:id="132" w:name="_Toc275335786"/>
      <w:bookmarkStart w:id="133" w:name="_Toc128547954"/>
      <w:bookmarkStart w:id="134" w:name="_Toc122409838"/>
      <w:r w:rsidRPr="00E615D6">
        <w:t xml:space="preserve">5. </w:t>
      </w:r>
      <w:bookmarkEnd w:id="131"/>
      <w:bookmarkEnd w:id="132"/>
      <w:bookmarkEnd w:id="133"/>
      <w:bookmarkEnd w:id="134"/>
      <w:r w:rsidRPr="00E615D6">
        <w:t>WYKONANIE ROBÓT</w:t>
      </w:r>
    </w:p>
    <w:p w:rsidR="00A031CF" w:rsidRPr="00E615D6" w:rsidRDefault="00A031CF" w:rsidP="00A031CF">
      <w:pPr>
        <w:pStyle w:val="3Tytu"/>
      </w:pPr>
      <w:r w:rsidRPr="00E615D6">
        <w:t>5.1. Ogólne zasady wykonania robót</w:t>
      </w:r>
    </w:p>
    <w:p w:rsidR="00A031CF" w:rsidRPr="00E615D6" w:rsidRDefault="00A031CF" w:rsidP="00A031CF">
      <w:pPr>
        <w:pStyle w:val="4Tekst"/>
      </w:pPr>
      <w:r w:rsidRPr="00E615D6">
        <w:tab/>
        <w:t xml:space="preserve">Ogólne zasady wykonania robót podano w STWIORB D-M-00.00.00 „Wymagania ogólne” [1] </w:t>
      </w:r>
      <w:r w:rsidRPr="00E615D6">
        <w:rPr>
          <w:rStyle w:val="spelle"/>
        </w:rPr>
        <w:t>pkt</w:t>
      </w:r>
      <w:r w:rsidRPr="00E615D6">
        <w:t xml:space="preserve"> 5.</w:t>
      </w:r>
    </w:p>
    <w:p w:rsidR="00A031CF" w:rsidRPr="00E615D6" w:rsidRDefault="00A031CF" w:rsidP="00A031CF">
      <w:pPr>
        <w:pStyle w:val="3Tytu"/>
      </w:pPr>
      <w:r w:rsidRPr="00E615D6">
        <w:t>5.2. Zasady wykonywania robót</w:t>
      </w:r>
    </w:p>
    <w:p w:rsidR="00A031CF" w:rsidRPr="00E615D6" w:rsidRDefault="00A031CF" w:rsidP="00A031CF">
      <w:pPr>
        <w:pStyle w:val="4Tekst"/>
      </w:pPr>
      <w:r w:rsidRPr="00E615D6">
        <w:t>Sposób wykonania robót powinien być zgodny z dokumentacją projektową i ST. W przypadku braku wystarczaj</w:t>
      </w:r>
      <w:r w:rsidRPr="00E615D6">
        <w:t>ą</w:t>
      </w:r>
      <w:r w:rsidRPr="00E615D6">
        <w:t>cych danych można korzystać z ustaleń podanych w niniejszej specyfikacji oraz z informacji podanych w załączn</w:t>
      </w:r>
      <w:r w:rsidRPr="00E615D6">
        <w:t>i</w:t>
      </w:r>
      <w:r w:rsidRPr="00E615D6">
        <w:t>ku.</w:t>
      </w:r>
    </w:p>
    <w:p w:rsidR="00A031CF" w:rsidRPr="00E615D6" w:rsidRDefault="00A031CF" w:rsidP="00A031CF">
      <w:pPr>
        <w:pStyle w:val="4Tekst"/>
      </w:pPr>
      <w:r w:rsidRPr="00E615D6">
        <w:tab/>
        <w:t>Podstawowe czynności przy wykonywaniu robót obejmują:</w:t>
      </w:r>
    </w:p>
    <w:p w:rsidR="00A031CF" w:rsidRPr="00E615D6" w:rsidRDefault="00A031CF" w:rsidP="00E50B56">
      <w:pPr>
        <w:pStyle w:val="4Tekst"/>
        <w:numPr>
          <w:ilvl w:val="0"/>
          <w:numId w:val="19"/>
        </w:numPr>
      </w:pPr>
      <w:r w:rsidRPr="00E615D6">
        <w:t>roboty przygotowawcze,</w:t>
      </w:r>
    </w:p>
    <w:p w:rsidR="00A031CF" w:rsidRPr="00E615D6" w:rsidRDefault="00A031CF" w:rsidP="00E50B56">
      <w:pPr>
        <w:pStyle w:val="4Tekst"/>
        <w:numPr>
          <w:ilvl w:val="0"/>
          <w:numId w:val="19"/>
        </w:numPr>
      </w:pPr>
      <w:r w:rsidRPr="00E615D6">
        <w:t>zdjęcie warstwy ziemi urodzajnej,</w:t>
      </w:r>
    </w:p>
    <w:p w:rsidR="00A031CF" w:rsidRPr="00E615D6" w:rsidRDefault="00A031CF" w:rsidP="00E50B56">
      <w:pPr>
        <w:pStyle w:val="4Tekst"/>
        <w:numPr>
          <w:ilvl w:val="0"/>
          <w:numId w:val="19"/>
        </w:numPr>
      </w:pPr>
      <w:r w:rsidRPr="00E615D6">
        <w:t>składowanie ziemi urodzajnej,</w:t>
      </w:r>
    </w:p>
    <w:p w:rsidR="00A031CF" w:rsidRPr="00E615D6" w:rsidRDefault="00A031CF" w:rsidP="00E50B56">
      <w:pPr>
        <w:pStyle w:val="4Tekst"/>
        <w:numPr>
          <w:ilvl w:val="0"/>
          <w:numId w:val="19"/>
        </w:numPr>
      </w:pPr>
      <w:r w:rsidRPr="00E615D6">
        <w:t>roboty wykończeniowe.</w:t>
      </w:r>
    </w:p>
    <w:p w:rsidR="00A031CF" w:rsidRPr="00E615D6" w:rsidRDefault="00A031CF" w:rsidP="00A031CF">
      <w:pPr>
        <w:pStyle w:val="3Tytu"/>
      </w:pPr>
      <w:r w:rsidRPr="00E615D6">
        <w:lastRenderedPageBreak/>
        <w:t>5.3. Roboty przygotowawcze</w:t>
      </w:r>
    </w:p>
    <w:p w:rsidR="00A031CF" w:rsidRPr="00E615D6" w:rsidRDefault="00A031CF" w:rsidP="00A031CF">
      <w:pPr>
        <w:pStyle w:val="4Tekst"/>
      </w:pPr>
      <w:r w:rsidRPr="00E615D6">
        <w:tab/>
        <w:t>Przed przystąpieniem do robót należy, na podstawie dokumentacji projektowej, ST lub wskazań Inżyniera:</w:t>
      </w:r>
    </w:p>
    <w:p w:rsidR="00A031CF" w:rsidRPr="00E615D6" w:rsidRDefault="00A031CF" w:rsidP="00E50B56">
      <w:pPr>
        <w:pStyle w:val="4Tekst"/>
        <w:numPr>
          <w:ilvl w:val="0"/>
          <w:numId w:val="20"/>
        </w:numPr>
      </w:pPr>
      <w:r w:rsidRPr="00E615D6">
        <w:t>ustalić lokalizację terenu robót,</w:t>
      </w:r>
    </w:p>
    <w:p w:rsidR="00A031CF" w:rsidRPr="00E615D6" w:rsidRDefault="00A031CF" w:rsidP="00E50B56">
      <w:pPr>
        <w:pStyle w:val="4Tekst"/>
        <w:numPr>
          <w:ilvl w:val="0"/>
          <w:numId w:val="20"/>
        </w:numPr>
      </w:pPr>
      <w:r w:rsidRPr="00E615D6">
        <w:t>przeprowadzić szczegółowe wytyczenie robót,</w:t>
      </w:r>
    </w:p>
    <w:p w:rsidR="00A031CF" w:rsidRPr="00E615D6" w:rsidRDefault="00A031CF" w:rsidP="00E50B56">
      <w:pPr>
        <w:pStyle w:val="4Tekst"/>
        <w:numPr>
          <w:ilvl w:val="0"/>
          <w:numId w:val="20"/>
        </w:numPr>
      </w:pPr>
      <w:r w:rsidRPr="00E615D6">
        <w:t>usunąć przeszkody, np. drzewa, krzaki, obiekty, elementy dróg, ogrodzeń itd.,</w:t>
      </w:r>
    </w:p>
    <w:p w:rsidR="00A031CF" w:rsidRPr="00E615D6" w:rsidRDefault="00A031CF" w:rsidP="00E50B56">
      <w:pPr>
        <w:pStyle w:val="4Tekst"/>
        <w:numPr>
          <w:ilvl w:val="0"/>
          <w:numId w:val="20"/>
        </w:numPr>
      </w:pPr>
      <w:r w:rsidRPr="00E615D6">
        <w:t>ew. usunąć darninę, jeśli znajduje się nad warstwą ziemi urodzajnej.</w:t>
      </w:r>
    </w:p>
    <w:p w:rsidR="00A031CF" w:rsidRPr="00E615D6" w:rsidRDefault="00A031CF" w:rsidP="00A031CF">
      <w:pPr>
        <w:pStyle w:val="3Tytu"/>
      </w:pPr>
      <w:r w:rsidRPr="00E615D6">
        <w:t>5.4. Zdjęcie warstwy ziemi urodzajnej</w:t>
      </w:r>
    </w:p>
    <w:p w:rsidR="00A031CF" w:rsidRPr="00E615D6" w:rsidRDefault="00A031CF" w:rsidP="00A031CF">
      <w:pPr>
        <w:pStyle w:val="4Tekst"/>
      </w:pPr>
      <w:r w:rsidRPr="00E615D6">
        <w:rPr>
          <w:b/>
        </w:rPr>
        <w:t xml:space="preserve">5.4.1. </w:t>
      </w:r>
      <w:r w:rsidRPr="00E615D6">
        <w:t>Wymagania ogólne</w:t>
      </w:r>
    </w:p>
    <w:p w:rsidR="00A031CF" w:rsidRPr="00E615D6" w:rsidRDefault="00A031CF" w:rsidP="00A031CF">
      <w:pPr>
        <w:pStyle w:val="4Tekst"/>
      </w:pPr>
      <w:r w:rsidRPr="00E615D6">
        <w:tab/>
        <w:t>Warstwę ziemi urodzajnej należy zdjąć z powierzchni całego pasa robót ziemnych oraz w innych miejscach określonych w dokumentacji projektowej lub wskazanych przez Inżyniera.</w:t>
      </w:r>
    </w:p>
    <w:p w:rsidR="00A031CF" w:rsidRPr="00E615D6" w:rsidRDefault="00A031CF" w:rsidP="00A031CF">
      <w:pPr>
        <w:pStyle w:val="4Tekst"/>
      </w:pPr>
      <w:r w:rsidRPr="00E615D6">
        <w:tab/>
        <w:t>Podczas usuwania ziemi urodzajnej należy pozostawić powierzchnię gruntu równą bez zagłębień, w kt</w:t>
      </w:r>
      <w:r w:rsidRPr="00E615D6">
        <w:t>ó</w:t>
      </w:r>
      <w:r w:rsidRPr="00E615D6">
        <w:t>rych zbierałaby się woda. W tym celu w terenie falistym usuwanie ziemi urodzajnej należy prowadzić od miejsc niższych ku wyższym (pod górę).</w:t>
      </w:r>
    </w:p>
    <w:p w:rsidR="00A031CF" w:rsidRPr="00E615D6" w:rsidRDefault="00A031CF" w:rsidP="00A031CF">
      <w:pPr>
        <w:pStyle w:val="4Tekst"/>
      </w:pPr>
      <w:r w:rsidRPr="00E615D6">
        <w:tab/>
        <w:t xml:space="preserve">Jeśli nie przewiduje się natychmiastowego wykonywania robót ziemnych, zaleca się pozostawić na miejscu warstwę ziemi urodzajnej grubości około </w:t>
      </w:r>
      <w:smartTag w:uri="urn:schemas-microsoft-com:office:smarttags" w:element="metricconverter">
        <w:smartTagPr>
          <w:attr w:name="productid" w:val="20 cm"/>
        </w:smartTagPr>
        <w:r w:rsidRPr="00E615D6">
          <w:t xml:space="preserve">20 </w:t>
        </w:r>
        <w:r w:rsidRPr="00E615D6">
          <w:rPr>
            <w:rStyle w:val="spelle"/>
          </w:rPr>
          <w:t>cm</w:t>
        </w:r>
      </w:smartTag>
      <w:r w:rsidRPr="00E615D6">
        <w:t>. Jeśli warstwa ziemi urodzajnej została zdjęta na pełną głębokość, a Wykonawca nie przystąpił do wykonywania robót drogowych, to powinien zabezpieczyć powierzchnię odsłoniętego gruntu przed negatywnymi skutkami czynników atmosferycznych. Jeżeli grunt podłoża ulegnie pogorszeniu, to W</w:t>
      </w:r>
      <w:r w:rsidRPr="00E615D6">
        <w:t>y</w:t>
      </w:r>
      <w:r w:rsidRPr="00E615D6">
        <w:t>konawca przywróci ten grunt do stanu pierwotnego.</w:t>
      </w:r>
    </w:p>
    <w:p w:rsidR="00A031CF" w:rsidRPr="00E615D6" w:rsidRDefault="00A031CF" w:rsidP="00A031CF">
      <w:pPr>
        <w:pStyle w:val="4Tekst"/>
      </w:pPr>
      <w:r w:rsidRPr="00E615D6">
        <w:tab/>
        <w:t>Grubość zdejmowanej warstwy ziemi urodzajnej (zależna od głębokości jej zalegania, wysokości nasypu, potrzeb jej wykorzystania na budowie itp.) powinna być zgodna z ustaleniami dokumentacji projektowej, ST lub wskazana przez Inżyniera, według faktycznego stanu jej występowania.</w:t>
      </w:r>
    </w:p>
    <w:p w:rsidR="00A031CF" w:rsidRPr="00E615D6" w:rsidRDefault="00A031CF" w:rsidP="00A031CF">
      <w:pPr>
        <w:pStyle w:val="4Tekst"/>
      </w:pPr>
      <w:r w:rsidRPr="00E615D6">
        <w:tab/>
        <w:t>Nie należy zdejmować ziemi urodzajnej w czasie intensywnych opadów i bezpośrednio po nich, aby uni</w:t>
      </w:r>
      <w:r w:rsidRPr="00E615D6">
        <w:t>k</w:t>
      </w:r>
      <w:r w:rsidRPr="00E615D6">
        <w:t>nąć zanieczyszczenia gliną lub innym gruntem nieorganicznym.</w:t>
      </w:r>
    </w:p>
    <w:p w:rsidR="00A031CF" w:rsidRPr="00E615D6" w:rsidRDefault="00A031CF" w:rsidP="00A031CF">
      <w:pPr>
        <w:pStyle w:val="4Tekst"/>
      </w:pPr>
      <w:r w:rsidRPr="00E615D6">
        <w:rPr>
          <w:b/>
        </w:rPr>
        <w:t xml:space="preserve">5.4.2. </w:t>
      </w:r>
      <w:r w:rsidRPr="00E615D6">
        <w:t>Usunięcie ziemi urodzajnej</w:t>
      </w:r>
    </w:p>
    <w:p w:rsidR="00A031CF" w:rsidRPr="00E615D6" w:rsidRDefault="00A031CF" w:rsidP="00A031CF">
      <w:pPr>
        <w:pStyle w:val="4Tekst"/>
      </w:pPr>
      <w:r w:rsidRPr="00E615D6">
        <w:tab/>
        <w:t>Ziemię urodzajną należy zdejmować mechanicznie  z zastosowaniem spycharek lub równiarek, a przy d</w:t>
      </w:r>
      <w:r w:rsidRPr="00E615D6">
        <w:t>u</w:t>
      </w:r>
      <w:r w:rsidRPr="00E615D6">
        <w:t>żym zakresie robót również zgarniarek. Maszyną, która najlepiej jest przystosowana do robót jest spycharka, bez względu na moc silnika. Przy stosowaniu równiarek uzyskuje się znacznie mniejsze wydajności niż przy użyciu spycharek.</w:t>
      </w:r>
    </w:p>
    <w:p w:rsidR="00A031CF" w:rsidRPr="00E615D6" w:rsidRDefault="00A031CF" w:rsidP="00A031CF">
      <w:pPr>
        <w:pStyle w:val="4Tekst"/>
      </w:pPr>
      <w:r w:rsidRPr="00E615D6">
        <w:tab/>
        <w:t>W przypadku, gdy ziemię urodzajną można składować w pasie drogowym, wzdłuż przyszłych skarp, to spycharka usuwa ziemię urodzajną z jednej połowy pasa robót ziemnych, posuwając się w kierunku poprzecznym do osi drogi, zbiera ziemię urodzajną i odsuwa poza pas robót ziemnych. Jeżeli ziemi urodzajnej z całej połowy pasa nie da się usunąć przy jednym przejściu, spycharka powraca tym samym śladem po jej resztę. Po usunięciu całej ziemi urodzajnej na danym śladzie roboczym, spycharka powraca ukosem do środka pasa robót ziemnych i zajmuje stanowisko przesunięte w kierunku podłużnym trasy o szerokość lemiesza, po czym cykl pracy powtarza się. Po usunięciu ziemi urodzajnej z jednej połowy na pewnej długości, odsuwa się w ten sam sposób ziemię urodzajną z drugiej połowy.</w:t>
      </w:r>
    </w:p>
    <w:p w:rsidR="00A031CF" w:rsidRPr="00E615D6" w:rsidRDefault="00A031CF" w:rsidP="00A031CF">
      <w:pPr>
        <w:pStyle w:val="4Tekst"/>
      </w:pPr>
      <w:r w:rsidRPr="00E615D6">
        <w:tab/>
        <w:t xml:space="preserve">W przypadku, gdy nie ma możliwości składowania ziemi urodzajnej w pasie drogowym lub wykorzystanie jej odbędzie się po dłuższym okresie, należy załadować ją na środki transportowe i odwieźć na miejsce hałdowania. </w:t>
      </w:r>
    </w:p>
    <w:p w:rsidR="00A031CF" w:rsidRPr="00E615D6" w:rsidRDefault="00A031CF" w:rsidP="00A031CF">
      <w:pPr>
        <w:pStyle w:val="4Tekst"/>
      </w:pPr>
      <w:r w:rsidRPr="00E615D6">
        <w:tab/>
        <w:t>Jeśli powierzchnia zdjęcia ziemi urodzajnej jest niewielka lub nie ma możliwości mechanicznego jej us</w:t>
      </w:r>
      <w:r w:rsidRPr="00E615D6">
        <w:t>u</w:t>
      </w:r>
      <w:r w:rsidRPr="00E615D6">
        <w:t>nięcia, to roboty można wykonać ręcznie. Narzędziem do ręcznego odspojenia i odrzucenia lub załadowania ziemi urodzajnej jest szpadel, a środkiem do przewozu są zwykłe taczki. Przy słabym gruncie podłoża pod koło taczek podkłada się tory z płaskownika lub desek.</w:t>
      </w:r>
    </w:p>
    <w:p w:rsidR="00A031CF" w:rsidRPr="00E615D6" w:rsidRDefault="00A031CF" w:rsidP="00A031CF">
      <w:pPr>
        <w:pStyle w:val="4Tekst"/>
      </w:pPr>
      <w:r w:rsidRPr="00E615D6">
        <w:rPr>
          <w:b/>
        </w:rPr>
        <w:t xml:space="preserve">5.4.3. </w:t>
      </w:r>
      <w:r w:rsidRPr="00E615D6">
        <w:t>Składowanie ziemi urodzajnej</w:t>
      </w:r>
    </w:p>
    <w:p w:rsidR="00A031CF" w:rsidRPr="00E615D6" w:rsidRDefault="00A031CF" w:rsidP="00A031CF">
      <w:pPr>
        <w:pStyle w:val="4Tekst"/>
      </w:pPr>
      <w:r w:rsidRPr="00E615D6">
        <w:tab/>
        <w:t>Miejsce składowania ziemi urodzajnej powinno być przez Wykonawcę tak dobrane, aby ziemia urodzajna była zabezpieczona przed zanieczyszczeniem, a także najeżdżaniem przez pojazdy. Wykonawca jest odpowiedzia</w:t>
      </w:r>
      <w:r w:rsidRPr="00E615D6">
        <w:t>l</w:t>
      </w:r>
      <w:r w:rsidRPr="00E615D6">
        <w:t>ny za znalezienie miejsca składowania, uzyskanie uzgodnień od odpowiednich władz, okres składowania i dopr</w:t>
      </w:r>
      <w:r w:rsidRPr="00E615D6">
        <w:t>o</w:t>
      </w:r>
      <w:r w:rsidRPr="00E615D6">
        <w:t>wadzenie terenu składowiska do stanu poprzedniego.</w:t>
      </w:r>
    </w:p>
    <w:p w:rsidR="00A031CF" w:rsidRPr="00E615D6" w:rsidRDefault="00A031CF" w:rsidP="00A031CF">
      <w:pPr>
        <w:pStyle w:val="4Tekst"/>
      </w:pPr>
      <w:r w:rsidRPr="00E615D6">
        <w:tab/>
        <w:t xml:space="preserve">Na składowisku ziemię urodzajną należy składować w regularnych pryzmach o wysokości do </w:t>
      </w:r>
      <w:smartTag w:uri="urn:schemas-microsoft-com:office:smarttags" w:element="metricconverter">
        <w:smartTagPr>
          <w:attr w:name="productid" w:val="2 m"/>
        </w:smartTagPr>
        <w:r w:rsidRPr="00E615D6">
          <w:t>2 m</w:t>
        </w:r>
      </w:smartTag>
      <w:r w:rsidRPr="00E615D6">
        <w:t xml:space="preserve"> i obsiać mieszankami traw ochronnych. Zgromadzona w pryzmach ziemia urodzajna nie może zawierać korzeni, kamieni i materiałów nieorganicznych.</w:t>
      </w:r>
    </w:p>
    <w:p w:rsidR="00A031CF" w:rsidRPr="00E615D6" w:rsidRDefault="00A031CF" w:rsidP="00A031CF">
      <w:pPr>
        <w:pStyle w:val="4Tekst"/>
      </w:pPr>
      <w:r w:rsidRPr="00E615D6">
        <w:tab/>
        <w:t xml:space="preserve">W okresach suchych zaleca się w górnej powierzchni pryzm wyrobić nieckę głębokości do </w:t>
      </w:r>
      <w:smartTag w:uri="urn:schemas-microsoft-com:office:smarttags" w:element="metricconverter">
        <w:smartTagPr>
          <w:attr w:name="productid" w:val="40 cm"/>
        </w:smartTagPr>
        <w:r w:rsidRPr="00E615D6">
          <w:t>40 cm</w:t>
        </w:r>
      </w:smartTag>
      <w:r w:rsidRPr="00E615D6">
        <w:t xml:space="preserve"> na zbi</w:t>
      </w:r>
      <w:r w:rsidRPr="00E615D6">
        <w:t>e</w:t>
      </w:r>
      <w:r w:rsidRPr="00E615D6">
        <w:t>ranie wody deszczowej, która zapobiegnie szkodliwym zmianom zgromadzonej ziemi, przesiąkając do wnętrza pr</w:t>
      </w:r>
      <w:r w:rsidRPr="00E615D6">
        <w:t>y</w:t>
      </w:r>
      <w:r w:rsidRPr="00E615D6">
        <w:t>zmy.</w:t>
      </w:r>
    </w:p>
    <w:p w:rsidR="00A031CF" w:rsidRPr="00E615D6" w:rsidRDefault="00A031CF" w:rsidP="00A031CF">
      <w:pPr>
        <w:pStyle w:val="4Tekst"/>
      </w:pPr>
      <w:r w:rsidRPr="00E615D6">
        <w:tab/>
        <w:t>Ziemię urodzajną zaleca się odchwaścić przy zastosowaniu herbicydów.</w:t>
      </w:r>
    </w:p>
    <w:p w:rsidR="00A031CF" w:rsidRPr="00E615D6" w:rsidRDefault="00A031CF" w:rsidP="00A031CF">
      <w:pPr>
        <w:pStyle w:val="4Tekst"/>
      </w:pPr>
      <w:r w:rsidRPr="00E615D6">
        <w:rPr>
          <w:b/>
        </w:rPr>
        <w:t xml:space="preserve">5.4.4. </w:t>
      </w:r>
      <w:r w:rsidRPr="00E615D6">
        <w:t>Nadmiar ziemi urodzajnej</w:t>
      </w:r>
    </w:p>
    <w:p w:rsidR="00A031CF" w:rsidRPr="00E615D6" w:rsidRDefault="00A031CF" w:rsidP="00A031CF">
      <w:pPr>
        <w:pStyle w:val="4Tekst"/>
      </w:pPr>
      <w:r w:rsidRPr="00E615D6">
        <w:tab/>
        <w:t>Nadmiar ziemi urodzajnej, pozostającej po wykorzystaniu jej przy umocnieniu skarp i innych robotach w</w:t>
      </w:r>
      <w:r w:rsidRPr="00E615D6">
        <w:t>y</w:t>
      </w:r>
      <w:r w:rsidRPr="00E615D6">
        <w:t>kończeniowych należy wykorzystać do rekultywacji terenu po ukopach lub w innych miejscach ustalonych na po</w:t>
      </w:r>
      <w:r w:rsidRPr="00E615D6">
        <w:t>d</w:t>
      </w:r>
      <w:r w:rsidRPr="00E615D6">
        <w:t>stawie decyzji właściwego organu ochrony środowiska.</w:t>
      </w:r>
    </w:p>
    <w:p w:rsidR="00A031CF" w:rsidRPr="00E615D6" w:rsidRDefault="00A031CF" w:rsidP="00A031CF">
      <w:pPr>
        <w:pStyle w:val="4Tekst"/>
      </w:pPr>
      <w:r w:rsidRPr="00E615D6">
        <w:tab/>
        <w:t xml:space="preserve">Lokalizację miejsca </w:t>
      </w:r>
      <w:r w:rsidRPr="00E615D6">
        <w:rPr>
          <w:rStyle w:val="spelle"/>
        </w:rPr>
        <w:t>odwozu</w:t>
      </w:r>
      <w:r w:rsidRPr="00E615D6">
        <w:t xml:space="preserve"> nadmiaru ziemi urodzajnej wraz ze wszystkimi pozwoleniami należy prze</w:t>
      </w:r>
      <w:r w:rsidRPr="00E615D6">
        <w:t>d</w:t>
      </w:r>
      <w:r w:rsidRPr="00E615D6">
        <w:t>stawić Inżynierowi.</w:t>
      </w:r>
    </w:p>
    <w:p w:rsidR="00A031CF" w:rsidRPr="00E615D6" w:rsidRDefault="00A031CF" w:rsidP="00A031CF">
      <w:pPr>
        <w:pStyle w:val="3Tytu"/>
      </w:pPr>
      <w:r w:rsidRPr="00E615D6">
        <w:t>5.5. Roboty wykończeniowe</w:t>
      </w:r>
    </w:p>
    <w:p w:rsidR="00A031CF" w:rsidRPr="00E615D6" w:rsidRDefault="00A031CF" w:rsidP="00A031CF">
      <w:pPr>
        <w:pStyle w:val="4Tekst"/>
      </w:pPr>
      <w:r w:rsidRPr="00E615D6">
        <w:lastRenderedPageBreak/>
        <w:t>Roboty wykończeniowe powinny być zgodne z dokumentacją projektową i ST. Do robót wykończeniowych należą prace związane z dostosowaniem wykonanych robót do istniejących warunków terenowych, takie jak roboty p</w:t>
      </w:r>
      <w:r w:rsidRPr="00E615D6">
        <w:t>o</w:t>
      </w:r>
      <w:r w:rsidRPr="00E615D6">
        <w:t>rządkujące otoczenie terenu robót.</w:t>
      </w:r>
    </w:p>
    <w:p w:rsidR="00A031CF" w:rsidRPr="00E615D6" w:rsidRDefault="00A031CF" w:rsidP="00A031CF">
      <w:pPr>
        <w:pStyle w:val="Nagwek2"/>
      </w:pPr>
      <w:bookmarkStart w:id="135" w:name="_Toc283881725"/>
      <w:bookmarkStart w:id="136" w:name="_Toc275335787"/>
      <w:bookmarkStart w:id="137" w:name="_Toc128547955"/>
      <w:bookmarkStart w:id="138" w:name="_Toc122409839"/>
      <w:r w:rsidRPr="00E615D6">
        <w:t>6. KONTROLA JAKOŚCI ROBÓT</w:t>
      </w:r>
      <w:bookmarkEnd w:id="135"/>
      <w:bookmarkEnd w:id="136"/>
      <w:bookmarkEnd w:id="137"/>
      <w:bookmarkEnd w:id="138"/>
    </w:p>
    <w:p w:rsidR="00A031CF" w:rsidRPr="00E615D6" w:rsidRDefault="00A031CF" w:rsidP="00A031CF">
      <w:pPr>
        <w:pStyle w:val="3Tytu"/>
      </w:pPr>
      <w:r w:rsidRPr="00E615D6">
        <w:t>6.1. Ogólne zasady kontroli jakości robót</w:t>
      </w:r>
    </w:p>
    <w:p w:rsidR="00A031CF" w:rsidRPr="00E615D6" w:rsidRDefault="00A031CF" w:rsidP="00A031CF">
      <w:pPr>
        <w:pStyle w:val="4Tekst"/>
      </w:pPr>
      <w:r w:rsidRPr="00E615D6">
        <w:tab/>
        <w:t xml:space="preserve">Ogólne zasady kontroli jakości robót podano w STWIORB D-M-00.00.00 „Wymagania ogólne” [1], </w:t>
      </w:r>
      <w:r w:rsidRPr="00E615D6">
        <w:rPr>
          <w:rStyle w:val="spelle"/>
        </w:rPr>
        <w:t>pkt</w:t>
      </w:r>
      <w:r w:rsidRPr="00E615D6">
        <w:t xml:space="preserve"> 6.</w:t>
      </w:r>
    </w:p>
    <w:p w:rsidR="00A031CF" w:rsidRPr="00E615D6" w:rsidRDefault="00A031CF" w:rsidP="00A031CF">
      <w:pPr>
        <w:pStyle w:val="3Tytu"/>
      </w:pPr>
      <w:r w:rsidRPr="00E615D6">
        <w:t>6.2. Kontrola usunięcia ziemi urodzajnej</w:t>
      </w:r>
    </w:p>
    <w:p w:rsidR="00A031CF" w:rsidRPr="00E615D6" w:rsidRDefault="00A031CF" w:rsidP="00A031CF">
      <w:pPr>
        <w:pStyle w:val="4Tekst"/>
      </w:pPr>
      <w:r w:rsidRPr="00E615D6">
        <w:tab/>
        <w:t>Sprawdzenie jakości robót polega na wizualnej ocenie kompletności i prawidłowości ich wykonania.</w:t>
      </w:r>
    </w:p>
    <w:p w:rsidR="00A031CF" w:rsidRPr="00E615D6" w:rsidRDefault="00A031CF" w:rsidP="00A031CF">
      <w:pPr>
        <w:pStyle w:val="Nagwek2"/>
      </w:pPr>
      <w:bookmarkStart w:id="139" w:name="_Toc283881726"/>
      <w:bookmarkStart w:id="140" w:name="_Toc275335788"/>
      <w:bookmarkStart w:id="141" w:name="_Toc268244572"/>
      <w:bookmarkStart w:id="142" w:name="_Toc213468976"/>
      <w:r w:rsidRPr="00E615D6">
        <w:t>7. OBMIAR ROBÓT</w:t>
      </w:r>
      <w:bookmarkEnd w:id="139"/>
      <w:bookmarkEnd w:id="140"/>
      <w:bookmarkEnd w:id="141"/>
      <w:bookmarkEnd w:id="142"/>
    </w:p>
    <w:p w:rsidR="00A031CF" w:rsidRPr="00E615D6" w:rsidRDefault="00A031CF" w:rsidP="00A031CF">
      <w:pPr>
        <w:pStyle w:val="3Tytu"/>
      </w:pPr>
      <w:r w:rsidRPr="00E615D6">
        <w:t>7.1. Ogólne zasady obmiaru robót</w:t>
      </w:r>
    </w:p>
    <w:p w:rsidR="00A031CF" w:rsidRPr="00E615D6" w:rsidRDefault="00A031CF" w:rsidP="00A031CF">
      <w:pPr>
        <w:pStyle w:val="4Tekst"/>
      </w:pPr>
      <w:r w:rsidRPr="00E615D6">
        <w:tab/>
        <w:t xml:space="preserve">Ogólne zasady obmiaru robót podano w STWIORB D-M-00.00.00 „Wymagania ogólne” [1]  </w:t>
      </w:r>
      <w:r w:rsidRPr="00E615D6">
        <w:rPr>
          <w:rStyle w:val="spelle"/>
        </w:rPr>
        <w:t>pkt</w:t>
      </w:r>
      <w:r w:rsidRPr="00E615D6">
        <w:t xml:space="preserve"> 7.</w:t>
      </w:r>
    </w:p>
    <w:p w:rsidR="00A031CF" w:rsidRPr="00E615D6" w:rsidRDefault="00A031CF" w:rsidP="00A031CF">
      <w:pPr>
        <w:pStyle w:val="3Tytu"/>
      </w:pPr>
      <w:r w:rsidRPr="00E615D6">
        <w:t>7.2. Jednostka obmiarowa</w:t>
      </w:r>
    </w:p>
    <w:p w:rsidR="00A031CF" w:rsidRPr="00E615D6" w:rsidRDefault="00A031CF" w:rsidP="00A031CF">
      <w:pPr>
        <w:pStyle w:val="4Tekst"/>
      </w:pPr>
      <w:r w:rsidRPr="00E615D6">
        <w:tab/>
        <w:t>Jednostką obmiarową jest m</w:t>
      </w:r>
      <w:r w:rsidRPr="00E615D6">
        <w:rPr>
          <w:vertAlign w:val="superscript"/>
        </w:rPr>
        <w:t>2</w:t>
      </w:r>
      <w:r w:rsidRPr="00E615D6">
        <w:t xml:space="preserve"> (metr kwadratowy) zdjętej warstwy ziemi urodzajnej o określonej grubości.</w:t>
      </w:r>
    </w:p>
    <w:p w:rsidR="00A031CF" w:rsidRPr="00E615D6" w:rsidRDefault="00A031CF" w:rsidP="00A031CF">
      <w:pPr>
        <w:pStyle w:val="Nagwek2"/>
      </w:pPr>
      <w:bookmarkStart w:id="143" w:name="_Toc283881727"/>
      <w:bookmarkStart w:id="144" w:name="_Toc275335789"/>
      <w:bookmarkStart w:id="145" w:name="_Toc268244573"/>
      <w:bookmarkStart w:id="146" w:name="_Toc213468977"/>
      <w:r w:rsidRPr="00E615D6">
        <w:t>8. ODBIÓR ROBÓT</w:t>
      </w:r>
      <w:bookmarkEnd w:id="143"/>
      <w:bookmarkEnd w:id="144"/>
      <w:bookmarkEnd w:id="145"/>
      <w:bookmarkEnd w:id="146"/>
    </w:p>
    <w:p w:rsidR="00A031CF" w:rsidRPr="00E615D6" w:rsidRDefault="00A031CF" w:rsidP="00A031CF">
      <w:pPr>
        <w:pStyle w:val="3Tytu"/>
      </w:pPr>
      <w:r w:rsidRPr="00E615D6">
        <w:t>8.1. Ogólne zasady odbioru robót</w:t>
      </w:r>
    </w:p>
    <w:p w:rsidR="00A031CF" w:rsidRPr="00E615D6" w:rsidRDefault="00A031CF" w:rsidP="00A031CF">
      <w:pPr>
        <w:pStyle w:val="4Tekst"/>
      </w:pPr>
      <w:r w:rsidRPr="00E615D6">
        <w:tab/>
        <w:t xml:space="preserve">Ogólne zasady odbioru robót podano w STWIORB D-M-00.00.00 „Wymagania ogólne” [1] </w:t>
      </w:r>
      <w:r w:rsidRPr="00E615D6">
        <w:rPr>
          <w:rStyle w:val="spelle"/>
        </w:rPr>
        <w:t>pkt</w:t>
      </w:r>
      <w:r w:rsidRPr="00E615D6">
        <w:t xml:space="preserve"> 8.</w:t>
      </w:r>
    </w:p>
    <w:p w:rsidR="00A031CF" w:rsidRPr="00E615D6" w:rsidRDefault="00A031CF" w:rsidP="00A031CF">
      <w:pPr>
        <w:pStyle w:val="4Tekst"/>
      </w:pPr>
      <w:r w:rsidRPr="00E615D6">
        <w:tab/>
        <w:t>Roboty uznaje się za wykonane zgodnie z dokumentacją projektową, ST i wymaganiami Inżyniera, jeżeli ocena prawidłowości i kompletności ich wykonania okazała się pozytywna.</w:t>
      </w:r>
    </w:p>
    <w:p w:rsidR="00A031CF" w:rsidRPr="00E615D6" w:rsidRDefault="00A031CF" w:rsidP="00A031CF">
      <w:pPr>
        <w:pStyle w:val="Nagwek2"/>
      </w:pPr>
      <w:bookmarkStart w:id="147" w:name="_Toc283881728"/>
      <w:bookmarkStart w:id="148" w:name="_Toc275335790"/>
      <w:bookmarkStart w:id="149" w:name="_Toc268244574"/>
      <w:bookmarkStart w:id="150" w:name="_Toc213468978"/>
      <w:r w:rsidRPr="00E615D6">
        <w:t>9. PODSTAWA PŁATNOŚCI</w:t>
      </w:r>
      <w:bookmarkEnd w:id="147"/>
      <w:bookmarkEnd w:id="148"/>
      <w:bookmarkEnd w:id="149"/>
      <w:bookmarkEnd w:id="150"/>
    </w:p>
    <w:p w:rsidR="00A031CF" w:rsidRPr="00E615D6" w:rsidRDefault="00A031CF" w:rsidP="00A031CF">
      <w:pPr>
        <w:pStyle w:val="3Tytu"/>
      </w:pPr>
      <w:r w:rsidRPr="00E615D6">
        <w:t>9.1. Ogólne ustalenia dotyczące podstawy płatności</w:t>
      </w:r>
    </w:p>
    <w:p w:rsidR="00A031CF" w:rsidRPr="00E615D6" w:rsidRDefault="00A031CF" w:rsidP="00A031CF">
      <w:pPr>
        <w:pStyle w:val="4Tekst"/>
      </w:pPr>
      <w:r w:rsidRPr="00E615D6">
        <w:t xml:space="preserve">        </w:t>
      </w:r>
      <w:r w:rsidRPr="00E615D6">
        <w:tab/>
        <w:t xml:space="preserve"> Ogólne  ustalenia  dotyczące  podstawy  płatności  podano   w </w:t>
      </w:r>
      <w:r w:rsidRPr="00E615D6">
        <w:rPr>
          <w:b/>
        </w:rPr>
        <w:t xml:space="preserve"> </w:t>
      </w:r>
      <w:r w:rsidRPr="00E615D6">
        <w:t xml:space="preserve">STWIORB D-M-00.00.00 „Wymagania ogólne” [1]  </w:t>
      </w:r>
      <w:r w:rsidRPr="00E615D6">
        <w:rPr>
          <w:rStyle w:val="spelle"/>
        </w:rPr>
        <w:t>pkt</w:t>
      </w:r>
      <w:r w:rsidRPr="00E615D6">
        <w:t xml:space="preserve"> 9.</w:t>
      </w:r>
    </w:p>
    <w:p w:rsidR="00A031CF" w:rsidRPr="00E615D6" w:rsidRDefault="00A031CF" w:rsidP="00A031CF">
      <w:pPr>
        <w:pStyle w:val="3Tytu"/>
      </w:pPr>
      <w:r w:rsidRPr="00E615D6">
        <w:t>9.2. Cena jednostki obmiarowej</w:t>
      </w:r>
    </w:p>
    <w:p w:rsidR="00A031CF" w:rsidRPr="00E615D6" w:rsidRDefault="00A031CF" w:rsidP="00A031CF">
      <w:pPr>
        <w:pStyle w:val="4Tekst"/>
      </w:pPr>
      <w:r w:rsidRPr="00E615D6">
        <w:tab/>
        <w:t xml:space="preserve">Cena wykonania </w:t>
      </w:r>
      <w:smartTag w:uri="urn:schemas-microsoft-com:office:smarttags" w:element="metricconverter">
        <w:smartTagPr>
          <w:attr w:name="productid" w:val="1 m2"/>
        </w:smartTagPr>
        <w:r w:rsidRPr="00E615D6">
          <w:t>1 m</w:t>
        </w:r>
        <w:r w:rsidRPr="00E615D6">
          <w:rPr>
            <w:vertAlign w:val="superscript"/>
          </w:rPr>
          <w:t>2</w:t>
        </w:r>
      </w:smartTag>
      <w:r w:rsidRPr="00E615D6">
        <w:t xml:space="preserve"> robót obejmuje:</w:t>
      </w:r>
    </w:p>
    <w:p w:rsidR="00A031CF" w:rsidRPr="00E615D6" w:rsidRDefault="00A031CF" w:rsidP="00E50B56">
      <w:pPr>
        <w:pStyle w:val="4Tekst"/>
        <w:numPr>
          <w:ilvl w:val="0"/>
          <w:numId w:val="21"/>
        </w:numPr>
      </w:pPr>
      <w:r w:rsidRPr="00E615D6">
        <w:t>prace pomiarowe i roboty przygotowawcze,</w:t>
      </w:r>
    </w:p>
    <w:p w:rsidR="00A031CF" w:rsidRPr="00E615D6" w:rsidRDefault="00A031CF" w:rsidP="00E50B56">
      <w:pPr>
        <w:pStyle w:val="4Tekst"/>
        <w:numPr>
          <w:ilvl w:val="0"/>
          <w:numId w:val="21"/>
        </w:numPr>
      </w:pPr>
      <w:r w:rsidRPr="00E615D6">
        <w:t>oznakowanie robót,</w:t>
      </w:r>
    </w:p>
    <w:p w:rsidR="00A031CF" w:rsidRPr="00E615D6" w:rsidRDefault="00A031CF" w:rsidP="00E50B56">
      <w:pPr>
        <w:pStyle w:val="4Tekst"/>
        <w:numPr>
          <w:ilvl w:val="0"/>
          <w:numId w:val="21"/>
        </w:numPr>
      </w:pPr>
      <w:r w:rsidRPr="00E615D6">
        <w:t>dostarczenie sprzętu,</w:t>
      </w:r>
    </w:p>
    <w:p w:rsidR="00A031CF" w:rsidRPr="00E615D6" w:rsidRDefault="00A031CF" w:rsidP="00E50B56">
      <w:pPr>
        <w:pStyle w:val="4Tekst"/>
        <w:numPr>
          <w:ilvl w:val="0"/>
          <w:numId w:val="21"/>
        </w:numPr>
      </w:pPr>
      <w:r w:rsidRPr="00E615D6">
        <w:t>zdjęcie warstwy ziemi urodzajnej,</w:t>
      </w:r>
    </w:p>
    <w:p w:rsidR="00A031CF" w:rsidRPr="00E615D6" w:rsidRDefault="00A031CF" w:rsidP="00E50B56">
      <w:pPr>
        <w:pStyle w:val="4Tekst"/>
        <w:numPr>
          <w:ilvl w:val="0"/>
          <w:numId w:val="21"/>
        </w:numPr>
      </w:pPr>
      <w:r w:rsidRPr="00E615D6">
        <w:t>oczyszczenie ziemi urodzajnej z zanieczyszczeń jak korzenie, kamienie, glina itp.,</w:t>
      </w:r>
    </w:p>
    <w:p w:rsidR="00A031CF" w:rsidRPr="00E615D6" w:rsidRDefault="00A031CF" w:rsidP="00E50B56">
      <w:pPr>
        <w:pStyle w:val="4Tekst"/>
        <w:numPr>
          <w:ilvl w:val="0"/>
          <w:numId w:val="21"/>
        </w:numPr>
      </w:pPr>
      <w:r w:rsidRPr="00E615D6">
        <w:t>przemieszczenie lub transport ziemi roślinnej na składowisko,</w:t>
      </w:r>
    </w:p>
    <w:p w:rsidR="00A031CF" w:rsidRPr="00E615D6" w:rsidRDefault="00A031CF" w:rsidP="00E50B56">
      <w:pPr>
        <w:pStyle w:val="4Tekst"/>
        <w:numPr>
          <w:ilvl w:val="0"/>
          <w:numId w:val="21"/>
        </w:numPr>
      </w:pPr>
      <w:r w:rsidRPr="00E615D6">
        <w:t>składowanie ziemi urodzajnej wraz z jej zabezpieczeniem,</w:t>
      </w:r>
    </w:p>
    <w:p w:rsidR="00A031CF" w:rsidRPr="00E615D6" w:rsidRDefault="00A031CF" w:rsidP="00E50B56">
      <w:pPr>
        <w:pStyle w:val="4Tekst"/>
        <w:numPr>
          <w:ilvl w:val="0"/>
          <w:numId w:val="21"/>
        </w:numPr>
      </w:pPr>
      <w:r w:rsidRPr="00E615D6">
        <w:t>odwiezienie sprzętu.</w:t>
      </w:r>
    </w:p>
    <w:p w:rsidR="00A031CF" w:rsidRPr="00E615D6" w:rsidRDefault="00A031CF" w:rsidP="00A031CF">
      <w:pPr>
        <w:pStyle w:val="3Tytu"/>
      </w:pPr>
      <w:r w:rsidRPr="00E615D6">
        <w:t>9.3. Sposób rozliczenia robót tymczasowych i prac towarzyszących</w:t>
      </w:r>
    </w:p>
    <w:p w:rsidR="00A031CF" w:rsidRPr="00E615D6" w:rsidRDefault="00A031CF" w:rsidP="00A031CF">
      <w:pPr>
        <w:pStyle w:val="4Tekst"/>
      </w:pPr>
      <w:r w:rsidRPr="00E615D6">
        <w:tab/>
        <w:t>Cena wykonania robót określonych niniejszą STWIORB obejmuje:</w:t>
      </w:r>
    </w:p>
    <w:p w:rsidR="00A031CF" w:rsidRPr="00E615D6" w:rsidRDefault="00A031CF" w:rsidP="00E50B56">
      <w:pPr>
        <w:pStyle w:val="4Tekst"/>
        <w:numPr>
          <w:ilvl w:val="0"/>
          <w:numId w:val="22"/>
        </w:numPr>
      </w:pPr>
      <w:r w:rsidRPr="00E615D6">
        <w:t>roboty tymczasowe, które są potrzebne do wykonania robót podstawowych, ale nie są przekazywane Z</w:t>
      </w:r>
      <w:r w:rsidRPr="00E615D6">
        <w:t>a</w:t>
      </w:r>
      <w:r w:rsidRPr="00E615D6">
        <w:t>mawiającemu i są usuwane po wykonaniu robót podstawowych,</w:t>
      </w:r>
    </w:p>
    <w:p w:rsidR="00A031CF" w:rsidRPr="00E615D6" w:rsidRDefault="00A031CF" w:rsidP="00E50B56">
      <w:pPr>
        <w:pStyle w:val="4Tekst"/>
        <w:numPr>
          <w:ilvl w:val="0"/>
          <w:numId w:val="22"/>
        </w:numPr>
      </w:pPr>
      <w:r w:rsidRPr="00E615D6">
        <w:t>prace towarzyszące, które są niezbędne do wykonania robót podstawowych, niezaliczane do robót tymcz</w:t>
      </w:r>
      <w:r w:rsidRPr="00E615D6">
        <w:t>a</w:t>
      </w:r>
      <w:r w:rsidRPr="00E615D6">
        <w:t>sowych, jak geodezyjne wytyczenie robót itd.</w:t>
      </w:r>
    </w:p>
    <w:p w:rsidR="00A031CF" w:rsidRPr="00E615D6" w:rsidRDefault="00A031CF" w:rsidP="00A031CF">
      <w:pPr>
        <w:pStyle w:val="Nagwek2"/>
      </w:pPr>
      <w:bookmarkStart w:id="151" w:name="_Toc283881729"/>
      <w:bookmarkStart w:id="152" w:name="_Toc275335791"/>
      <w:bookmarkStart w:id="153" w:name="_Toc268244575"/>
      <w:bookmarkStart w:id="154" w:name="_Toc213468979"/>
      <w:r w:rsidRPr="00E615D6">
        <w:t>10. PRZEPISY ZWIĄZANE</w:t>
      </w:r>
      <w:bookmarkEnd w:id="151"/>
      <w:bookmarkEnd w:id="152"/>
      <w:bookmarkEnd w:id="153"/>
      <w:bookmarkEnd w:id="154"/>
    </w:p>
    <w:p w:rsidR="00A031CF" w:rsidRPr="00E615D6" w:rsidRDefault="00A031CF" w:rsidP="00A031CF">
      <w:pPr>
        <w:pStyle w:val="3Tytu"/>
      </w:pPr>
      <w:r w:rsidRPr="00E615D6">
        <w:t>Ogólne specyfikacje techniczne (STWIORB)</w:t>
      </w:r>
    </w:p>
    <w:p w:rsidR="00A031CF" w:rsidRPr="00E615D6" w:rsidRDefault="00A031CF" w:rsidP="00A031CF">
      <w:pPr>
        <w:pStyle w:val="4Tekst"/>
      </w:pPr>
      <w:r w:rsidRPr="00E615D6">
        <w:t>1.</w:t>
      </w:r>
      <w:r w:rsidRPr="00E615D6">
        <w:rPr>
          <w:sz w:val="14"/>
          <w:szCs w:val="14"/>
        </w:rPr>
        <w:t xml:space="preserve">       </w:t>
      </w:r>
      <w:r w:rsidRPr="00E615D6">
        <w:t>D-M-00.00.00  Wymagania ogólne</w:t>
      </w:r>
    </w:p>
    <w:p w:rsidR="004F00CF" w:rsidRDefault="00A031CF" w:rsidP="004F00CF">
      <w:pPr>
        <w:pStyle w:val="Nagwek1"/>
      </w:pPr>
      <w:r w:rsidRPr="00E615D6">
        <w:br w:type="page"/>
      </w:r>
      <w:bookmarkStart w:id="155" w:name="_Toc23844078"/>
      <w:bookmarkStart w:id="156" w:name="_Toc26435319"/>
      <w:bookmarkStart w:id="157" w:name="_Toc43985781"/>
      <w:bookmarkStart w:id="158" w:name="_Toc44161893"/>
      <w:bookmarkStart w:id="159" w:name="_Toc26342695"/>
      <w:bookmarkStart w:id="160" w:name="_Toc64550775"/>
      <w:bookmarkEnd w:id="116"/>
      <w:r w:rsidR="004F00CF" w:rsidRPr="00785B32">
        <w:lastRenderedPageBreak/>
        <w:t>D-0</w:t>
      </w:r>
      <w:r w:rsidR="004F00CF">
        <w:t>1</w:t>
      </w:r>
      <w:r w:rsidR="004F00CF" w:rsidRPr="00785B32">
        <w:t>.0</w:t>
      </w:r>
      <w:r w:rsidR="004F00CF">
        <w:t>2</w:t>
      </w:r>
      <w:r w:rsidR="004F00CF" w:rsidRPr="00785B32">
        <w:t>.0</w:t>
      </w:r>
      <w:r w:rsidR="004F00CF">
        <w:t>4</w:t>
      </w:r>
      <w:r w:rsidR="004F00CF" w:rsidRPr="00785B32">
        <w:tab/>
      </w:r>
      <w:r w:rsidR="004F00CF">
        <w:t>ROZBIÓRKA ELEMENTÓW DRÓG</w:t>
      </w:r>
      <w:bookmarkEnd w:id="155"/>
      <w:bookmarkEnd w:id="156"/>
      <w:bookmarkEnd w:id="157"/>
      <w:bookmarkEnd w:id="160"/>
    </w:p>
    <w:p w:rsidR="004F00CF" w:rsidRDefault="004F00CF" w:rsidP="004F00CF">
      <w:pPr>
        <w:pStyle w:val="Nagwek2"/>
      </w:pPr>
      <w:bookmarkStart w:id="161" w:name="_1._WSTĘP_4"/>
      <w:bookmarkEnd w:id="161"/>
      <w:r>
        <w:t>1. WSTĘP</w:t>
      </w:r>
    </w:p>
    <w:p w:rsidR="004F00CF" w:rsidRDefault="004F00CF" w:rsidP="004F00CF">
      <w:pPr>
        <w:pStyle w:val="3Tytu"/>
      </w:pPr>
      <w:r>
        <w:t xml:space="preserve">1.1. </w:t>
      </w:r>
      <w:r w:rsidRPr="001B4CAF">
        <w:t>Zakres robót objętych STWIORB</w:t>
      </w:r>
    </w:p>
    <w:p w:rsidR="004F00CF" w:rsidRDefault="004F00CF" w:rsidP="004F00CF">
      <w:pPr>
        <w:pStyle w:val="4Tekst"/>
      </w:pPr>
      <w:r>
        <w:rPr>
          <w:b/>
        </w:rPr>
        <w:tab/>
      </w:r>
      <w:r>
        <w:t>Ustalenia zawarte w niniejszej specyfikacji dotyczą zasad prowadzenia robót związanych z rozbiórką:</w:t>
      </w:r>
    </w:p>
    <w:p w:rsidR="004F00CF" w:rsidRPr="007A2660" w:rsidRDefault="004F00CF" w:rsidP="00962244">
      <w:pPr>
        <w:pStyle w:val="4Tekst"/>
        <w:numPr>
          <w:ilvl w:val="0"/>
          <w:numId w:val="138"/>
        </w:numPr>
      </w:pPr>
      <w:r>
        <w:t xml:space="preserve">warstw nawierzchni </w:t>
      </w:r>
      <w:r w:rsidR="000444C5">
        <w:t>betonowych wraz z krawężnikami.</w:t>
      </w:r>
    </w:p>
    <w:p w:rsidR="004F00CF" w:rsidRDefault="004F00CF" w:rsidP="004F00CF">
      <w:pPr>
        <w:pStyle w:val="3Tytu"/>
      </w:pPr>
      <w:r>
        <w:t>1.2. Określenia podstawowe</w:t>
      </w:r>
    </w:p>
    <w:p w:rsidR="004F00CF" w:rsidRDefault="004F00CF" w:rsidP="004F00CF">
      <w:pPr>
        <w:pStyle w:val="4Tekst"/>
      </w:pPr>
      <w:r>
        <w:tab/>
        <w:t>Stosowane określenia podstawowe są zgodne z obowiązującymi, odpowiednimi polskimi normami oraz z definicjami podanymi w STWIORB D-M-00.00.00 „Wymagania ogólne” pkt 1.4.</w:t>
      </w:r>
    </w:p>
    <w:p w:rsidR="004F00CF" w:rsidRDefault="004F00CF" w:rsidP="004F00CF">
      <w:pPr>
        <w:pStyle w:val="3Tytu"/>
      </w:pPr>
      <w:r>
        <w:t>1.3. Ogólne wymagania dotyczące robót</w:t>
      </w:r>
    </w:p>
    <w:p w:rsidR="004F00CF" w:rsidRDefault="004F00CF" w:rsidP="004F00CF">
      <w:pPr>
        <w:pStyle w:val="4Tekst"/>
      </w:pPr>
      <w:r>
        <w:tab/>
        <w:t>Ogólne wymagania dotyczące robót podano w STWIORB D-M-00.00.00 „Wymagania ogólne” pkt 1.5.</w:t>
      </w:r>
    </w:p>
    <w:p w:rsidR="004F00CF" w:rsidRDefault="004F00CF" w:rsidP="004F00CF">
      <w:pPr>
        <w:pStyle w:val="Nagwek2"/>
      </w:pPr>
      <w:bookmarkStart w:id="162" w:name="_2._MATERIAŁY_4"/>
      <w:bookmarkEnd w:id="162"/>
      <w:r>
        <w:t>2. MATERIAŁY</w:t>
      </w:r>
    </w:p>
    <w:p w:rsidR="004F00CF" w:rsidRDefault="004F00CF" w:rsidP="004F00CF">
      <w:pPr>
        <w:pStyle w:val="3Tytu"/>
      </w:pPr>
      <w:r>
        <w:t>2.1. Ogólne wymagania dotyczące materiałów</w:t>
      </w:r>
    </w:p>
    <w:p w:rsidR="004F00CF" w:rsidRDefault="004F00CF" w:rsidP="004F00CF">
      <w:pPr>
        <w:pStyle w:val="4Tekst"/>
      </w:pPr>
      <w:r>
        <w:rPr>
          <w:b/>
        </w:rPr>
        <w:tab/>
      </w:r>
      <w:r>
        <w:t>Ogólne wymagania dotyczące materiałów, ich pozyskiwania i składowania, podano w STWIORB D-M-00.00.00 „Wymagania ogólne” pkt 2.</w:t>
      </w:r>
    </w:p>
    <w:p w:rsidR="004F00CF" w:rsidRDefault="004F00CF" w:rsidP="004F00CF">
      <w:pPr>
        <w:pStyle w:val="Nagwek2"/>
      </w:pPr>
      <w:bookmarkStart w:id="163" w:name="_3._SPRZĘT_4"/>
      <w:bookmarkEnd w:id="163"/>
      <w:r>
        <w:t>3. SPRZĘT</w:t>
      </w:r>
    </w:p>
    <w:p w:rsidR="004F00CF" w:rsidRDefault="004F00CF" w:rsidP="004F00CF">
      <w:pPr>
        <w:pStyle w:val="3Tytu"/>
      </w:pPr>
      <w:r>
        <w:t>3.1. Ogólne wymagania dotyczące sprzętu</w:t>
      </w:r>
    </w:p>
    <w:p w:rsidR="004F00CF" w:rsidRDefault="004F00CF" w:rsidP="004F00CF">
      <w:pPr>
        <w:pStyle w:val="4Tekst"/>
      </w:pPr>
      <w:r>
        <w:tab/>
        <w:t>Ogólne wymagania dotyczące sprzętu podano w STWIORB D-M-00.00.00 „Wymagania ogólne” pkt 3.</w:t>
      </w:r>
    </w:p>
    <w:p w:rsidR="004F00CF" w:rsidRDefault="004F00CF" w:rsidP="004F00CF">
      <w:pPr>
        <w:pStyle w:val="3Tytu"/>
      </w:pPr>
      <w:r>
        <w:t>3.2. Sprzęt do rozbiórki</w:t>
      </w:r>
    </w:p>
    <w:p w:rsidR="004F00CF" w:rsidRDefault="004F00CF" w:rsidP="004F00CF">
      <w:pPr>
        <w:pStyle w:val="4Tekst"/>
      </w:pPr>
      <w:r>
        <w:tab/>
        <w:t>Do wykonania robót związanych z rozbiórką elementów dróg, ogrodzeń i przepustów może być wykorz</w:t>
      </w:r>
      <w:r>
        <w:t>y</w:t>
      </w:r>
      <w:r>
        <w:t xml:space="preserve">stany </w:t>
      </w:r>
      <w:r w:rsidRPr="00937035">
        <w:t>sprzęt</w:t>
      </w:r>
      <w:r>
        <w:t xml:space="preserve"> podany poniżej, lub inny zaakceptowany przez Inżyniera:</w:t>
      </w:r>
    </w:p>
    <w:p w:rsidR="004F00CF" w:rsidRDefault="004F00CF" w:rsidP="00962244">
      <w:pPr>
        <w:pStyle w:val="4Tekst"/>
        <w:numPr>
          <w:ilvl w:val="0"/>
          <w:numId w:val="139"/>
        </w:numPr>
      </w:pPr>
      <w:r>
        <w:t>spycharki,</w:t>
      </w:r>
    </w:p>
    <w:p w:rsidR="004F00CF" w:rsidRDefault="004F00CF" w:rsidP="00962244">
      <w:pPr>
        <w:pStyle w:val="4Tekst"/>
        <w:numPr>
          <w:ilvl w:val="0"/>
          <w:numId w:val="139"/>
        </w:numPr>
      </w:pPr>
      <w:r>
        <w:t>ładowarki,</w:t>
      </w:r>
    </w:p>
    <w:p w:rsidR="004F00CF" w:rsidRDefault="004F00CF" w:rsidP="00962244">
      <w:pPr>
        <w:pStyle w:val="4Tekst"/>
        <w:numPr>
          <w:ilvl w:val="0"/>
          <w:numId w:val="139"/>
        </w:numPr>
      </w:pPr>
      <w:r>
        <w:t>żurawie samochodowe,</w:t>
      </w:r>
    </w:p>
    <w:p w:rsidR="004F00CF" w:rsidRDefault="004F00CF" w:rsidP="00962244">
      <w:pPr>
        <w:pStyle w:val="4Tekst"/>
        <w:numPr>
          <w:ilvl w:val="0"/>
          <w:numId w:val="139"/>
        </w:numPr>
      </w:pPr>
      <w:r>
        <w:t>samochody ciężarowe,</w:t>
      </w:r>
    </w:p>
    <w:p w:rsidR="004F00CF" w:rsidRDefault="004F00CF" w:rsidP="00962244">
      <w:pPr>
        <w:pStyle w:val="4Tekst"/>
        <w:numPr>
          <w:ilvl w:val="0"/>
          <w:numId w:val="139"/>
        </w:numPr>
      </w:pPr>
      <w:r>
        <w:t>zrywarki,</w:t>
      </w:r>
    </w:p>
    <w:p w:rsidR="004F00CF" w:rsidRDefault="004F00CF" w:rsidP="00962244">
      <w:pPr>
        <w:pStyle w:val="4Tekst"/>
        <w:numPr>
          <w:ilvl w:val="0"/>
          <w:numId w:val="139"/>
        </w:numPr>
      </w:pPr>
      <w:r>
        <w:t>młoty pneumatyczne,</w:t>
      </w:r>
    </w:p>
    <w:p w:rsidR="004F00CF" w:rsidRDefault="004F00CF" w:rsidP="00962244">
      <w:pPr>
        <w:pStyle w:val="4Tekst"/>
        <w:numPr>
          <w:ilvl w:val="0"/>
          <w:numId w:val="139"/>
        </w:numPr>
      </w:pPr>
      <w:r>
        <w:t>piły mechaniczne,</w:t>
      </w:r>
    </w:p>
    <w:p w:rsidR="004F00CF" w:rsidRDefault="004F00CF" w:rsidP="00962244">
      <w:pPr>
        <w:pStyle w:val="4Tekst"/>
        <w:numPr>
          <w:ilvl w:val="0"/>
          <w:numId w:val="139"/>
        </w:numPr>
      </w:pPr>
      <w:r>
        <w:t>koparki.</w:t>
      </w:r>
    </w:p>
    <w:p w:rsidR="004F00CF" w:rsidRDefault="004F00CF" w:rsidP="004F00CF">
      <w:pPr>
        <w:pStyle w:val="Nagwek2"/>
      </w:pPr>
      <w:bookmarkStart w:id="164" w:name="_4._TRANSPORT_4"/>
      <w:bookmarkEnd w:id="164"/>
      <w:r>
        <w:t>4. TRANSPORT</w:t>
      </w:r>
    </w:p>
    <w:p w:rsidR="004F00CF" w:rsidRDefault="004F00CF" w:rsidP="004F00CF">
      <w:pPr>
        <w:pStyle w:val="3Tytu"/>
      </w:pPr>
      <w:r>
        <w:t>4.1. Ogólne wymagania dotyczące transportu</w:t>
      </w:r>
    </w:p>
    <w:p w:rsidR="004F00CF" w:rsidRDefault="004F00CF" w:rsidP="004F00CF">
      <w:pPr>
        <w:pStyle w:val="4Tekst"/>
      </w:pPr>
      <w:r>
        <w:tab/>
        <w:t>Ogólne wymagania dotyczące transportu podano w STWIORB D-M-00.00.00 „Wymagania ogólne” pkt 4.</w:t>
      </w:r>
    </w:p>
    <w:p w:rsidR="004F00CF" w:rsidRDefault="004F00CF" w:rsidP="004F00CF">
      <w:pPr>
        <w:pStyle w:val="3Tytu"/>
      </w:pPr>
      <w:r>
        <w:t>4.2. Transport materiałów z rozbiórki</w:t>
      </w:r>
    </w:p>
    <w:p w:rsidR="004F00CF" w:rsidRDefault="004F00CF" w:rsidP="004F00CF">
      <w:pPr>
        <w:pStyle w:val="4Tekst"/>
      </w:pPr>
      <w:r>
        <w:tab/>
        <w:t>Materiał z rozbiórki można przewozić dowolnym środkiem transportu.</w:t>
      </w:r>
    </w:p>
    <w:p w:rsidR="004F00CF" w:rsidRDefault="004F00CF" w:rsidP="004F00CF">
      <w:pPr>
        <w:pStyle w:val="Nagwek2"/>
      </w:pPr>
      <w:bookmarkStart w:id="165" w:name="_5._WYKONANIE_ROBÓT_4"/>
      <w:bookmarkEnd w:id="165"/>
      <w:r>
        <w:t>5. WYKONANIE ROBÓT</w:t>
      </w:r>
    </w:p>
    <w:p w:rsidR="004F00CF" w:rsidRDefault="004F00CF" w:rsidP="004F00CF">
      <w:pPr>
        <w:pStyle w:val="3Tytu"/>
      </w:pPr>
      <w:r>
        <w:t>5.1. Ogólne zasady wykonania robót</w:t>
      </w:r>
    </w:p>
    <w:p w:rsidR="004F00CF" w:rsidRDefault="004F00CF" w:rsidP="004F00CF">
      <w:pPr>
        <w:pStyle w:val="4Tekst"/>
      </w:pPr>
      <w:r>
        <w:tab/>
        <w:t>Ogólne zasady wykonania robót podano w STWIORB D-M-00.00.00 „Wymagania ogólne” pkt 5.</w:t>
      </w:r>
    </w:p>
    <w:p w:rsidR="004F00CF" w:rsidRDefault="004F00CF" w:rsidP="004F00CF">
      <w:pPr>
        <w:pStyle w:val="3Tytu"/>
      </w:pPr>
      <w:r>
        <w:t>5.2. Wykonanie robót rozbiórkowych</w:t>
      </w:r>
    </w:p>
    <w:p w:rsidR="004F00CF" w:rsidRDefault="004F00CF" w:rsidP="004F00CF">
      <w:pPr>
        <w:pStyle w:val="4Tekst"/>
      </w:pPr>
      <w:r>
        <w:tab/>
        <w:t>Roboty rozbiórkowe elementów dróg, ogrodzeń i przepustów obejmują usunięcie z terenu budowy wszys</w:t>
      </w:r>
      <w:r>
        <w:t>t</w:t>
      </w:r>
      <w:r>
        <w:t>kich elementów wymienionych w pkt 1.3, zgodnie z dokumentacją projektową, SST lub wskazanych przez Inżyni</w:t>
      </w:r>
      <w:r>
        <w:t>e</w:t>
      </w:r>
      <w:r>
        <w:t>ra.</w:t>
      </w:r>
    </w:p>
    <w:p w:rsidR="004F00CF" w:rsidRDefault="004F00CF" w:rsidP="004F00CF">
      <w:pPr>
        <w:pStyle w:val="4Tekst"/>
      </w:pPr>
      <w:r>
        <w:tab/>
        <w:t>Jeśli dokumentacja projektowa nie zawiera dokumentacji inwentaryzacyjnej lub/i rozbiórkowej, Inżynier może polecić Wykonawcy sporządzenie takiej dokumentacji, w której zostanie określony przewidziany odzysk m</w:t>
      </w:r>
      <w:r>
        <w:t>a</w:t>
      </w:r>
      <w:r>
        <w:t>teriałów.</w:t>
      </w:r>
    </w:p>
    <w:p w:rsidR="004F00CF" w:rsidRDefault="004F00CF" w:rsidP="004F00CF">
      <w:pPr>
        <w:pStyle w:val="4Tekst"/>
      </w:pPr>
      <w:r>
        <w:tab/>
        <w:t>Roboty rozbiórkowe można wykonywać mechanicznie lub ręcznie w sposób określony w SST lub przez Inżyniera.</w:t>
      </w:r>
    </w:p>
    <w:p w:rsidR="004F00CF" w:rsidRDefault="004F00CF" w:rsidP="004F00CF">
      <w:pPr>
        <w:pStyle w:val="4Tekst"/>
      </w:pPr>
      <w:r>
        <w:tab/>
        <w:t xml:space="preserve">W przypadku usuwania warstw nawierzchni z zastosowaniem frezarek drogowych, należy spełnić warunki </w:t>
      </w:r>
      <w:r w:rsidRPr="00937035">
        <w:t>określone</w:t>
      </w:r>
      <w:r>
        <w:t xml:space="preserve"> w STWIORB D-05.03.11 „Recykling”.</w:t>
      </w:r>
    </w:p>
    <w:p w:rsidR="004F00CF" w:rsidRDefault="004F00CF" w:rsidP="004F00CF">
      <w:pPr>
        <w:pStyle w:val="4Tekst"/>
      </w:pPr>
      <w:r>
        <w:tab/>
        <w:t>W przypadku robót rozbiórkowych studni należy dokonać:</w:t>
      </w:r>
    </w:p>
    <w:p w:rsidR="004F00CF" w:rsidRDefault="004F00CF" w:rsidP="00962244">
      <w:pPr>
        <w:pStyle w:val="4Tekst"/>
        <w:numPr>
          <w:ilvl w:val="0"/>
          <w:numId w:val="168"/>
        </w:numPr>
      </w:pPr>
      <w:r>
        <w:t>odkopania studni,</w:t>
      </w:r>
    </w:p>
    <w:p w:rsidR="004F00CF" w:rsidRDefault="004F00CF" w:rsidP="00962244">
      <w:pPr>
        <w:pStyle w:val="4Tekst"/>
        <w:numPr>
          <w:ilvl w:val="0"/>
          <w:numId w:val="168"/>
        </w:numPr>
      </w:pPr>
      <w:r>
        <w:t>ew. ustawienia przenośnych rusztowań,</w:t>
      </w:r>
    </w:p>
    <w:p w:rsidR="004F00CF" w:rsidRDefault="004F00CF" w:rsidP="00962244">
      <w:pPr>
        <w:pStyle w:val="4Tekst"/>
        <w:numPr>
          <w:ilvl w:val="0"/>
          <w:numId w:val="168"/>
        </w:numPr>
      </w:pPr>
      <w:r>
        <w:t>rozbicia elementów, których nie przewiduje się odzyskać, w sposób ręczny lub mechaniczny z ew. przeci</w:t>
      </w:r>
      <w:r>
        <w:t>ę</w:t>
      </w:r>
      <w:r>
        <w:t>ciem prętów zbrojeniowych i ich odgięciem,</w:t>
      </w:r>
    </w:p>
    <w:p w:rsidR="004F00CF" w:rsidRDefault="004F00CF" w:rsidP="00962244">
      <w:pPr>
        <w:pStyle w:val="4Tekst"/>
        <w:numPr>
          <w:ilvl w:val="0"/>
          <w:numId w:val="168"/>
        </w:numPr>
      </w:pPr>
      <w:r>
        <w:lastRenderedPageBreak/>
        <w:t>demontażu prefabrykowanych elementów studni (np. rur, elementów skrzynkowych, ramowych) z uprze</w:t>
      </w:r>
      <w:r>
        <w:t>d</w:t>
      </w:r>
      <w:r>
        <w:t>nim oczyszczeniem spoin i częściowym usunięciu ław, względnie ostrożnego rozebrania konstrukcji k</w:t>
      </w:r>
      <w:r>
        <w:t>a</w:t>
      </w:r>
      <w:r>
        <w:t>miennych, ceglanych, klinkierowych itp. przy założeniu ponownego ich wykorzystania,</w:t>
      </w:r>
    </w:p>
    <w:p w:rsidR="004F00CF" w:rsidRDefault="004F00CF" w:rsidP="00962244">
      <w:pPr>
        <w:pStyle w:val="4Tekst"/>
        <w:numPr>
          <w:ilvl w:val="0"/>
          <w:numId w:val="168"/>
        </w:numPr>
      </w:pPr>
      <w:r>
        <w:t>oczyszczenia rozebranych elementów, przewidzianych do powtórnego użycia  (z zaprawy, kawałków bet</w:t>
      </w:r>
      <w:r>
        <w:t>o</w:t>
      </w:r>
      <w:r>
        <w:t>nu, izolacji itp.) i ich posortowania.</w:t>
      </w:r>
    </w:p>
    <w:p w:rsidR="004F00CF" w:rsidRDefault="004F00CF" w:rsidP="004F00CF">
      <w:pPr>
        <w:pStyle w:val="4Tekst"/>
      </w:pPr>
      <w:r>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rsidR="004F00CF" w:rsidRDefault="004F00CF" w:rsidP="004F00CF">
      <w:pPr>
        <w:pStyle w:val="4Tekst"/>
      </w:pPr>
      <w:r>
        <w:tab/>
        <w:t>Elementy i materiały, które zgodnie z SST stają się własnością Wykonawcy, powinny być usunięte z terenu budowy.</w:t>
      </w:r>
    </w:p>
    <w:p w:rsidR="004F00CF" w:rsidRDefault="004F00CF" w:rsidP="004F00CF">
      <w:pPr>
        <w:pStyle w:val="4Tekst"/>
      </w:pPr>
      <w:r>
        <w:tab/>
        <w:t>Doły (wykopy) powstałe po rozbiórce elementów dróg, ogrodzeń i przepustów znajdujące się w miejscach, gdzie zgodnie z dokumentacją projektową będą wykonane wykopy drogowe, powinny być tymczasowo zabezpi</w:t>
      </w:r>
      <w:r>
        <w:t>e</w:t>
      </w:r>
      <w:r>
        <w:t>czone. W szczególności należy zapobiec gromadzeniu się w nich wody opadowej.</w:t>
      </w:r>
    </w:p>
    <w:p w:rsidR="004F00CF" w:rsidRDefault="004F00CF" w:rsidP="004F00CF">
      <w:pPr>
        <w:pStyle w:val="4Tekst"/>
      </w:pPr>
      <w:r>
        <w:tab/>
        <w:t>Doły w miejscach, gdzie nie przewiduje się wykonania wykopów drogowych należy wypełnić, warstwami, odpowiednim gruntem do poziomu otaczającego terenu i zagęścić zgodnie z wymaganiami określonymi w STWIORB D-02.00.00 „Roboty ziemne”.</w:t>
      </w:r>
    </w:p>
    <w:p w:rsidR="004F00CF" w:rsidRDefault="004F00CF" w:rsidP="004F00CF">
      <w:pPr>
        <w:pStyle w:val="Nagwek2"/>
      </w:pPr>
      <w:bookmarkStart w:id="166" w:name="_6._KONTROLA_JAKOŚCI_4"/>
      <w:bookmarkEnd w:id="166"/>
      <w:r>
        <w:t>6. KONTROLA JAKOŚCI ROBÓT</w:t>
      </w:r>
    </w:p>
    <w:p w:rsidR="004F00CF" w:rsidRDefault="004F00CF" w:rsidP="004F00CF">
      <w:pPr>
        <w:pStyle w:val="3Tytu"/>
      </w:pPr>
      <w:r>
        <w:t>6.1. Ogólne zasady kontroli jakości robót</w:t>
      </w:r>
    </w:p>
    <w:p w:rsidR="004F00CF" w:rsidRDefault="004F00CF" w:rsidP="004F00CF">
      <w:pPr>
        <w:pStyle w:val="4Tekst"/>
      </w:pPr>
      <w:r>
        <w:tab/>
        <w:t>Ogólne zasady kontroli jakości robót podano w STWIORB D-M-00.00.00 „Wymagania ogólne” pkt 6.</w:t>
      </w:r>
    </w:p>
    <w:p w:rsidR="004F00CF" w:rsidRDefault="004F00CF" w:rsidP="004F00CF">
      <w:pPr>
        <w:pStyle w:val="3Tytu"/>
      </w:pPr>
      <w:r>
        <w:t>6.2. Kontrola jakości robót rozbiórkowych</w:t>
      </w:r>
    </w:p>
    <w:p w:rsidR="004F00CF" w:rsidRDefault="004F00CF" w:rsidP="004F00CF">
      <w:pPr>
        <w:pStyle w:val="4Tekst"/>
      </w:pPr>
      <w:r>
        <w:tab/>
        <w:t>Kontrola jakości robót polega na wizualnej ocenie kompletności wykonanych robót rozbiórkowych oraz sprawdzeniu stopnia uszkodzenia elementów przewidzianych do powtórnego wykorzystania.</w:t>
      </w:r>
    </w:p>
    <w:p w:rsidR="004F00CF" w:rsidRDefault="004F00CF" w:rsidP="004F00CF">
      <w:pPr>
        <w:pStyle w:val="4Tekst"/>
      </w:pPr>
      <w:r>
        <w:tab/>
        <w:t>Zagęszczenie gruntu wypełniającego ewentualne doły po usuniętych elementach nawierzchni, ogrodzeń i przepustów powinno spełniać odpowiednie wymagania określone w STWIORB D-02.00.00 „Roboty ziemne”.</w:t>
      </w:r>
    </w:p>
    <w:p w:rsidR="004F00CF" w:rsidRDefault="004F00CF" w:rsidP="004F00CF">
      <w:pPr>
        <w:pStyle w:val="Nagwek2"/>
      </w:pPr>
      <w:bookmarkStart w:id="167" w:name="_7._OBMIAR_ROBÓT_4"/>
      <w:bookmarkEnd w:id="167"/>
      <w:r>
        <w:t>7. OBMIAR ROBÓT</w:t>
      </w:r>
    </w:p>
    <w:p w:rsidR="004F00CF" w:rsidRDefault="004F00CF" w:rsidP="004F00CF">
      <w:pPr>
        <w:pStyle w:val="3Tytu"/>
      </w:pPr>
      <w:r>
        <w:t>7.1. Ogólne zasady obmiaru robót</w:t>
      </w:r>
    </w:p>
    <w:p w:rsidR="004F00CF" w:rsidRDefault="004F00CF" w:rsidP="004F00CF">
      <w:pPr>
        <w:pStyle w:val="4Tekst"/>
      </w:pPr>
      <w:r>
        <w:rPr>
          <w:b/>
        </w:rPr>
        <w:tab/>
      </w:r>
      <w:r>
        <w:t>Ogólne zasady obmiaru robót podano w STWIORB D-M-00.00.00 „Wymagania ogólne” pkt 7.</w:t>
      </w:r>
    </w:p>
    <w:p w:rsidR="004F00CF" w:rsidRDefault="004F00CF" w:rsidP="004F00CF">
      <w:pPr>
        <w:pStyle w:val="3Tytu"/>
      </w:pPr>
      <w:r>
        <w:t>7.2. Jednostka obmiarowa</w:t>
      </w:r>
    </w:p>
    <w:p w:rsidR="004F00CF" w:rsidRDefault="004F00CF" w:rsidP="004F00CF">
      <w:pPr>
        <w:pStyle w:val="4Tekst"/>
      </w:pPr>
      <w:r>
        <w:rPr>
          <w:b/>
        </w:rPr>
        <w:tab/>
      </w:r>
      <w:r>
        <w:t>Jednostką obmiarową robót związanych z rozbiórką elementów dróg i ogrodzeń jest:</w:t>
      </w:r>
    </w:p>
    <w:p w:rsidR="004F00CF" w:rsidRDefault="004F00CF" w:rsidP="00962244">
      <w:pPr>
        <w:pStyle w:val="4Tekst"/>
        <w:numPr>
          <w:ilvl w:val="0"/>
          <w:numId w:val="140"/>
        </w:numPr>
      </w:pPr>
      <w:r>
        <w:t>dla nawierzchni - m</w:t>
      </w:r>
      <w:r>
        <w:rPr>
          <w:vertAlign w:val="superscript"/>
        </w:rPr>
        <w:t>2</w:t>
      </w:r>
      <w:r>
        <w:t xml:space="preserve"> (metr kwadratowy),</w:t>
      </w:r>
    </w:p>
    <w:p w:rsidR="004F00CF" w:rsidRPr="007A2660" w:rsidRDefault="004F00CF" w:rsidP="00962244">
      <w:pPr>
        <w:pStyle w:val="4Tekst"/>
        <w:numPr>
          <w:ilvl w:val="0"/>
          <w:numId w:val="140"/>
        </w:numPr>
      </w:pPr>
      <w:r>
        <w:t>dla znaków drogowych - szt. (sztuka),</w:t>
      </w:r>
    </w:p>
    <w:p w:rsidR="004F00CF" w:rsidRDefault="004F00CF" w:rsidP="00962244">
      <w:pPr>
        <w:pStyle w:val="4Tekst"/>
        <w:numPr>
          <w:ilvl w:val="0"/>
          <w:numId w:val="140"/>
        </w:numPr>
      </w:pPr>
      <w:r>
        <w:t>dla studni - szt. (sztuka),</w:t>
      </w:r>
    </w:p>
    <w:p w:rsidR="004F00CF" w:rsidRDefault="004F00CF" w:rsidP="004F00CF">
      <w:pPr>
        <w:pStyle w:val="Nagwek2"/>
      </w:pPr>
      <w:bookmarkStart w:id="168" w:name="_8._ODBIÓR_ROBÓT_4"/>
      <w:bookmarkEnd w:id="168"/>
      <w:r>
        <w:t>8. ODBIÓR ROBÓT</w:t>
      </w:r>
    </w:p>
    <w:p w:rsidR="004F00CF" w:rsidRDefault="004F00CF" w:rsidP="004F00CF">
      <w:pPr>
        <w:pStyle w:val="4Tekst"/>
      </w:pPr>
      <w:r>
        <w:rPr>
          <w:b/>
        </w:rPr>
        <w:tab/>
      </w:r>
      <w:r>
        <w:t>Ogólne zasady odbioru robót podano w STWIORB D-M-00.00.00 „Wymagania ogólne” pkt 8.</w:t>
      </w:r>
    </w:p>
    <w:p w:rsidR="004F00CF" w:rsidRDefault="004F00CF" w:rsidP="004F00CF">
      <w:pPr>
        <w:pStyle w:val="Nagwek2"/>
      </w:pPr>
      <w:bookmarkStart w:id="169" w:name="_9._PODSTAWA_PŁATNOŚCI_4"/>
      <w:bookmarkEnd w:id="169"/>
      <w:r>
        <w:t>9. PODSTAWA PŁATNOŚCI</w:t>
      </w:r>
    </w:p>
    <w:p w:rsidR="004F00CF" w:rsidRDefault="004F00CF" w:rsidP="004F00CF">
      <w:pPr>
        <w:pStyle w:val="3Tytu"/>
      </w:pPr>
      <w:r>
        <w:t>9.1. Ogólne ustalenia dotyczące podstawy płatności</w:t>
      </w:r>
    </w:p>
    <w:p w:rsidR="004F00CF" w:rsidRDefault="004F00CF" w:rsidP="004F00CF">
      <w:pPr>
        <w:pStyle w:val="4Tekst"/>
      </w:pPr>
      <w:r>
        <w:rPr>
          <w:b/>
        </w:rPr>
        <w:tab/>
      </w:r>
      <w:r>
        <w:t>Ogólne ustalenia dotyczące podstawy płatności podano w STWIORB D-M-00.00.00 „Wymagania ogólne” pkt 9.</w:t>
      </w:r>
    </w:p>
    <w:p w:rsidR="004F00CF" w:rsidRDefault="004F00CF" w:rsidP="004F00CF">
      <w:pPr>
        <w:pStyle w:val="3Tytu"/>
      </w:pPr>
      <w:r>
        <w:t>9.2. Cena jednostki obmiarowej</w:t>
      </w:r>
    </w:p>
    <w:p w:rsidR="004F00CF" w:rsidRDefault="004F00CF" w:rsidP="004F00CF">
      <w:pPr>
        <w:pStyle w:val="4Tekst"/>
      </w:pPr>
      <w:r>
        <w:tab/>
        <w:t>Cena wykonania robót obejmuje:</w:t>
      </w:r>
    </w:p>
    <w:p w:rsidR="004F00CF" w:rsidRDefault="004F00CF" w:rsidP="004F00CF">
      <w:pPr>
        <w:pStyle w:val="4Tekst"/>
        <w:numPr>
          <w:ilvl w:val="0"/>
          <w:numId w:val="23"/>
        </w:numPr>
      </w:pPr>
      <w:r>
        <w:t>dla rozbiórki warstw nawierzchni:</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wyznaczenie powierzchni przeznaczonej do rozbiórki,</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rozkucie i zerwanie nawierzchni,</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ew. przesortowanie materiału uzyskanego z rozbiórki, w celu ponownego jej użycia, z ułożeniem na poboczu,</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załadunek i wywiezienie materiałów z rozbiórki,</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wyrównanie podłoża i uporządkowanie terenu rozbiórki;</w:t>
      </w:r>
    </w:p>
    <w:p w:rsidR="004F00CF" w:rsidRDefault="004F00CF" w:rsidP="004F00CF">
      <w:pPr>
        <w:pStyle w:val="4Tekst"/>
        <w:numPr>
          <w:ilvl w:val="0"/>
          <w:numId w:val="23"/>
        </w:numPr>
      </w:pPr>
      <w:r>
        <w:t>dla rozbiórki znaków drogowych:</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demontaż tablic znaków drogowych ze słupków,</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odkopanie i wydobycie słupków,</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 xml:space="preserve">zasypanie dołów po słupkach wraz z zagęszczeniem do uzyskania Is </w:t>
      </w:r>
      <w:r>
        <w:sym w:font="Symbol" w:char="00B3"/>
      </w:r>
      <w:r>
        <w:t xml:space="preserve"> 1,00 wg BN-77/8931-12 [9],</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załadunek i wywiezienie materiałów z rozbiórki,</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uporządkowanie terenu rozbiórki;</w:t>
      </w:r>
    </w:p>
    <w:p w:rsidR="004F00CF" w:rsidRDefault="004F00CF" w:rsidP="004F00CF">
      <w:pPr>
        <w:pStyle w:val="4Tekst"/>
        <w:numPr>
          <w:ilvl w:val="0"/>
          <w:numId w:val="23"/>
        </w:numPr>
      </w:pPr>
      <w:r>
        <w:t>dla rozbiórki studni:</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odkopanie studni, fundamentów, ław, umocnień itp.,</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ew. ustawienie rusztowań i ich późniejsze rozebranie,</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lastRenderedPageBreak/>
        <w:t>rozebranie elementów studni,</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sortowanie i pryzmowanie odzyskanych materiałów,</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załadunek i wywiezienie materiałów z rozbiórki,</w:t>
      </w:r>
    </w:p>
    <w:p w:rsidR="004F00CF" w:rsidRDefault="004F00CF" w:rsidP="00962244">
      <w:pPr>
        <w:widowControl/>
        <w:numPr>
          <w:ilvl w:val="0"/>
          <w:numId w:val="137"/>
        </w:numPr>
        <w:tabs>
          <w:tab w:val="right" w:leader="dot" w:pos="-1985"/>
          <w:tab w:val="left" w:pos="426"/>
          <w:tab w:val="right" w:leader="dot" w:pos="8505"/>
        </w:tabs>
        <w:contextualSpacing w:val="0"/>
        <w:textAlignment w:val="auto"/>
      </w:pPr>
      <w:r>
        <w:t xml:space="preserve">zasypanie dołów (wykopów) gruntem z zagęszczeniem do uzyskania Is </w:t>
      </w:r>
      <w:r>
        <w:sym w:font="Symbol" w:char="00B3"/>
      </w:r>
      <w:r>
        <w:t xml:space="preserve"> 1,00 wg BN-77/8931-12 [9],</w:t>
      </w:r>
    </w:p>
    <w:p w:rsidR="004F00CF" w:rsidRPr="003A11A1" w:rsidRDefault="004F00CF" w:rsidP="00962244">
      <w:pPr>
        <w:widowControl/>
        <w:numPr>
          <w:ilvl w:val="0"/>
          <w:numId w:val="137"/>
        </w:numPr>
        <w:tabs>
          <w:tab w:val="right" w:leader="dot" w:pos="-1985"/>
          <w:tab w:val="left" w:pos="426"/>
          <w:tab w:val="right" w:leader="dot" w:pos="8505"/>
        </w:tabs>
        <w:contextualSpacing w:val="0"/>
        <w:textAlignment w:val="auto"/>
      </w:pPr>
      <w:r>
        <w:t>uporządkowanie terenu rozbiórki.</w:t>
      </w:r>
    </w:p>
    <w:p w:rsidR="004F00CF" w:rsidRDefault="004F00CF" w:rsidP="004F00CF">
      <w:pPr>
        <w:pStyle w:val="Nagwek2"/>
      </w:pPr>
      <w:bookmarkStart w:id="170" w:name="_10._PRZEPISY_ZWIĄZANE_4"/>
      <w:bookmarkEnd w:id="170"/>
      <w:r>
        <w:t>10. PRZEPISY ZWIĄZANE</w:t>
      </w:r>
    </w:p>
    <w:p w:rsidR="004F00CF" w:rsidRDefault="004F00CF" w:rsidP="004F00CF">
      <w:pPr>
        <w:pStyle w:val="3Tytu"/>
      </w:pPr>
      <w:r>
        <w:t>10.1. Normy</w:t>
      </w:r>
    </w:p>
    <w:tbl>
      <w:tblPr>
        <w:tblW w:w="0" w:type="auto"/>
        <w:tblCellMar>
          <w:left w:w="70" w:type="dxa"/>
          <w:right w:w="70" w:type="dxa"/>
        </w:tblCellMar>
        <w:tblLook w:val="04A0"/>
      </w:tblPr>
      <w:tblGrid>
        <w:gridCol w:w="496"/>
        <w:gridCol w:w="2551"/>
        <w:gridCol w:w="5450"/>
      </w:tblGrid>
      <w:tr w:rsidR="004F00CF" w:rsidTr="004F00CF">
        <w:tc>
          <w:tcPr>
            <w:tcW w:w="496" w:type="dxa"/>
            <w:hideMark/>
          </w:tcPr>
          <w:p w:rsidR="004F00CF" w:rsidRDefault="004F00CF" w:rsidP="004F00CF">
            <w:pPr>
              <w:pStyle w:val="8Tabela"/>
            </w:pPr>
            <w:r>
              <w:t>1.</w:t>
            </w:r>
          </w:p>
        </w:tc>
        <w:tc>
          <w:tcPr>
            <w:tcW w:w="2551" w:type="dxa"/>
            <w:hideMark/>
          </w:tcPr>
          <w:p w:rsidR="004F00CF" w:rsidRDefault="004F00CF" w:rsidP="004F00CF">
            <w:pPr>
              <w:pStyle w:val="8Tabela"/>
              <w:jc w:val="left"/>
            </w:pPr>
            <w:r>
              <w:t>PN-D-95017</w:t>
            </w:r>
          </w:p>
        </w:tc>
        <w:tc>
          <w:tcPr>
            <w:tcW w:w="5450" w:type="dxa"/>
            <w:hideMark/>
          </w:tcPr>
          <w:p w:rsidR="004F00CF" w:rsidRDefault="004F00CF" w:rsidP="004F00CF">
            <w:pPr>
              <w:pStyle w:val="8Tabela"/>
              <w:jc w:val="left"/>
            </w:pPr>
            <w:r>
              <w:t>Surowiec drzewny. Drewno tartaczne iglaste.</w:t>
            </w:r>
          </w:p>
        </w:tc>
      </w:tr>
      <w:tr w:rsidR="004F00CF" w:rsidTr="004F00CF">
        <w:tc>
          <w:tcPr>
            <w:tcW w:w="496" w:type="dxa"/>
            <w:hideMark/>
          </w:tcPr>
          <w:p w:rsidR="004F00CF" w:rsidRDefault="004F00CF" w:rsidP="004F00CF">
            <w:pPr>
              <w:pStyle w:val="8Tabela"/>
            </w:pPr>
            <w:r>
              <w:t>2.</w:t>
            </w:r>
          </w:p>
        </w:tc>
        <w:tc>
          <w:tcPr>
            <w:tcW w:w="2551" w:type="dxa"/>
            <w:hideMark/>
          </w:tcPr>
          <w:p w:rsidR="004F00CF" w:rsidRDefault="004F00CF" w:rsidP="004F00CF">
            <w:pPr>
              <w:pStyle w:val="8Tabela"/>
              <w:jc w:val="left"/>
            </w:pPr>
            <w:r>
              <w:t>PN-D-96000</w:t>
            </w:r>
          </w:p>
        </w:tc>
        <w:tc>
          <w:tcPr>
            <w:tcW w:w="5450" w:type="dxa"/>
            <w:hideMark/>
          </w:tcPr>
          <w:p w:rsidR="004F00CF" w:rsidRDefault="004F00CF" w:rsidP="004F00CF">
            <w:pPr>
              <w:pStyle w:val="8Tabela"/>
              <w:jc w:val="left"/>
            </w:pPr>
            <w:r>
              <w:t>Tarcica iglasta ogólnego przeznaczenia</w:t>
            </w:r>
          </w:p>
        </w:tc>
      </w:tr>
      <w:tr w:rsidR="004F00CF" w:rsidTr="004F00CF">
        <w:tc>
          <w:tcPr>
            <w:tcW w:w="496" w:type="dxa"/>
            <w:hideMark/>
          </w:tcPr>
          <w:p w:rsidR="004F00CF" w:rsidRDefault="004F00CF" w:rsidP="004F00CF">
            <w:pPr>
              <w:pStyle w:val="8Tabela"/>
            </w:pPr>
            <w:r>
              <w:t>3.</w:t>
            </w:r>
          </w:p>
        </w:tc>
        <w:tc>
          <w:tcPr>
            <w:tcW w:w="2551" w:type="dxa"/>
            <w:hideMark/>
          </w:tcPr>
          <w:p w:rsidR="004F00CF" w:rsidRDefault="004F00CF" w:rsidP="004F00CF">
            <w:pPr>
              <w:pStyle w:val="8Tabela"/>
              <w:jc w:val="left"/>
            </w:pPr>
            <w:r>
              <w:t>PN-D-96002</w:t>
            </w:r>
          </w:p>
        </w:tc>
        <w:tc>
          <w:tcPr>
            <w:tcW w:w="5450" w:type="dxa"/>
            <w:hideMark/>
          </w:tcPr>
          <w:p w:rsidR="004F00CF" w:rsidRDefault="004F00CF" w:rsidP="004F00CF">
            <w:pPr>
              <w:pStyle w:val="8Tabela"/>
              <w:jc w:val="left"/>
            </w:pPr>
            <w:r>
              <w:t>Tarcica liściasta ogólnego przeznaczenia</w:t>
            </w:r>
          </w:p>
        </w:tc>
      </w:tr>
      <w:tr w:rsidR="004F00CF" w:rsidTr="004F00CF">
        <w:tc>
          <w:tcPr>
            <w:tcW w:w="496" w:type="dxa"/>
            <w:hideMark/>
          </w:tcPr>
          <w:p w:rsidR="004F00CF" w:rsidRDefault="004F00CF" w:rsidP="004F00CF">
            <w:pPr>
              <w:pStyle w:val="8Tabela"/>
            </w:pPr>
            <w:r>
              <w:t>4.</w:t>
            </w:r>
          </w:p>
        </w:tc>
        <w:tc>
          <w:tcPr>
            <w:tcW w:w="2551" w:type="dxa"/>
            <w:hideMark/>
          </w:tcPr>
          <w:p w:rsidR="004F00CF" w:rsidRDefault="004F00CF" w:rsidP="004F00CF">
            <w:pPr>
              <w:pStyle w:val="8Tabela"/>
              <w:jc w:val="left"/>
            </w:pPr>
            <w:r>
              <w:t>PN-H-74219</w:t>
            </w:r>
          </w:p>
        </w:tc>
        <w:tc>
          <w:tcPr>
            <w:tcW w:w="5450" w:type="dxa"/>
            <w:hideMark/>
          </w:tcPr>
          <w:p w:rsidR="004F00CF" w:rsidRDefault="004F00CF" w:rsidP="004F00CF">
            <w:pPr>
              <w:pStyle w:val="8Tabela"/>
              <w:jc w:val="left"/>
            </w:pPr>
            <w:r>
              <w:t>Rury stalowe bez szwu walcowane na gorąco ogólnego stosow</w:t>
            </w:r>
            <w:r>
              <w:t>a</w:t>
            </w:r>
            <w:r>
              <w:t>nia</w:t>
            </w:r>
          </w:p>
        </w:tc>
      </w:tr>
      <w:tr w:rsidR="004F00CF" w:rsidTr="004F00CF">
        <w:tc>
          <w:tcPr>
            <w:tcW w:w="496" w:type="dxa"/>
            <w:hideMark/>
          </w:tcPr>
          <w:p w:rsidR="004F00CF" w:rsidRDefault="004F00CF" w:rsidP="004F00CF">
            <w:pPr>
              <w:pStyle w:val="8Tabela"/>
            </w:pPr>
            <w:r>
              <w:t>5.</w:t>
            </w:r>
          </w:p>
        </w:tc>
        <w:tc>
          <w:tcPr>
            <w:tcW w:w="2551" w:type="dxa"/>
            <w:hideMark/>
          </w:tcPr>
          <w:p w:rsidR="004F00CF" w:rsidRDefault="004F00CF" w:rsidP="004F00CF">
            <w:pPr>
              <w:pStyle w:val="8Tabela"/>
              <w:jc w:val="left"/>
            </w:pPr>
            <w:r>
              <w:t>PN-H-74220</w:t>
            </w:r>
          </w:p>
        </w:tc>
        <w:tc>
          <w:tcPr>
            <w:tcW w:w="5450" w:type="dxa"/>
            <w:hideMark/>
          </w:tcPr>
          <w:p w:rsidR="004F00CF" w:rsidRDefault="004F00CF" w:rsidP="004F00CF">
            <w:pPr>
              <w:pStyle w:val="8Tabela"/>
              <w:jc w:val="left"/>
            </w:pPr>
            <w:r>
              <w:t>Rury stalowe bez szwu ciągnione i walcowane na zimno ogóln</w:t>
            </w:r>
            <w:r>
              <w:t>e</w:t>
            </w:r>
            <w:r>
              <w:t>go przeznaczenia</w:t>
            </w:r>
          </w:p>
        </w:tc>
      </w:tr>
      <w:tr w:rsidR="004F00CF" w:rsidTr="004F00CF">
        <w:tc>
          <w:tcPr>
            <w:tcW w:w="496" w:type="dxa"/>
            <w:hideMark/>
          </w:tcPr>
          <w:p w:rsidR="004F00CF" w:rsidRDefault="004F00CF" w:rsidP="004F00CF">
            <w:pPr>
              <w:pStyle w:val="8Tabela"/>
            </w:pPr>
            <w:r>
              <w:t>6.</w:t>
            </w:r>
          </w:p>
        </w:tc>
        <w:tc>
          <w:tcPr>
            <w:tcW w:w="2551" w:type="dxa"/>
            <w:hideMark/>
          </w:tcPr>
          <w:p w:rsidR="004F00CF" w:rsidRDefault="004F00CF" w:rsidP="004F00CF">
            <w:pPr>
              <w:pStyle w:val="8Tabela"/>
              <w:jc w:val="left"/>
            </w:pPr>
            <w:r>
              <w:t>PN-H-93401</w:t>
            </w:r>
          </w:p>
        </w:tc>
        <w:tc>
          <w:tcPr>
            <w:tcW w:w="5450" w:type="dxa"/>
            <w:hideMark/>
          </w:tcPr>
          <w:p w:rsidR="004F00CF" w:rsidRDefault="004F00CF" w:rsidP="004F00CF">
            <w:pPr>
              <w:pStyle w:val="8Tabela"/>
              <w:jc w:val="left"/>
            </w:pPr>
            <w:r>
              <w:t>Stal walcowana. Kątowniki równoramienne</w:t>
            </w:r>
          </w:p>
        </w:tc>
      </w:tr>
      <w:tr w:rsidR="004F00CF" w:rsidTr="004F00CF">
        <w:tc>
          <w:tcPr>
            <w:tcW w:w="496" w:type="dxa"/>
            <w:hideMark/>
          </w:tcPr>
          <w:p w:rsidR="004F00CF" w:rsidRDefault="004F00CF" w:rsidP="004F00CF">
            <w:pPr>
              <w:pStyle w:val="8Tabela"/>
            </w:pPr>
            <w:r>
              <w:t>7.</w:t>
            </w:r>
          </w:p>
        </w:tc>
        <w:tc>
          <w:tcPr>
            <w:tcW w:w="2551" w:type="dxa"/>
            <w:hideMark/>
          </w:tcPr>
          <w:p w:rsidR="004F00CF" w:rsidRDefault="004F00CF" w:rsidP="004F00CF">
            <w:pPr>
              <w:pStyle w:val="8Tabela"/>
              <w:jc w:val="left"/>
            </w:pPr>
            <w:r>
              <w:t>PN-H-93402</w:t>
            </w:r>
          </w:p>
        </w:tc>
        <w:tc>
          <w:tcPr>
            <w:tcW w:w="5450" w:type="dxa"/>
            <w:hideMark/>
          </w:tcPr>
          <w:p w:rsidR="004F00CF" w:rsidRDefault="004F00CF" w:rsidP="004F00CF">
            <w:pPr>
              <w:pStyle w:val="8Tabela"/>
              <w:jc w:val="left"/>
            </w:pPr>
            <w:r>
              <w:t>Kątowniki nierównoramienne stalowe walcowane na gorąco</w:t>
            </w:r>
          </w:p>
        </w:tc>
      </w:tr>
      <w:tr w:rsidR="004F00CF" w:rsidTr="004F00CF">
        <w:tc>
          <w:tcPr>
            <w:tcW w:w="496" w:type="dxa"/>
            <w:hideMark/>
          </w:tcPr>
          <w:p w:rsidR="004F00CF" w:rsidRDefault="004F00CF" w:rsidP="004F00CF">
            <w:pPr>
              <w:pStyle w:val="8Tabela"/>
            </w:pPr>
            <w:r>
              <w:t>8.</w:t>
            </w:r>
          </w:p>
        </w:tc>
        <w:tc>
          <w:tcPr>
            <w:tcW w:w="2551" w:type="dxa"/>
            <w:hideMark/>
          </w:tcPr>
          <w:p w:rsidR="004F00CF" w:rsidRDefault="004F00CF" w:rsidP="004F00CF">
            <w:pPr>
              <w:pStyle w:val="8Tabela"/>
              <w:jc w:val="left"/>
            </w:pPr>
            <w:r>
              <w:t>BN-87/5028-12</w:t>
            </w:r>
          </w:p>
        </w:tc>
        <w:tc>
          <w:tcPr>
            <w:tcW w:w="5450" w:type="dxa"/>
            <w:hideMark/>
          </w:tcPr>
          <w:p w:rsidR="004F00CF" w:rsidRDefault="004F00CF" w:rsidP="004F00CF">
            <w:pPr>
              <w:pStyle w:val="8Tabela"/>
              <w:jc w:val="left"/>
            </w:pPr>
            <w:r>
              <w:t>Gwoździe budowlane. Gwoździe z trzpieniem gładkim, okrągłym i kwadratowym</w:t>
            </w:r>
          </w:p>
        </w:tc>
      </w:tr>
      <w:tr w:rsidR="004F00CF" w:rsidTr="004F00CF">
        <w:tc>
          <w:tcPr>
            <w:tcW w:w="496" w:type="dxa"/>
            <w:hideMark/>
          </w:tcPr>
          <w:p w:rsidR="004F00CF" w:rsidRDefault="004F00CF" w:rsidP="004F00CF">
            <w:pPr>
              <w:pStyle w:val="8Tabela"/>
            </w:pPr>
            <w:r>
              <w:t>9.</w:t>
            </w:r>
          </w:p>
        </w:tc>
        <w:tc>
          <w:tcPr>
            <w:tcW w:w="2551" w:type="dxa"/>
            <w:hideMark/>
          </w:tcPr>
          <w:p w:rsidR="004F00CF" w:rsidRDefault="004F00CF" w:rsidP="004F00CF">
            <w:pPr>
              <w:pStyle w:val="8Tabela"/>
              <w:jc w:val="left"/>
            </w:pPr>
            <w:r>
              <w:t>BN-77/8931-12</w:t>
            </w:r>
          </w:p>
        </w:tc>
        <w:tc>
          <w:tcPr>
            <w:tcW w:w="5450" w:type="dxa"/>
            <w:hideMark/>
          </w:tcPr>
          <w:p w:rsidR="004F00CF" w:rsidRDefault="004F00CF" w:rsidP="004F00CF">
            <w:pPr>
              <w:pStyle w:val="8Tabela"/>
              <w:jc w:val="left"/>
            </w:pPr>
            <w:r>
              <w:t>Oznaczenie wskaźnika zagęszczenia gruntu.</w:t>
            </w:r>
          </w:p>
        </w:tc>
      </w:tr>
    </w:tbl>
    <w:p w:rsidR="000A1020" w:rsidRDefault="000A1020">
      <w:pPr>
        <w:widowControl/>
        <w:overflowPunct/>
        <w:autoSpaceDE/>
        <w:autoSpaceDN/>
        <w:adjustRightInd/>
        <w:ind w:firstLine="0"/>
        <w:contextualSpacing w:val="0"/>
        <w:jc w:val="left"/>
        <w:textAlignment w:val="auto"/>
        <w:rPr>
          <w:b/>
          <w:color w:val="C00000"/>
          <w:kern w:val="28"/>
          <w:sz w:val="28"/>
        </w:rPr>
      </w:pPr>
      <w:r>
        <w:br w:type="page"/>
      </w:r>
    </w:p>
    <w:p w:rsidR="00203989" w:rsidRPr="00E615D6" w:rsidRDefault="00203989" w:rsidP="00203989">
      <w:pPr>
        <w:pStyle w:val="Nagwek1"/>
      </w:pPr>
      <w:bookmarkStart w:id="171" w:name="_Toc64550776"/>
      <w:r w:rsidRPr="00E615D6">
        <w:lastRenderedPageBreak/>
        <w:t xml:space="preserve">D-01.03.04 </w:t>
      </w:r>
      <w:r w:rsidRPr="00E615D6">
        <w:tab/>
      </w:r>
      <w:r w:rsidR="000A1020">
        <w:t xml:space="preserve">BUDOWA </w:t>
      </w:r>
      <w:r w:rsidRPr="00E615D6">
        <w:t>KANAŁ</w:t>
      </w:r>
      <w:r w:rsidR="000A1020">
        <w:t>U</w:t>
      </w:r>
      <w:r w:rsidRPr="00E615D6">
        <w:t xml:space="preserve"> TECHNOLOGICZN</w:t>
      </w:r>
      <w:bookmarkEnd w:id="158"/>
      <w:r w:rsidR="000A1020">
        <w:t>EGO</w:t>
      </w:r>
      <w:bookmarkEnd w:id="171"/>
    </w:p>
    <w:p w:rsidR="00203989" w:rsidRPr="00E615D6" w:rsidRDefault="00203989" w:rsidP="00203989">
      <w:pPr>
        <w:pStyle w:val="Nagwek2"/>
      </w:pPr>
      <w:r w:rsidRPr="00E615D6">
        <w:rPr>
          <w:b w:val="0"/>
        </w:rPr>
        <w:t>1.</w:t>
      </w:r>
      <w:r w:rsidRPr="00E615D6">
        <w:t xml:space="preserve"> WSTĘP</w:t>
      </w:r>
    </w:p>
    <w:p w:rsidR="00203989" w:rsidRPr="00E615D6" w:rsidRDefault="00203989" w:rsidP="00203989">
      <w:pPr>
        <w:pStyle w:val="3Tytu"/>
      </w:pPr>
      <w:r w:rsidRPr="00E615D6">
        <w:t>1.1. Zakres robót objętych STWiORB</w:t>
      </w:r>
    </w:p>
    <w:p w:rsidR="00203989" w:rsidRPr="00E615D6" w:rsidRDefault="00203989" w:rsidP="00203989">
      <w:pPr>
        <w:pStyle w:val="4Tekst"/>
      </w:pPr>
      <w:r w:rsidRPr="00E615D6">
        <w:t>Ustalenia zawarte w niniejszej specyfikacji dotyczą zasad prowadzenia robót związanych budową kanału technol</w:t>
      </w:r>
      <w:r w:rsidRPr="00E615D6">
        <w:t>o</w:t>
      </w:r>
      <w:r w:rsidRPr="00E615D6">
        <w:t>gicznego obejmują:</w:t>
      </w:r>
    </w:p>
    <w:p w:rsidR="00203989" w:rsidRPr="00E615D6" w:rsidRDefault="00203989" w:rsidP="00962244">
      <w:pPr>
        <w:pStyle w:val="4Tekst"/>
        <w:numPr>
          <w:ilvl w:val="0"/>
          <w:numId w:val="127"/>
        </w:numPr>
      </w:pPr>
      <w:r w:rsidRPr="00E615D6">
        <w:t>wykonanie wykopów, przepustów i innych robót przygotowawczych</w:t>
      </w:r>
    </w:p>
    <w:p w:rsidR="00203989" w:rsidRPr="00E615D6" w:rsidRDefault="00203989" w:rsidP="00962244">
      <w:pPr>
        <w:pStyle w:val="4Tekst"/>
        <w:numPr>
          <w:ilvl w:val="0"/>
          <w:numId w:val="127"/>
        </w:numPr>
      </w:pPr>
      <w:r w:rsidRPr="00E615D6">
        <w:t>montaż studni kablowych, przepustów kablowych i rur osłonowych</w:t>
      </w:r>
    </w:p>
    <w:p w:rsidR="00203989" w:rsidRPr="00E615D6" w:rsidRDefault="00203989" w:rsidP="00962244">
      <w:pPr>
        <w:pStyle w:val="4Tekst"/>
        <w:numPr>
          <w:ilvl w:val="0"/>
          <w:numId w:val="127"/>
        </w:numPr>
      </w:pPr>
      <w:r w:rsidRPr="00E615D6">
        <w:t>badania i pomiary szczelności</w:t>
      </w:r>
    </w:p>
    <w:p w:rsidR="00203989" w:rsidRPr="00E615D6" w:rsidRDefault="00203989" w:rsidP="00203989">
      <w:pPr>
        <w:pStyle w:val="3Tytu"/>
      </w:pPr>
      <w:r w:rsidRPr="00E615D6">
        <w:t>1.2. Określenia podstawowe</w:t>
      </w:r>
    </w:p>
    <w:p w:rsidR="00203989" w:rsidRPr="00E615D6" w:rsidRDefault="00203989" w:rsidP="00203989">
      <w:pPr>
        <w:pStyle w:val="4Tekst"/>
      </w:pPr>
      <w:r w:rsidRPr="00E615D6">
        <w:rPr>
          <w:b/>
          <w:bCs/>
        </w:rPr>
        <w:t>1.2.1.</w:t>
      </w:r>
      <w:r w:rsidRPr="00E615D6">
        <w:t xml:space="preserve"> Studnia kablowa – pomieszczenie podziemne wbudowane na trasie kanału technologicznego w celu umożl</w:t>
      </w:r>
      <w:r w:rsidRPr="00E615D6">
        <w:t>i</w:t>
      </w:r>
      <w:r w:rsidRPr="00E615D6">
        <w:t>wienia wciągania, montażu i konserwacji kabli.</w:t>
      </w:r>
    </w:p>
    <w:p w:rsidR="00203989" w:rsidRPr="00E615D6" w:rsidRDefault="00203989" w:rsidP="00203989">
      <w:pPr>
        <w:pStyle w:val="4Tekst"/>
      </w:pPr>
      <w:r w:rsidRPr="00E615D6">
        <w:rPr>
          <w:b/>
          <w:bCs/>
        </w:rPr>
        <w:t>1.2.2.</w:t>
      </w:r>
      <w:r w:rsidRPr="00E615D6">
        <w:t xml:space="preserve"> Studnia kablowa prefabrykowana – studnia kablowa wytwarzana poza miejscem budowy i dostarczana tam w postaci gotowego monolitu lub kilku części do montażu.</w:t>
      </w:r>
    </w:p>
    <w:p w:rsidR="00203989" w:rsidRPr="00E615D6" w:rsidRDefault="00203989" w:rsidP="00203989">
      <w:pPr>
        <w:pStyle w:val="4Tekst"/>
      </w:pPr>
      <w:r w:rsidRPr="00E615D6">
        <w:rPr>
          <w:b/>
          <w:bCs/>
        </w:rPr>
        <w:t>1.2.3.</w:t>
      </w:r>
      <w:r w:rsidRPr="00E615D6">
        <w:t xml:space="preserve"> Studnia kablowa wylewana – studnia kablowa wytwarzana z mieszanki betonowej bezpośrednio na miejscu instalowania, przy użyciu formy lub szalunku.</w:t>
      </w:r>
    </w:p>
    <w:p w:rsidR="00203989" w:rsidRPr="00E615D6" w:rsidRDefault="00203989" w:rsidP="00203989">
      <w:pPr>
        <w:pStyle w:val="4Tekst"/>
      </w:pPr>
      <w:r w:rsidRPr="00E615D6">
        <w:rPr>
          <w:b/>
          <w:bCs/>
        </w:rPr>
        <w:t>1.2.4.</w:t>
      </w:r>
      <w:r w:rsidRPr="00E615D6">
        <w:t xml:space="preserve"> Komora studni – środkowa część studni kablowej.</w:t>
      </w:r>
    </w:p>
    <w:p w:rsidR="00203989" w:rsidRPr="00E615D6" w:rsidRDefault="00203989" w:rsidP="00203989">
      <w:pPr>
        <w:pStyle w:val="4Tekst"/>
      </w:pPr>
      <w:r w:rsidRPr="00E615D6">
        <w:rPr>
          <w:b/>
          <w:bCs/>
        </w:rPr>
        <w:t>1.2.5.</w:t>
      </w:r>
      <w:r w:rsidRPr="00E615D6">
        <w:t xml:space="preserve"> Gardło studni – zwężona część studni między komorą a początkiem rur kanału technologicznego wprowadz</w:t>
      </w:r>
      <w:r w:rsidRPr="00E615D6">
        <w:t>o</w:t>
      </w:r>
      <w:r w:rsidRPr="00E615D6">
        <w:t>nych do studni kablowej.</w:t>
      </w:r>
    </w:p>
    <w:p w:rsidR="00203989" w:rsidRPr="00E615D6" w:rsidRDefault="00203989" w:rsidP="00203989">
      <w:pPr>
        <w:pStyle w:val="4Tekst"/>
      </w:pPr>
      <w:r w:rsidRPr="00E615D6">
        <w:rPr>
          <w:b/>
          <w:bCs/>
        </w:rPr>
        <w:t>1.2.6.</w:t>
      </w:r>
      <w:r w:rsidRPr="00E615D6">
        <w:t xml:space="preserve"> Osadnik studni – zagłębienie w dnie studni i stanowiące zbiornik do wody ściekowej.</w:t>
      </w:r>
    </w:p>
    <w:p w:rsidR="00203989" w:rsidRPr="00E615D6" w:rsidRDefault="00203989" w:rsidP="00203989">
      <w:pPr>
        <w:pStyle w:val="4Tekst"/>
      </w:pPr>
      <w:r w:rsidRPr="00E615D6">
        <w:rPr>
          <w:b/>
          <w:bCs/>
        </w:rPr>
        <w:t>1.2.7.</w:t>
      </w:r>
      <w:r w:rsidRPr="00E615D6">
        <w:t xml:space="preserve"> Właz studni – otwór wejściowy do studni kablowej zamykany pokrywą.</w:t>
      </w:r>
    </w:p>
    <w:p w:rsidR="00203989" w:rsidRPr="00E615D6" w:rsidRDefault="00203989" w:rsidP="00203989">
      <w:pPr>
        <w:pStyle w:val="4Tekst"/>
      </w:pPr>
      <w:r w:rsidRPr="00E615D6">
        <w:rPr>
          <w:b/>
          <w:bCs/>
        </w:rPr>
        <w:t>1.2.8.</w:t>
      </w:r>
      <w:r w:rsidRPr="00E615D6">
        <w:t xml:space="preserve"> Rama włazu – obramowanie włazu studni kablowej.</w:t>
      </w:r>
    </w:p>
    <w:p w:rsidR="00203989" w:rsidRPr="00E615D6" w:rsidRDefault="00203989" w:rsidP="00203989">
      <w:pPr>
        <w:pStyle w:val="4Tekst"/>
      </w:pPr>
      <w:r w:rsidRPr="00E615D6">
        <w:rPr>
          <w:b/>
          <w:bCs/>
        </w:rPr>
        <w:t>1.2.9.</w:t>
      </w:r>
      <w:r w:rsidRPr="00E615D6">
        <w:t xml:space="preserve"> Pokrywa studni – oprawa wypełniona betonem lub asfaltem.</w:t>
      </w:r>
    </w:p>
    <w:p w:rsidR="00203989" w:rsidRPr="00E615D6" w:rsidRDefault="00203989" w:rsidP="00203989">
      <w:pPr>
        <w:pStyle w:val="4Tekst"/>
      </w:pPr>
      <w:r w:rsidRPr="00E615D6">
        <w:rPr>
          <w:b/>
          <w:bCs/>
        </w:rPr>
        <w:t>1.2.10.</w:t>
      </w:r>
      <w:r w:rsidRPr="00E615D6">
        <w:t xml:space="preserve"> Wietrznik studni – tarcza żeliwna z otworami do wietrzenia studni osadzona w pokrywie.</w:t>
      </w:r>
    </w:p>
    <w:p w:rsidR="00203989" w:rsidRPr="00E615D6" w:rsidRDefault="00203989" w:rsidP="00203989">
      <w:pPr>
        <w:pStyle w:val="4Tekst"/>
      </w:pPr>
      <w:r w:rsidRPr="00E615D6">
        <w:rPr>
          <w:b/>
          <w:bCs/>
        </w:rPr>
        <w:t>1.2.11.</w:t>
      </w:r>
      <w:r w:rsidRPr="00E615D6">
        <w:t xml:space="preserve"> Słupek wspornikowy studni – odcinek rury stalowej osadzony w studni przeznaczony do montowania wsporników kablowych.</w:t>
      </w:r>
    </w:p>
    <w:p w:rsidR="00203989" w:rsidRPr="00E615D6" w:rsidRDefault="00203989" w:rsidP="00203989">
      <w:pPr>
        <w:pStyle w:val="4Tekst"/>
      </w:pPr>
      <w:r w:rsidRPr="00E615D6">
        <w:rPr>
          <w:b/>
          <w:bCs/>
        </w:rPr>
        <w:t>1.2.12.</w:t>
      </w:r>
      <w:r w:rsidRPr="00E615D6">
        <w:t xml:space="preserve"> Długość trasowa kanału – długość przebiegu trasy kanału mierzona wzdłuż ułożonych rur bez uwzględnienia falowania.</w:t>
      </w:r>
    </w:p>
    <w:p w:rsidR="00203989" w:rsidRPr="00E615D6" w:rsidRDefault="00203989" w:rsidP="00203989">
      <w:pPr>
        <w:pStyle w:val="4Tekst"/>
      </w:pPr>
      <w:r w:rsidRPr="00E615D6">
        <w:rPr>
          <w:b/>
          <w:bCs/>
        </w:rPr>
        <w:t>1.2.13.</w:t>
      </w:r>
      <w:r w:rsidRPr="00E615D6">
        <w:t xml:space="preserve"> Rury kanału – rury stosowane do zestawienia kanału technologicznego; rury ułożone pojedynczo lub w z</w:t>
      </w:r>
      <w:r w:rsidRPr="00E615D6">
        <w:t>e</w:t>
      </w:r>
      <w:r w:rsidRPr="00E615D6">
        <w:t>stawach, pozwalające uzyskać potrzebną liczbę otworów kanału.</w:t>
      </w:r>
    </w:p>
    <w:p w:rsidR="00203989" w:rsidRPr="00E615D6" w:rsidRDefault="00203989" w:rsidP="00203989">
      <w:pPr>
        <w:pStyle w:val="4Tekst"/>
      </w:pPr>
      <w:r w:rsidRPr="00E615D6">
        <w:rPr>
          <w:b/>
          <w:bCs/>
        </w:rPr>
        <w:t>1.2.14.</w:t>
      </w:r>
      <w:r w:rsidRPr="00E615D6">
        <w:t xml:space="preserve"> Rura RHDPE – rura z polietylenu o dużej gęstości.</w:t>
      </w:r>
    </w:p>
    <w:p w:rsidR="00203989" w:rsidRPr="00E615D6" w:rsidRDefault="00203989" w:rsidP="00203989">
      <w:pPr>
        <w:pStyle w:val="4Tekst"/>
      </w:pPr>
      <w:r w:rsidRPr="00E615D6">
        <w:rPr>
          <w:b/>
          <w:bCs/>
        </w:rPr>
        <w:t>1.2.15.</w:t>
      </w:r>
      <w:r w:rsidRPr="00E615D6">
        <w:t xml:space="preserve"> Złączka rurowa – element osprzętu służący do połączenia rur polietylenowych lub innych.</w:t>
      </w:r>
    </w:p>
    <w:p w:rsidR="00203989" w:rsidRPr="00E615D6" w:rsidRDefault="00203989" w:rsidP="00203989">
      <w:pPr>
        <w:pStyle w:val="4Tekst"/>
      </w:pPr>
      <w:r w:rsidRPr="00E615D6">
        <w:rPr>
          <w:b/>
          <w:bCs/>
        </w:rPr>
        <w:t>1.2.16.</w:t>
      </w:r>
      <w:r w:rsidRPr="00E615D6">
        <w:t xml:space="preserve"> Uszczelki końców rur – zespół elementów służących do uszczelniania końców rur.</w:t>
      </w:r>
    </w:p>
    <w:p w:rsidR="00203989" w:rsidRPr="00E615D6" w:rsidRDefault="00203989" w:rsidP="00203989">
      <w:pPr>
        <w:pStyle w:val="4Tekst"/>
      </w:pPr>
      <w:r w:rsidRPr="00E615D6">
        <w:rPr>
          <w:b/>
          <w:bCs/>
        </w:rPr>
        <w:t>1.2.17.</w:t>
      </w:r>
      <w:r w:rsidRPr="00E615D6">
        <w:t xml:space="preserve"> Taśma ostrzegawcza – taśma, zazwyczaj polietylenowa, w kolorze pomarańczowym z napisem „UWAGA! Kabel światłowodowy. Kabel nie zawiera metalu. Własność „nazwa właściciela”, telefon służb eksploatacyjnych (podać nr telefonu właściwego oddziału).”.</w:t>
      </w:r>
    </w:p>
    <w:p w:rsidR="00203989" w:rsidRPr="00E615D6" w:rsidRDefault="00203989" w:rsidP="00203989">
      <w:pPr>
        <w:pStyle w:val="4Tekst"/>
      </w:pPr>
      <w:r w:rsidRPr="00E615D6">
        <w:rPr>
          <w:b/>
          <w:bCs/>
        </w:rPr>
        <w:t>1.2.18.</w:t>
      </w:r>
      <w:r w:rsidRPr="00E615D6">
        <w:t xml:space="preserve"> Taśma ostrzegawczo-lokalizacyjna – taśma, zazwyczaj polietylenowa, w kolorze żółtym z napisem „UW</w:t>
      </w:r>
      <w:r w:rsidRPr="00E615D6">
        <w:t>A</w:t>
      </w:r>
      <w:r w:rsidRPr="00E615D6">
        <w:t>GA! Kabel światłowodowy. Kabel nie zawiera metalu. Własność „nazwa właściciela”, telefon służb eksploatacy</w:t>
      </w:r>
      <w:r w:rsidRPr="00E615D6">
        <w:t>j</w:t>
      </w:r>
      <w:r w:rsidRPr="00E615D6">
        <w:t>nych (podać nr telefonu właściwego oddziału).”, zawierająca czynnik lokalizacyjny, np. taśmę stalową, i układana nad rurami kanału technologicznego.</w:t>
      </w:r>
    </w:p>
    <w:p w:rsidR="00203989" w:rsidRPr="00E615D6" w:rsidRDefault="00203989" w:rsidP="00203989">
      <w:pPr>
        <w:pStyle w:val="4Tekst"/>
      </w:pPr>
      <w:r w:rsidRPr="00E615D6">
        <w:rPr>
          <w:b/>
          <w:bCs/>
        </w:rPr>
        <w:t>1.2.19.</w:t>
      </w:r>
      <w:r w:rsidRPr="00E615D6">
        <w:t xml:space="preserve"> Kabel lokalizacyjny - kabel elektryczny izolowany, umożliwiający szczegółową lokalizację rurociągu k</w:t>
      </w:r>
      <w:r w:rsidRPr="00E615D6">
        <w:t>a</w:t>
      </w:r>
      <w:r w:rsidRPr="00E615D6">
        <w:t>blowego w terenie metodami elektromagnetycznymi.</w:t>
      </w:r>
    </w:p>
    <w:p w:rsidR="00203989" w:rsidRPr="00E615D6" w:rsidRDefault="00203989" w:rsidP="00203989">
      <w:pPr>
        <w:pStyle w:val="4Tekst"/>
      </w:pPr>
      <w:r w:rsidRPr="00E615D6">
        <w:rPr>
          <w:b/>
          <w:bCs/>
        </w:rPr>
        <w:t>1.2.20.</w:t>
      </w:r>
      <w:r w:rsidRPr="00E615D6">
        <w:t xml:space="preserve"> Rura przepustowa – rura grubościenna z tworzywa sztucznego przeznaczona do budowy przepustów dla k</w:t>
      </w:r>
      <w:r w:rsidRPr="00E615D6">
        <w:t>a</w:t>
      </w:r>
      <w:r w:rsidRPr="00E615D6">
        <w:t>nału technologicznego w miejscach skrzyżowań z innymi obiektami terenowymi.</w:t>
      </w:r>
    </w:p>
    <w:p w:rsidR="00203989" w:rsidRPr="00E615D6" w:rsidRDefault="00203989" w:rsidP="00203989">
      <w:pPr>
        <w:pStyle w:val="4Tekst"/>
      </w:pPr>
      <w:r w:rsidRPr="00E615D6">
        <w:rPr>
          <w:b/>
          <w:bCs/>
        </w:rPr>
        <w:t>1.2.21.</w:t>
      </w:r>
      <w:r w:rsidRPr="00E615D6">
        <w:t xml:space="preserve"> Rura rowkowana – rura HDPE z rowkami wzdłużnymi wewnątrz, o głębokości około 1 mm.</w:t>
      </w:r>
    </w:p>
    <w:p w:rsidR="00203989" w:rsidRPr="00E615D6" w:rsidRDefault="00203989" w:rsidP="00203989">
      <w:pPr>
        <w:pStyle w:val="4Tekst"/>
      </w:pPr>
      <w:r w:rsidRPr="00E615D6">
        <w:rPr>
          <w:b/>
          <w:bCs/>
        </w:rPr>
        <w:t>1.2.22.</w:t>
      </w:r>
      <w:r w:rsidRPr="00E615D6">
        <w:t xml:space="preserve"> Rura z warstwą poślizgową – rura HDPE pokryta wewnątrz warstwą materiału stałego o małym współczy</w:t>
      </w:r>
      <w:r w:rsidRPr="00E615D6">
        <w:t>n</w:t>
      </w:r>
      <w:r w:rsidRPr="00E615D6">
        <w:t>niku tarcia.</w:t>
      </w:r>
    </w:p>
    <w:p w:rsidR="00203989" w:rsidRPr="00E615D6" w:rsidRDefault="00203989" w:rsidP="00203989">
      <w:pPr>
        <w:pStyle w:val="4Tekst"/>
      </w:pPr>
      <w:r w:rsidRPr="00E615D6">
        <w:rPr>
          <w:b/>
          <w:bCs/>
        </w:rPr>
        <w:t>1.2.23.</w:t>
      </w:r>
      <w:r w:rsidRPr="00E615D6">
        <w:t xml:space="preserve"> Mikrokanalizacja – zespół rur osłonowych do ułożenia w ziemi lub kanalizacji pierwotnej/wtórnej złożona z mikrorurek lub wiązek i pakietów mikrorurek służąca do budowy telekomunikacyjnej kanalizacji dla nowej gener</w:t>
      </w:r>
      <w:r w:rsidRPr="00E615D6">
        <w:t>a</w:t>
      </w:r>
      <w:r w:rsidRPr="00E615D6">
        <w:t>cji mikrokabli światłowodowych. Umożliwia zwielokrotnienie istniejących rurociągów kablowych.</w:t>
      </w:r>
    </w:p>
    <w:p w:rsidR="00203989" w:rsidRPr="00E615D6" w:rsidRDefault="00203989" w:rsidP="00203989">
      <w:pPr>
        <w:pStyle w:val="4Tekst"/>
      </w:pPr>
      <w:r w:rsidRPr="00E615D6">
        <w:rPr>
          <w:b/>
          <w:bCs/>
        </w:rPr>
        <w:t>1.2.24.</w:t>
      </w:r>
      <w:r w:rsidRPr="00E615D6">
        <w:t xml:space="preserve"> Falowanie rur kanału – sposób układania rurek, przy którym długość rurek jest większa od długości trasy, na której układa się kanał.</w:t>
      </w:r>
    </w:p>
    <w:p w:rsidR="00203989" w:rsidRPr="00E615D6" w:rsidRDefault="00203989" w:rsidP="00203989">
      <w:pPr>
        <w:pStyle w:val="4Tekst"/>
      </w:pPr>
      <w:r w:rsidRPr="00E615D6">
        <w:rPr>
          <w:b/>
          <w:bCs/>
        </w:rPr>
        <w:t>1.2.25.</w:t>
      </w:r>
      <w:r w:rsidRPr="00E615D6">
        <w:t xml:space="preserve"> Odcinek instalacyjny kanału – odcinek kanału między dwoma sąsiednimi studniami.</w:t>
      </w:r>
    </w:p>
    <w:p w:rsidR="00203989" w:rsidRPr="00E615D6" w:rsidRDefault="00203989" w:rsidP="00203989">
      <w:pPr>
        <w:pStyle w:val="4Tekst"/>
      </w:pPr>
      <w:r w:rsidRPr="00E615D6">
        <w:rPr>
          <w:b/>
          <w:bCs/>
        </w:rPr>
        <w:t>1.2.26.</w:t>
      </w:r>
      <w:r w:rsidRPr="00E615D6">
        <w:t xml:space="preserve"> Przywieszka identyfikacyjna – element mocowany do rury kanału (np. w studni kablowej), pozwalający na jej identyfikację na podstawie oględzin.</w:t>
      </w:r>
    </w:p>
    <w:p w:rsidR="00203989" w:rsidRPr="00E615D6" w:rsidRDefault="00203989" w:rsidP="00203989">
      <w:pPr>
        <w:pStyle w:val="4Tekst"/>
      </w:pPr>
      <w:r w:rsidRPr="00E615D6">
        <w:rPr>
          <w:b/>
          <w:bCs/>
        </w:rPr>
        <w:t>1.2.27.</w:t>
      </w:r>
      <w:r w:rsidRPr="00E615D6">
        <w:t xml:space="preserve"> Obiekt domiarowy – widoczny, trwały obiekt stały.</w:t>
      </w:r>
    </w:p>
    <w:p w:rsidR="00203989" w:rsidRPr="00E615D6" w:rsidRDefault="00203989" w:rsidP="00203989">
      <w:pPr>
        <w:pStyle w:val="4Tekst"/>
      </w:pPr>
      <w:r w:rsidRPr="00E615D6">
        <w:rPr>
          <w:b/>
          <w:bCs/>
        </w:rPr>
        <w:t>1.2.28.</w:t>
      </w:r>
      <w:r w:rsidRPr="00E615D6">
        <w:t xml:space="preserve"> Słupek oznaczeniowy (SO) – słupek betonowy służący do oznaczania trasy kanału technologicznego w ter</w:t>
      </w:r>
      <w:r w:rsidRPr="00E615D6">
        <w:t>e</w:t>
      </w:r>
      <w:r w:rsidRPr="00E615D6">
        <w:t>nie i jego punktów charakterystycznych.</w:t>
      </w:r>
    </w:p>
    <w:p w:rsidR="00203989" w:rsidRPr="00E615D6" w:rsidRDefault="00203989" w:rsidP="00203989">
      <w:pPr>
        <w:pStyle w:val="4Tekst"/>
      </w:pPr>
      <w:r w:rsidRPr="00E615D6">
        <w:rPr>
          <w:b/>
          <w:bCs/>
        </w:rPr>
        <w:t>1.2.29.</w:t>
      </w:r>
      <w:r w:rsidRPr="00E615D6">
        <w:t xml:space="preserve"> Rura ochronna – rura grubościenna z tworzywa sztucznego przeznaczona do ochrony rurek kanału w mie</w:t>
      </w:r>
      <w:r w:rsidRPr="00E615D6">
        <w:t>j</w:t>
      </w:r>
      <w:r w:rsidRPr="00E615D6">
        <w:t>scach skrzyżowań z innymi urządzeniami uzbrojenia terenowego lub obiektami terenowymi.</w:t>
      </w:r>
    </w:p>
    <w:p w:rsidR="00203989" w:rsidRPr="00E615D6" w:rsidRDefault="00203989" w:rsidP="00203989">
      <w:pPr>
        <w:pStyle w:val="4Tekst"/>
      </w:pPr>
      <w:r w:rsidRPr="00E615D6">
        <w:rPr>
          <w:b/>
          <w:bCs/>
        </w:rPr>
        <w:t>1.2.30.</w:t>
      </w:r>
      <w:r w:rsidRPr="00E615D6">
        <w:t xml:space="preserve"> Odległość podstawowa – najmniejsza dopuszczalna odległość kanału technologicznego w stosunku do i</w:t>
      </w:r>
      <w:r w:rsidRPr="00E615D6">
        <w:t>n</w:t>
      </w:r>
      <w:r w:rsidRPr="00E615D6">
        <w:t>nych urządzeń uzbrojenia terenowego.</w:t>
      </w:r>
    </w:p>
    <w:p w:rsidR="00203989" w:rsidRPr="00E615D6" w:rsidRDefault="00203989" w:rsidP="00203989">
      <w:pPr>
        <w:pStyle w:val="4Tekst"/>
      </w:pPr>
      <w:r w:rsidRPr="00E615D6">
        <w:rPr>
          <w:b/>
          <w:bCs/>
        </w:rPr>
        <w:lastRenderedPageBreak/>
        <w:t>1.2.31.</w:t>
      </w:r>
      <w:r w:rsidRPr="00E615D6">
        <w:t xml:space="preserve"> Linia rozgraniczająca – linia na mapie geodezyjnej oddzielająca tereny o różnym sposobie ich użytkowania.</w:t>
      </w:r>
    </w:p>
    <w:p w:rsidR="00203989" w:rsidRPr="00E615D6" w:rsidRDefault="00203989" w:rsidP="00203989">
      <w:pPr>
        <w:pStyle w:val="3Tytu"/>
      </w:pPr>
      <w:r w:rsidRPr="00E615D6">
        <w:t>1.3. Ogólne wymagania dotyczące robót</w:t>
      </w:r>
    </w:p>
    <w:p w:rsidR="00203989" w:rsidRPr="00E615D6" w:rsidRDefault="00203989" w:rsidP="00203989">
      <w:pPr>
        <w:pStyle w:val="4Tekst"/>
      </w:pPr>
      <w:r w:rsidRPr="00E615D6">
        <w:t>Ogólne wymagania dotyczące robót podano w STWIORB D.00.00.00 „Wymagania ogólne” .</w:t>
      </w:r>
    </w:p>
    <w:p w:rsidR="00203989" w:rsidRPr="00E615D6" w:rsidRDefault="00203989" w:rsidP="00203989">
      <w:pPr>
        <w:pStyle w:val="Nagwek2"/>
      </w:pPr>
      <w:r w:rsidRPr="00E615D6">
        <w:t>2. MATERIAŁY</w:t>
      </w:r>
    </w:p>
    <w:p w:rsidR="00203989" w:rsidRPr="00E615D6" w:rsidRDefault="00203989" w:rsidP="00203989">
      <w:pPr>
        <w:pStyle w:val="3Tytu"/>
      </w:pPr>
      <w:r w:rsidRPr="00E615D6">
        <w:t>2.1. Ogólne wymagania</w:t>
      </w:r>
    </w:p>
    <w:p w:rsidR="00203989" w:rsidRPr="00E615D6" w:rsidRDefault="00203989" w:rsidP="00203989">
      <w:pPr>
        <w:pStyle w:val="4Tekst"/>
      </w:pPr>
      <w:r w:rsidRPr="00E615D6">
        <w:t>Ogólne wymagania dotyczące materiałów podano w STWIORB D.00.00.00 „Wymagania ogólne”.</w:t>
      </w:r>
    </w:p>
    <w:p w:rsidR="00203989" w:rsidRPr="00E615D6" w:rsidRDefault="00203989" w:rsidP="00203989">
      <w:pPr>
        <w:pStyle w:val="4Tekst"/>
      </w:pPr>
      <w:r w:rsidRPr="00E615D6">
        <w:t>Wszystkie zakupione przez Wykonawcę materiały, dla których normy PN i BN przewidują posiadanie zaświadcz</w:t>
      </w:r>
      <w:r w:rsidRPr="00E615D6">
        <w:t>e</w:t>
      </w:r>
      <w:r w:rsidRPr="00E615D6">
        <w:t>nia o jakości lub atestu, powinny być zaopatrzone przez producenta w taki dokument.</w:t>
      </w:r>
    </w:p>
    <w:p w:rsidR="00203989" w:rsidRPr="00E615D6" w:rsidRDefault="00203989" w:rsidP="00203989">
      <w:pPr>
        <w:pStyle w:val="4Tekst"/>
      </w:pPr>
      <w:r w:rsidRPr="00E615D6">
        <w:t>Inne materiały powinny być wyposażone w takie dokumenty na życzenie Inżyniera.</w:t>
      </w:r>
    </w:p>
    <w:p w:rsidR="00203989" w:rsidRPr="00E615D6" w:rsidRDefault="00203989" w:rsidP="00203989">
      <w:pPr>
        <w:pStyle w:val="3Tytu"/>
      </w:pPr>
      <w:r w:rsidRPr="00E615D6">
        <w:t>2.2. Materiały do budowy studni kablowych</w:t>
      </w:r>
    </w:p>
    <w:p w:rsidR="00203989" w:rsidRPr="00E615D6" w:rsidRDefault="00203989" w:rsidP="00203989">
      <w:pPr>
        <w:pStyle w:val="4Tekst"/>
      </w:pPr>
      <w:r w:rsidRPr="00E615D6">
        <w:rPr>
          <w:b/>
          <w:bCs/>
        </w:rPr>
        <w:t xml:space="preserve">2.2.1. </w:t>
      </w:r>
      <w:r w:rsidRPr="00E615D6">
        <w:t>Studnie kablowe muszą być wykonane tak, aby spełniały wymagania normy ZN-96/TP S.A.-023.</w:t>
      </w:r>
    </w:p>
    <w:p w:rsidR="00203989" w:rsidRPr="00E615D6" w:rsidRDefault="00203989" w:rsidP="00203989">
      <w:pPr>
        <w:pStyle w:val="4Tekst"/>
      </w:pPr>
      <w:r w:rsidRPr="00E615D6">
        <w:rPr>
          <w:b/>
          <w:bCs/>
        </w:rPr>
        <w:t xml:space="preserve">2.2.2. </w:t>
      </w:r>
      <w:r w:rsidRPr="00E615D6">
        <w:t>Wietrznik do pokryw powinien spełniać wymagania normy BN-73/3233-02.</w:t>
      </w:r>
    </w:p>
    <w:p w:rsidR="00203989" w:rsidRPr="00E615D6" w:rsidRDefault="00203989" w:rsidP="00203989">
      <w:pPr>
        <w:pStyle w:val="4Tekst"/>
      </w:pPr>
      <w:r w:rsidRPr="00E615D6">
        <w:rPr>
          <w:b/>
          <w:bCs/>
        </w:rPr>
        <w:t xml:space="preserve">2.2.3. </w:t>
      </w:r>
      <w:r w:rsidRPr="00E615D6">
        <w:t>Ramy i oprawy pokryw powinny spełniać wymagania normy BN-73/3233-03.</w:t>
      </w:r>
    </w:p>
    <w:p w:rsidR="00203989" w:rsidRPr="00E615D6" w:rsidRDefault="00203989" w:rsidP="00203989">
      <w:pPr>
        <w:pStyle w:val="4Tekst"/>
      </w:pPr>
      <w:r w:rsidRPr="00E615D6">
        <w:rPr>
          <w:b/>
          <w:bCs/>
        </w:rPr>
        <w:t xml:space="preserve">2.2.4. </w:t>
      </w:r>
      <w:r w:rsidRPr="00E615D6">
        <w:t>Wsporniki kablowe – zgodne z normą BN-74/3233-19.</w:t>
      </w:r>
    </w:p>
    <w:p w:rsidR="00203989" w:rsidRPr="00E615D6" w:rsidRDefault="00203989" w:rsidP="00203989">
      <w:pPr>
        <w:pStyle w:val="4Tekst"/>
      </w:pPr>
      <w:r w:rsidRPr="00E615D6">
        <w:rPr>
          <w:b/>
          <w:bCs/>
        </w:rPr>
        <w:t xml:space="preserve">2.2.5. </w:t>
      </w:r>
      <w:r w:rsidRPr="00E615D6">
        <w:t>Beton zwykły do budowy studni kablowych powinien odpowiadać wymaganiom normy PN-88/B-06250.</w:t>
      </w:r>
    </w:p>
    <w:p w:rsidR="00203989" w:rsidRPr="00E615D6" w:rsidRDefault="00203989" w:rsidP="00203989">
      <w:pPr>
        <w:pStyle w:val="4Tekst"/>
      </w:pPr>
      <w:r w:rsidRPr="00E615D6">
        <w:rPr>
          <w:b/>
          <w:bCs/>
        </w:rPr>
        <w:t xml:space="preserve">2.2.6. </w:t>
      </w:r>
      <w:r w:rsidRPr="00E615D6">
        <w:t>Woda do betonu powinna odpowiadać wymaganiom normy PN-88/B-32250. Barwa wody powinna odpowi</w:t>
      </w:r>
      <w:r w:rsidRPr="00E615D6">
        <w:t>a</w:t>
      </w:r>
      <w:r w:rsidRPr="00E615D6">
        <w:t>dać barwie wody wodociągowej. Woda nie powinna wydzielać zapachu gnilnego oraz nie powinna zawierać zawi</w:t>
      </w:r>
      <w:r w:rsidRPr="00E615D6">
        <w:t>e</w:t>
      </w:r>
      <w:r w:rsidRPr="00E615D6">
        <w:t>siny.</w:t>
      </w:r>
    </w:p>
    <w:p w:rsidR="00203989" w:rsidRPr="00E615D6" w:rsidRDefault="00203989" w:rsidP="00203989">
      <w:pPr>
        <w:pStyle w:val="3Tytu"/>
      </w:pPr>
      <w:r w:rsidRPr="00E615D6">
        <w:t>2.3. Materiały do układania rur</w:t>
      </w:r>
    </w:p>
    <w:p w:rsidR="00203989" w:rsidRPr="00E615D6" w:rsidRDefault="00203989" w:rsidP="00203989">
      <w:pPr>
        <w:pStyle w:val="4Tekst"/>
      </w:pPr>
      <w:r w:rsidRPr="00E615D6">
        <w:rPr>
          <w:b/>
          <w:bCs/>
        </w:rPr>
        <w:t xml:space="preserve">2.3.1. </w:t>
      </w:r>
      <w:r w:rsidRPr="00E615D6">
        <w:t>Rury – według ZN-96/TP S.A.-017 i ZN-96/TP S.A-018.</w:t>
      </w:r>
    </w:p>
    <w:p w:rsidR="00203989" w:rsidRPr="00E615D6" w:rsidRDefault="00203989" w:rsidP="00203989">
      <w:pPr>
        <w:pStyle w:val="4Tekst"/>
      </w:pPr>
      <w:r w:rsidRPr="00E615D6">
        <w:rPr>
          <w:b/>
          <w:bCs/>
        </w:rPr>
        <w:t xml:space="preserve">2.3.2. </w:t>
      </w:r>
      <w:r w:rsidRPr="00E615D6">
        <w:t>Rury typu RHDPE – według ZN-96/TP S.A.-017 powinny być wykonane z polietylenu dużej gęstości z wa</w:t>
      </w:r>
      <w:r w:rsidRPr="00E615D6">
        <w:t>r</w:t>
      </w:r>
      <w:r w:rsidRPr="00E615D6">
        <w:t>stwą poślizgową, o gęstości nie mniejszej niż 0,943 g/cm3 i o współczynniku płynięcia (MFR) od 0,3 do 1,3 g/10 min; rury powinny mieć wewnętrzną powierzchnię rowkowaną, tj. pokrytą drobnymi, wzdłużnymi rowkami. Kr</w:t>
      </w:r>
      <w:r w:rsidRPr="00E615D6">
        <w:t>a</w:t>
      </w:r>
      <w:r w:rsidRPr="00E615D6">
        <w:t>wędzie otworów na końcach łączonych powinny być sfazowane. Napisy na rurach powinny informować o ich prz</w:t>
      </w:r>
      <w:r w:rsidRPr="00E615D6">
        <w:t>e</w:t>
      </w:r>
      <w:r w:rsidRPr="00E615D6">
        <w:t>znaczeniu i pozwalać na rozróżnianie rur w przypadku układaniu rurociągów kablowych wielorurowych.</w:t>
      </w:r>
    </w:p>
    <w:p w:rsidR="00203989" w:rsidRPr="00E615D6" w:rsidRDefault="00203989" w:rsidP="00203989">
      <w:pPr>
        <w:pStyle w:val="4Tekst"/>
      </w:pPr>
      <w:r w:rsidRPr="00E615D6">
        <w:rPr>
          <w:b/>
          <w:bCs/>
        </w:rPr>
        <w:t xml:space="preserve">2.3.3. </w:t>
      </w:r>
      <w:r w:rsidRPr="00E615D6">
        <w:t>Wiązka mikrorurek – układ mikrorurek w cienkiej, ścisłej otulinie o przekroju wieloboku zgodnym z dok</w:t>
      </w:r>
      <w:r w:rsidRPr="00E615D6">
        <w:t>u</w:t>
      </w:r>
      <w:r w:rsidRPr="00E615D6">
        <w:t>mentacją projektową.</w:t>
      </w:r>
    </w:p>
    <w:p w:rsidR="00203989" w:rsidRPr="00E615D6" w:rsidRDefault="00203989" w:rsidP="00203989">
      <w:pPr>
        <w:pStyle w:val="4Tekst"/>
      </w:pPr>
      <w:r w:rsidRPr="00E615D6">
        <w:rPr>
          <w:b/>
          <w:bCs/>
        </w:rPr>
        <w:t xml:space="preserve">2.3.4. </w:t>
      </w:r>
      <w:r w:rsidRPr="00E615D6">
        <w:t>Uszczelki – według ZN-96/TP S.A.-021.</w:t>
      </w:r>
    </w:p>
    <w:p w:rsidR="00203989" w:rsidRPr="00E615D6" w:rsidRDefault="00203989" w:rsidP="00203989">
      <w:pPr>
        <w:pStyle w:val="4Tekst"/>
      </w:pPr>
      <w:r w:rsidRPr="00E615D6">
        <w:rPr>
          <w:b/>
          <w:bCs/>
        </w:rPr>
        <w:t xml:space="preserve">2.3.5. </w:t>
      </w:r>
      <w:r w:rsidRPr="00E615D6">
        <w:t>Beton zwykły do naprawy przebić w ścianach studni powinien odpowiadać wymaganiom normy PN-88/B- 06250.</w:t>
      </w:r>
    </w:p>
    <w:p w:rsidR="00203989" w:rsidRPr="00E615D6" w:rsidRDefault="00203989" w:rsidP="00203989">
      <w:pPr>
        <w:pStyle w:val="4Tekst"/>
      </w:pPr>
      <w:r w:rsidRPr="00E615D6">
        <w:rPr>
          <w:b/>
          <w:bCs/>
        </w:rPr>
        <w:t xml:space="preserve">2.3.6. </w:t>
      </w:r>
      <w:r w:rsidRPr="00E615D6">
        <w:t>Woda do betonu powinna odpowiadać wymaganiom normy PN-88/B-32250. Barwa wody powinna odpowi</w:t>
      </w:r>
      <w:r w:rsidRPr="00E615D6">
        <w:t>a</w:t>
      </w:r>
      <w:r w:rsidRPr="00E615D6">
        <w:t>dać barwie wody wodociągowej. Woda nie powinna wydzielać zapachu gnilnego oraz nie powinna zawierać zawi</w:t>
      </w:r>
      <w:r w:rsidRPr="00E615D6">
        <w:t>e</w:t>
      </w:r>
      <w:r w:rsidRPr="00E615D6">
        <w:t>siny.</w:t>
      </w:r>
    </w:p>
    <w:p w:rsidR="00203989" w:rsidRPr="00E615D6" w:rsidRDefault="00203989" w:rsidP="00203989">
      <w:pPr>
        <w:pStyle w:val="4Tekst"/>
      </w:pPr>
      <w:r w:rsidRPr="00E615D6">
        <w:rPr>
          <w:b/>
          <w:bCs/>
        </w:rPr>
        <w:t xml:space="preserve">2.3.7. </w:t>
      </w:r>
      <w:r w:rsidRPr="00E615D6">
        <w:t>Piasek – zgodny z normą BN-87/6774-04. Do zasypania rowu kablowego może być użyty grunt wydobyty z tego samego wykopu, niezamarznięty, bez zanieczyszczeń w postaci kamieni i gruzu, odpadków budowlanych itp.</w:t>
      </w:r>
    </w:p>
    <w:p w:rsidR="00203989" w:rsidRPr="00E615D6" w:rsidRDefault="00203989" w:rsidP="00203989">
      <w:pPr>
        <w:pStyle w:val="4Tekst"/>
      </w:pPr>
      <w:r w:rsidRPr="00E615D6">
        <w:rPr>
          <w:b/>
          <w:bCs/>
        </w:rPr>
        <w:t xml:space="preserve">2.3.8. </w:t>
      </w:r>
      <w:r w:rsidRPr="00E615D6">
        <w:t>Cement portlandzki 25 powinien być dostarczony w opakowaniach i odpowiadać normie PN-88/B-3000.</w:t>
      </w:r>
    </w:p>
    <w:p w:rsidR="00203989" w:rsidRPr="00E615D6" w:rsidRDefault="00203989" w:rsidP="00203989">
      <w:pPr>
        <w:pStyle w:val="4Tekst"/>
      </w:pPr>
      <w:r w:rsidRPr="00E615D6">
        <w:rPr>
          <w:b/>
          <w:bCs/>
        </w:rPr>
        <w:t xml:space="preserve">2.3.9. </w:t>
      </w:r>
      <w:r w:rsidRPr="00E615D6">
        <w:t>Słupki oznaczeniowe i oznaczeniowo-pomiarowe powinny być zgodne z normą ZN-96/TP S.A.-026.</w:t>
      </w:r>
    </w:p>
    <w:p w:rsidR="00203989" w:rsidRPr="00E615D6" w:rsidRDefault="00203989" w:rsidP="00203989">
      <w:pPr>
        <w:pStyle w:val="4Tekst"/>
      </w:pPr>
      <w:r w:rsidRPr="00E615D6">
        <w:rPr>
          <w:b/>
          <w:bCs/>
        </w:rPr>
        <w:t xml:space="preserve">2.3.10. </w:t>
      </w:r>
      <w:r w:rsidRPr="00E615D6">
        <w:t>Taśma ostrzegawcza PCW do oznaczenia trasy kabla (rurociągu) ułożonego w ziemi i powinna być zgodna z normą ZN-99/TP S.A.-025.</w:t>
      </w:r>
    </w:p>
    <w:p w:rsidR="00203989" w:rsidRPr="00E615D6" w:rsidRDefault="00203989" w:rsidP="00203989">
      <w:pPr>
        <w:pStyle w:val="4Tekst"/>
      </w:pPr>
      <w:r w:rsidRPr="00E615D6">
        <w:rPr>
          <w:b/>
          <w:bCs/>
        </w:rPr>
        <w:t xml:space="preserve">2.3.11. </w:t>
      </w:r>
      <w:r w:rsidRPr="00E615D6">
        <w:t>Kabel lokalizacyjny powinien odpowiadać wymaganiom normy ZN-96/TP S.A.-013.</w:t>
      </w:r>
    </w:p>
    <w:p w:rsidR="00203989" w:rsidRPr="00E615D6" w:rsidRDefault="00203989" w:rsidP="00203989">
      <w:pPr>
        <w:pStyle w:val="3Tytu"/>
      </w:pPr>
      <w:r w:rsidRPr="00E615D6">
        <w:t>2.4. Składowanie materiałów na budowie</w:t>
      </w:r>
    </w:p>
    <w:p w:rsidR="00203989" w:rsidRPr="00E615D6" w:rsidRDefault="00203989" w:rsidP="00203989">
      <w:pPr>
        <w:pStyle w:val="4Tekst"/>
      </w:pPr>
      <w:r w:rsidRPr="00E615D6">
        <w:t>Elementy studni mogą być składowane na polu składowym, który nie jest zabezpieczony przed wpływami atmosf</w:t>
      </w:r>
      <w:r w:rsidRPr="00E615D6">
        <w:t>e</w:t>
      </w:r>
      <w:r w:rsidRPr="00E615D6">
        <w:t>rycznymi. Powinny być one ustawione warstwami na wyrównanym podłożu, przy czym poszczególne odmiany studni należy układać w oddzielnych stosach.</w:t>
      </w:r>
    </w:p>
    <w:p w:rsidR="00203989" w:rsidRPr="00E615D6" w:rsidRDefault="00203989" w:rsidP="00203989">
      <w:pPr>
        <w:pStyle w:val="4Tekst"/>
      </w:pPr>
      <w:r w:rsidRPr="00E615D6">
        <w:t>Rury mogą być składowane w miejscach, w których nie będą narażone na wpływy atmosferyczne i uszkodzenia m</w:t>
      </w:r>
      <w:r w:rsidRPr="00E615D6">
        <w:t>e</w:t>
      </w:r>
      <w:r w:rsidRPr="00E615D6">
        <w:t>chaniczne.</w:t>
      </w:r>
    </w:p>
    <w:p w:rsidR="00203989" w:rsidRPr="00E615D6" w:rsidRDefault="00203989" w:rsidP="00203989">
      <w:pPr>
        <w:pStyle w:val="4Tekst"/>
      </w:pPr>
      <w:r w:rsidRPr="00E615D6">
        <w:t>Pozostałe materiały powinny być przechowywane w pomieszczeniach suchych i zadaszonym.</w:t>
      </w:r>
    </w:p>
    <w:p w:rsidR="00203989" w:rsidRPr="00E615D6" w:rsidRDefault="00203989" w:rsidP="00203989">
      <w:pPr>
        <w:pStyle w:val="3Tytu"/>
      </w:pPr>
      <w:r w:rsidRPr="00E615D6">
        <w:t>2.5. Odbiór materiałów na budowie</w:t>
      </w:r>
    </w:p>
    <w:p w:rsidR="00203989" w:rsidRPr="00E615D6" w:rsidRDefault="00203989" w:rsidP="00203989">
      <w:pPr>
        <w:pStyle w:val="4Tekst"/>
      </w:pPr>
      <w:r w:rsidRPr="00E615D6">
        <w:t>Materiały należy dostarczyć na budowę wraz ze świadectwem jakości, kartami gwarancyjnymi i protokołami odbi</w:t>
      </w:r>
      <w:r w:rsidRPr="00E615D6">
        <w:t>o</w:t>
      </w:r>
      <w:r w:rsidRPr="00E615D6">
        <w:t>ru technicznego.</w:t>
      </w:r>
    </w:p>
    <w:p w:rsidR="00203989" w:rsidRPr="00E615D6" w:rsidRDefault="00203989" w:rsidP="00203989">
      <w:pPr>
        <w:pStyle w:val="4Tekst"/>
      </w:pPr>
      <w:r w:rsidRPr="00E615D6">
        <w:t>Dostarczone na budowę materiały sprawdzić pod względem kompletności i zgodności z danymi producenta. Prz</w:t>
      </w:r>
      <w:r w:rsidRPr="00E615D6">
        <w:t>e</w:t>
      </w:r>
      <w:r w:rsidRPr="00E615D6">
        <w:t>prowadzić oględziny materiałów dostarczonych na budowę.</w:t>
      </w:r>
    </w:p>
    <w:p w:rsidR="00203989" w:rsidRPr="00E615D6" w:rsidRDefault="00203989" w:rsidP="00203989">
      <w:pPr>
        <w:pStyle w:val="4Tekst"/>
      </w:pPr>
      <w:r w:rsidRPr="00E615D6">
        <w:t>W razie stwierdzenia wad lub powstania wątpliwości odnośnie jakości ich wykonania , przed wbudowaniem poddać je badaniom określonym przez Inżyniera (dozór techniczny) robót.</w:t>
      </w:r>
    </w:p>
    <w:p w:rsidR="00203989" w:rsidRPr="00E615D6" w:rsidRDefault="00203989" w:rsidP="00203989">
      <w:pPr>
        <w:pStyle w:val="Nagwek2"/>
      </w:pPr>
      <w:r w:rsidRPr="00E615D6">
        <w:t>3. SPRZĘT</w:t>
      </w:r>
    </w:p>
    <w:p w:rsidR="00203989" w:rsidRPr="00E615D6" w:rsidRDefault="00203989" w:rsidP="00203989">
      <w:pPr>
        <w:pStyle w:val="3Tytu"/>
      </w:pPr>
      <w:r w:rsidRPr="00E615D6">
        <w:t>3.1. Ogólne wymagania</w:t>
      </w:r>
    </w:p>
    <w:p w:rsidR="00203989" w:rsidRPr="00E615D6" w:rsidRDefault="00203989" w:rsidP="00203989">
      <w:pPr>
        <w:pStyle w:val="4Tekst"/>
      </w:pPr>
      <w:r w:rsidRPr="00E615D6">
        <w:lastRenderedPageBreak/>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rsidR="00203989" w:rsidRPr="00E615D6" w:rsidRDefault="00203989" w:rsidP="00203989">
      <w:pPr>
        <w:pStyle w:val="4Tekst"/>
      </w:pPr>
      <w:r w:rsidRPr="00E615D6">
        <w:t>Sprzęt używany przez Wykonawcę powinien uzyskać akceptację Inżyniera.</w:t>
      </w:r>
    </w:p>
    <w:p w:rsidR="00203989" w:rsidRPr="00E615D6" w:rsidRDefault="00203989" w:rsidP="00203989">
      <w:pPr>
        <w:pStyle w:val="4Tekst"/>
      </w:pPr>
      <w:r w:rsidRPr="00E615D6">
        <w:t>Liczba i wydajność sprzętu powinna gwarantować wykonanie robót zgodnie z zasadami określonymi w dokument</w:t>
      </w:r>
      <w:r w:rsidRPr="00E615D6">
        <w:t>a</w:t>
      </w:r>
      <w:r w:rsidRPr="00E615D6">
        <w:t>cji projektowej, STWIORB i wskazaniach Inżyniera w terminie przewidzianym kontraktem.</w:t>
      </w:r>
    </w:p>
    <w:p w:rsidR="00203989" w:rsidRPr="00E615D6" w:rsidRDefault="00203989" w:rsidP="00203989">
      <w:pPr>
        <w:pStyle w:val="4Tekst"/>
      </w:pPr>
      <w:r w:rsidRPr="00E615D6">
        <w:t>Wykonawca przystępujący do prac powinien wykazać się możliwością korzystania z następujących maszyn i sprz</w:t>
      </w:r>
      <w:r w:rsidRPr="00E615D6">
        <w:t>ę</w:t>
      </w:r>
      <w:r w:rsidRPr="00E615D6">
        <w:t>tu, (w zależności od zakresu robót) gwarantujących właściwą jakość robót.</w:t>
      </w:r>
    </w:p>
    <w:p w:rsidR="00203989" w:rsidRPr="00E615D6" w:rsidRDefault="00203989" w:rsidP="00203989">
      <w:pPr>
        <w:pStyle w:val="3Tytu"/>
      </w:pPr>
      <w:r w:rsidRPr="00E615D6">
        <w:t>3.2. Sprzęt do wykonania studni kablowych</w:t>
      </w:r>
    </w:p>
    <w:p w:rsidR="00203989" w:rsidRPr="00E615D6" w:rsidRDefault="00203989" w:rsidP="00962244">
      <w:pPr>
        <w:pStyle w:val="4Tekst"/>
        <w:numPr>
          <w:ilvl w:val="0"/>
          <w:numId w:val="128"/>
        </w:numPr>
      </w:pPr>
      <w:r w:rsidRPr="00E615D6">
        <w:t>samochód skrzyniowy</w:t>
      </w:r>
    </w:p>
    <w:p w:rsidR="00203989" w:rsidRPr="00E615D6" w:rsidRDefault="00203989" w:rsidP="00962244">
      <w:pPr>
        <w:pStyle w:val="4Tekst"/>
        <w:numPr>
          <w:ilvl w:val="0"/>
          <w:numId w:val="128"/>
        </w:numPr>
      </w:pPr>
      <w:r w:rsidRPr="00E615D6">
        <w:t>samochód samowyładowczy</w:t>
      </w:r>
    </w:p>
    <w:p w:rsidR="00203989" w:rsidRPr="00E615D6" w:rsidRDefault="00203989" w:rsidP="00962244">
      <w:pPr>
        <w:pStyle w:val="4Tekst"/>
        <w:numPr>
          <w:ilvl w:val="0"/>
          <w:numId w:val="128"/>
        </w:numPr>
      </w:pPr>
      <w:r w:rsidRPr="00E615D6">
        <w:t>samochód dostawczy</w:t>
      </w:r>
    </w:p>
    <w:p w:rsidR="00203989" w:rsidRPr="00E615D6" w:rsidRDefault="00203989" w:rsidP="00962244">
      <w:pPr>
        <w:pStyle w:val="4Tekst"/>
        <w:numPr>
          <w:ilvl w:val="0"/>
          <w:numId w:val="128"/>
        </w:numPr>
      </w:pPr>
      <w:r w:rsidRPr="00E615D6">
        <w:t>sprężarka powietrzna spalinowa</w:t>
      </w:r>
    </w:p>
    <w:p w:rsidR="00203989" w:rsidRPr="00E615D6" w:rsidRDefault="00203989" w:rsidP="00962244">
      <w:pPr>
        <w:pStyle w:val="4Tekst"/>
        <w:numPr>
          <w:ilvl w:val="0"/>
          <w:numId w:val="128"/>
        </w:numPr>
      </w:pPr>
      <w:r w:rsidRPr="00E615D6">
        <w:t>żuraw samochodowy</w:t>
      </w:r>
    </w:p>
    <w:p w:rsidR="00203989" w:rsidRPr="00E615D6" w:rsidRDefault="00203989" w:rsidP="00962244">
      <w:pPr>
        <w:pStyle w:val="4Tekst"/>
        <w:numPr>
          <w:ilvl w:val="0"/>
          <w:numId w:val="128"/>
        </w:numPr>
      </w:pPr>
      <w:r w:rsidRPr="00E615D6">
        <w:t>koparka na podwoziu gąsienicowym</w:t>
      </w:r>
    </w:p>
    <w:p w:rsidR="00203989" w:rsidRPr="00E615D6" w:rsidRDefault="00203989" w:rsidP="00203989">
      <w:pPr>
        <w:pStyle w:val="3Tytu"/>
      </w:pPr>
      <w:r w:rsidRPr="00E615D6">
        <w:t>3.3. Sprzęt do układania rur</w:t>
      </w:r>
    </w:p>
    <w:p w:rsidR="00203989" w:rsidRPr="00E615D6" w:rsidRDefault="00203989" w:rsidP="00962244">
      <w:pPr>
        <w:pStyle w:val="4Tekst"/>
        <w:numPr>
          <w:ilvl w:val="0"/>
          <w:numId w:val="129"/>
        </w:numPr>
      </w:pPr>
      <w:r w:rsidRPr="00E615D6">
        <w:t>samochód skrzyniowy</w:t>
      </w:r>
    </w:p>
    <w:p w:rsidR="00203989" w:rsidRPr="00E615D6" w:rsidRDefault="00203989" w:rsidP="00962244">
      <w:pPr>
        <w:pStyle w:val="4Tekst"/>
        <w:numPr>
          <w:ilvl w:val="0"/>
          <w:numId w:val="129"/>
        </w:numPr>
      </w:pPr>
      <w:r w:rsidRPr="00E615D6">
        <w:t>samochód samowyładowczy</w:t>
      </w:r>
    </w:p>
    <w:p w:rsidR="00203989" w:rsidRPr="00E615D6" w:rsidRDefault="00203989" w:rsidP="00962244">
      <w:pPr>
        <w:pStyle w:val="4Tekst"/>
        <w:numPr>
          <w:ilvl w:val="0"/>
          <w:numId w:val="129"/>
        </w:numPr>
      </w:pPr>
      <w:r w:rsidRPr="00E615D6">
        <w:t>samochód dostawczy</w:t>
      </w:r>
    </w:p>
    <w:p w:rsidR="00203989" w:rsidRPr="00E615D6" w:rsidRDefault="00203989" w:rsidP="00962244">
      <w:pPr>
        <w:pStyle w:val="4Tekst"/>
        <w:numPr>
          <w:ilvl w:val="0"/>
          <w:numId w:val="129"/>
        </w:numPr>
      </w:pPr>
      <w:r w:rsidRPr="00E615D6">
        <w:t>przyczepa dłużycowa</w:t>
      </w:r>
    </w:p>
    <w:p w:rsidR="00203989" w:rsidRPr="00E615D6" w:rsidRDefault="00203989" w:rsidP="00962244">
      <w:pPr>
        <w:pStyle w:val="4Tekst"/>
        <w:numPr>
          <w:ilvl w:val="0"/>
          <w:numId w:val="129"/>
        </w:numPr>
      </w:pPr>
      <w:r w:rsidRPr="00E615D6">
        <w:t>przyczepa do przewozu kręgów rur</w:t>
      </w:r>
    </w:p>
    <w:p w:rsidR="00203989" w:rsidRPr="00E615D6" w:rsidRDefault="00203989" w:rsidP="00962244">
      <w:pPr>
        <w:pStyle w:val="4Tekst"/>
        <w:numPr>
          <w:ilvl w:val="0"/>
          <w:numId w:val="129"/>
        </w:numPr>
      </w:pPr>
      <w:r w:rsidRPr="00E615D6">
        <w:t>sprężarka powietrzna spalinowa</w:t>
      </w:r>
    </w:p>
    <w:p w:rsidR="00203989" w:rsidRPr="00E615D6" w:rsidRDefault="00203989" w:rsidP="00962244">
      <w:pPr>
        <w:pStyle w:val="4Tekst"/>
        <w:numPr>
          <w:ilvl w:val="0"/>
          <w:numId w:val="129"/>
        </w:numPr>
      </w:pPr>
      <w:r w:rsidRPr="00E615D6">
        <w:t>żuraw samochodowy</w:t>
      </w:r>
    </w:p>
    <w:p w:rsidR="00203989" w:rsidRPr="00E615D6" w:rsidRDefault="00203989" w:rsidP="00962244">
      <w:pPr>
        <w:pStyle w:val="4Tekst"/>
        <w:numPr>
          <w:ilvl w:val="0"/>
          <w:numId w:val="129"/>
        </w:numPr>
      </w:pPr>
      <w:r w:rsidRPr="00E615D6">
        <w:t>urządzenie płucząco-wiercące do przewiertów sterowanych</w:t>
      </w:r>
    </w:p>
    <w:p w:rsidR="00203989" w:rsidRPr="00E615D6" w:rsidRDefault="00203989" w:rsidP="00962244">
      <w:pPr>
        <w:pStyle w:val="4Tekst"/>
        <w:numPr>
          <w:ilvl w:val="0"/>
          <w:numId w:val="129"/>
        </w:numPr>
      </w:pPr>
      <w:r w:rsidRPr="00E615D6">
        <w:t>zgrzewarka do zgrzewania czołowego rur PE</w:t>
      </w:r>
    </w:p>
    <w:p w:rsidR="00203989" w:rsidRPr="00E615D6" w:rsidRDefault="00203989" w:rsidP="00962244">
      <w:pPr>
        <w:pStyle w:val="4Tekst"/>
        <w:numPr>
          <w:ilvl w:val="0"/>
          <w:numId w:val="129"/>
        </w:numPr>
      </w:pPr>
      <w:r w:rsidRPr="00E615D6">
        <w:t>zespół prądotwórczy</w:t>
      </w:r>
    </w:p>
    <w:p w:rsidR="00203989" w:rsidRPr="00E615D6" w:rsidRDefault="00203989" w:rsidP="00962244">
      <w:pPr>
        <w:pStyle w:val="4Tekst"/>
        <w:numPr>
          <w:ilvl w:val="0"/>
          <w:numId w:val="129"/>
        </w:numPr>
      </w:pPr>
      <w:r w:rsidRPr="00E615D6">
        <w:t>spawarka elektryczna</w:t>
      </w:r>
    </w:p>
    <w:p w:rsidR="00203989" w:rsidRPr="00E615D6" w:rsidRDefault="00203989" w:rsidP="00962244">
      <w:pPr>
        <w:pStyle w:val="4Tekst"/>
        <w:numPr>
          <w:ilvl w:val="0"/>
          <w:numId w:val="129"/>
        </w:numPr>
      </w:pPr>
      <w:r w:rsidRPr="00E615D6">
        <w:t>ubijak spalinowy</w:t>
      </w:r>
    </w:p>
    <w:p w:rsidR="00203989" w:rsidRPr="00E615D6" w:rsidRDefault="00203989" w:rsidP="00962244">
      <w:pPr>
        <w:pStyle w:val="4Tekst"/>
        <w:numPr>
          <w:ilvl w:val="0"/>
          <w:numId w:val="129"/>
        </w:numPr>
      </w:pPr>
      <w:r w:rsidRPr="00E615D6">
        <w:t>wciągarka ręczna</w:t>
      </w:r>
    </w:p>
    <w:p w:rsidR="00203989" w:rsidRPr="00E615D6" w:rsidRDefault="00203989" w:rsidP="00962244">
      <w:pPr>
        <w:pStyle w:val="4Tekst"/>
        <w:numPr>
          <w:ilvl w:val="0"/>
          <w:numId w:val="129"/>
        </w:numPr>
      </w:pPr>
      <w:r w:rsidRPr="00E615D6">
        <w:t>żurawik hydrauliczny</w:t>
      </w:r>
    </w:p>
    <w:p w:rsidR="00203989" w:rsidRPr="00E615D6" w:rsidRDefault="00203989" w:rsidP="00962244">
      <w:pPr>
        <w:pStyle w:val="4Tekst"/>
        <w:numPr>
          <w:ilvl w:val="0"/>
          <w:numId w:val="129"/>
        </w:numPr>
      </w:pPr>
      <w:r w:rsidRPr="00E615D6">
        <w:t>koparka na podwoziu gąsienicowym</w:t>
      </w:r>
    </w:p>
    <w:p w:rsidR="00203989" w:rsidRPr="00E615D6" w:rsidRDefault="00203989" w:rsidP="00962244">
      <w:pPr>
        <w:pStyle w:val="4Tekst"/>
        <w:numPr>
          <w:ilvl w:val="0"/>
          <w:numId w:val="129"/>
        </w:numPr>
      </w:pPr>
      <w:r w:rsidRPr="00E615D6">
        <w:t>zestaw świdrów do wiercenia poziomego otworów</w:t>
      </w:r>
    </w:p>
    <w:p w:rsidR="00203989" w:rsidRPr="00E615D6" w:rsidRDefault="00203989" w:rsidP="00203989">
      <w:pPr>
        <w:pStyle w:val="Nagwek2"/>
      </w:pPr>
      <w:r w:rsidRPr="00E615D6">
        <w:t>4. TRANSPORT</w:t>
      </w:r>
    </w:p>
    <w:p w:rsidR="00203989" w:rsidRPr="00E615D6" w:rsidRDefault="00203989" w:rsidP="00203989">
      <w:pPr>
        <w:pStyle w:val="3Tytu"/>
      </w:pPr>
      <w:r w:rsidRPr="00E615D6">
        <w:t>4.1. Ogólne wymagania</w:t>
      </w:r>
    </w:p>
    <w:p w:rsidR="00203989" w:rsidRPr="00E615D6" w:rsidRDefault="00203989" w:rsidP="00203989">
      <w:pPr>
        <w:pStyle w:val="4Tekst"/>
      </w:pPr>
      <w:r w:rsidRPr="00E615D6">
        <w:t>Wykonawca jest zobowiązany do stosowania jedynie takich środków transportu, które nie wpłyną niekorzystnie na jakość wykonywanych robót.</w:t>
      </w:r>
    </w:p>
    <w:p w:rsidR="00203989" w:rsidRPr="00E615D6" w:rsidRDefault="00203989" w:rsidP="00203989">
      <w:pPr>
        <w:pStyle w:val="4Tekst"/>
      </w:pPr>
      <w:r w:rsidRPr="00E615D6">
        <w:t>Liczba środków transportu powinna gwarantować prowadzenie robót zgodnie z zasadami określonymi w dokume</w:t>
      </w:r>
      <w:r w:rsidRPr="00E615D6">
        <w:t>n</w:t>
      </w:r>
      <w:r w:rsidRPr="00E615D6">
        <w:t>tacji projektowej, STWIORB i wskazaniach Inżyniera, w terminie przewidzianym kontraktem.</w:t>
      </w:r>
    </w:p>
    <w:p w:rsidR="00203989" w:rsidRPr="00E615D6" w:rsidRDefault="00203989" w:rsidP="00203989">
      <w:pPr>
        <w:pStyle w:val="3Tytu"/>
      </w:pPr>
      <w:r w:rsidRPr="00E615D6">
        <w:t>4.2. Środki transportu</w:t>
      </w:r>
    </w:p>
    <w:p w:rsidR="00203989" w:rsidRPr="00E615D6" w:rsidRDefault="00203989" w:rsidP="00203989">
      <w:pPr>
        <w:pStyle w:val="4Tekst"/>
      </w:pPr>
      <w:r w:rsidRPr="00E615D6">
        <w:t>Wykonawca przystępujący do wykonania robót powinien wykazywać się możliwością korzystania ze środków transportu :</w:t>
      </w:r>
    </w:p>
    <w:p w:rsidR="00203989" w:rsidRPr="00E615D6" w:rsidRDefault="00203989" w:rsidP="00962244">
      <w:pPr>
        <w:pStyle w:val="4Tekst"/>
        <w:numPr>
          <w:ilvl w:val="0"/>
          <w:numId w:val="130"/>
        </w:numPr>
      </w:pPr>
      <w:r w:rsidRPr="00E615D6">
        <w:t>samochód skrzyniowy</w:t>
      </w:r>
    </w:p>
    <w:p w:rsidR="00203989" w:rsidRPr="00E615D6" w:rsidRDefault="00203989" w:rsidP="00962244">
      <w:pPr>
        <w:pStyle w:val="4Tekst"/>
        <w:numPr>
          <w:ilvl w:val="0"/>
          <w:numId w:val="130"/>
        </w:numPr>
      </w:pPr>
      <w:r w:rsidRPr="00E615D6">
        <w:t>samochód samowyładowczy</w:t>
      </w:r>
    </w:p>
    <w:p w:rsidR="00203989" w:rsidRPr="00E615D6" w:rsidRDefault="00203989" w:rsidP="00962244">
      <w:pPr>
        <w:pStyle w:val="4Tekst"/>
        <w:numPr>
          <w:ilvl w:val="0"/>
          <w:numId w:val="130"/>
        </w:numPr>
      </w:pPr>
      <w:r w:rsidRPr="00E615D6">
        <w:t>samochód dostawczy</w:t>
      </w:r>
    </w:p>
    <w:p w:rsidR="00203989" w:rsidRPr="00E615D6" w:rsidRDefault="00203989" w:rsidP="00962244">
      <w:pPr>
        <w:pStyle w:val="4Tekst"/>
        <w:numPr>
          <w:ilvl w:val="0"/>
          <w:numId w:val="130"/>
        </w:numPr>
      </w:pPr>
      <w:r w:rsidRPr="00E615D6">
        <w:t>przyczepa dłużycowa</w:t>
      </w:r>
    </w:p>
    <w:p w:rsidR="00203989" w:rsidRPr="00E615D6" w:rsidRDefault="00203989" w:rsidP="00203989">
      <w:pPr>
        <w:pStyle w:val="Nagwek2"/>
      </w:pPr>
      <w:r w:rsidRPr="00E615D6">
        <w:t>5. WYKONANIE ROBÓT</w:t>
      </w:r>
    </w:p>
    <w:p w:rsidR="00203989" w:rsidRPr="00E615D6" w:rsidRDefault="00203989" w:rsidP="00203989">
      <w:pPr>
        <w:pStyle w:val="3Tytu"/>
      </w:pPr>
      <w:r w:rsidRPr="00E615D6">
        <w:t>5.1. Wykonanie studni kablowych</w:t>
      </w:r>
    </w:p>
    <w:p w:rsidR="00203989" w:rsidRPr="00E615D6" w:rsidRDefault="00203989" w:rsidP="00203989">
      <w:pPr>
        <w:pStyle w:val="4Tekst"/>
      </w:pPr>
      <w:r w:rsidRPr="00E615D6">
        <w:rPr>
          <w:b/>
          <w:bCs/>
        </w:rPr>
        <w:t>5.1.1.</w:t>
      </w:r>
      <w:r w:rsidRPr="00E615D6">
        <w:t xml:space="preserve"> Ogólne zasady wykonywania robót</w:t>
      </w:r>
    </w:p>
    <w:p w:rsidR="00203989" w:rsidRPr="00E615D6" w:rsidRDefault="00203989" w:rsidP="00203989">
      <w:pPr>
        <w:pStyle w:val="4Tekst"/>
      </w:pPr>
      <w:r w:rsidRPr="00E615D6">
        <w:t>Ogólne zasady wykonania robót podano w STWiORB D-M-00.00.00 „Wymagania ogólne”.</w:t>
      </w:r>
    </w:p>
    <w:p w:rsidR="00203989" w:rsidRPr="00E615D6" w:rsidRDefault="00203989" w:rsidP="00203989">
      <w:pPr>
        <w:pStyle w:val="4Tekst"/>
      </w:pPr>
      <w:r w:rsidRPr="00E615D6">
        <w:t>Technologia budowy studni kablowych uzależniona jest od warunków technicznych wydanych przez ich użytko</w:t>
      </w:r>
      <w:r w:rsidRPr="00E615D6">
        <w:t>w</w:t>
      </w:r>
      <w:r w:rsidRPr="00E615D6">
        <w:t>nika.</w:t>
      </w:r>
    </w:p>
    <w:p w:rsidR="00203989" w:rsidRPr="00E615D6" w:rsidRDefault="00203989" w:rsidP="00203989">
      <w:pPr>
        <w:pStyle w:val="4Tekst"/>
      </w:pPr>
      <w:r w:rsidRPr="00E615D6">
        <w:rPr>
          <w:b/>
          <w:bCs/>
        </w:rPr>
        <w:t xml:space="preserve">5.1.2. </w:t>
      </w:r>
      <w:r w:rsidRPr="00E615D6">
        <w:t>Trasowanie</w:t>
      </w:r>
    </w:p>
    <w:p w:rsidR="00203989" w:rsidRPr="00E615D6" w:rsidRDefault="00203989" w:rsidP="00203989">
      <w:pPr>
        <w:pStyle w:val="4Tekst"/>
      </w:pPr>
      <w:r w:rsidRPr="00E615D6">
        <w:t>Podstawę wytyczenia lokalizacji studni stanowi dokumentacja prawna i techniczna. Wytyczenie miejsca ich pos</w:t>
      </w:r>
      <w:r w:rsidRPr="00E615D6">
        <w:t>a</w:t>
      </w:r>
      <w:r w:rsidRPr="00E615D6">
        <w:t>dowienia powinno być dokonane przez odpowiednie służby geodezyjne lub specjalną służbę przedsiębiorstwa w</w:t>
      </w:r>
      <w:r w:rsidRPr="00E615D6">
        <w:t>y</w:t>
      </w:r>
      <w:r w:rsidRPr="00E615D6">
        <w:t>konującego kanał technologiczny. Należy sprawdzić zgodność trasy z rozwiązaniem przyjętym na rysunkach, sprawdzając czy w terenie nie nastąpiły zmiany mogące wpłynąć na konieczność zmian na rysunkach.</w:t>
      </w:r>
    </w:p>
    <w:p w:rsidR="00203989" w:rsidRPr="00E615D6" w:rsidRDefault="00203989" w:rsidP="00203989">
      <w:pPr>
        <w:pStyle w:val="4Tekst"/>
      </w:pPr>
    </w:p>
    <w:p w:rsidR="00203989" w:rsidRPr="00E615D6" w:rsidRDefault="00203989" w:rsidP="00203989">
      <w:pPr>
        <w:pStyle w:val="4Tekst"/>
      </w:pPr>
      <w:r w:rsidRPr="00E615D6">
        <w:rPr>
          <w:b/>
          <w:bCs/>
        </w:rPr>
        <w:lastRenderedPageBreak/>
        <w:t>5.1.3.</w:t>
      </w:r>
      <w:r w:rsidRPr="00E615D6">
        <w:t xml:space="preserve"> Studnie kablowe</w:t>
      </w:r>
    </w:p>
    <w:p w:rsidR="00203989" w:rsidRPr="00E615D6" w:rsidRDefault="00203989" w:rsidP="00203989">
      <w:pPr>
        <w:pStyle w:val="4Tekst"/>
      </w:pPr>
      <w:r w:rsidRPr="00E615D6">
        <w:rPr>
          <w:b/>
          <w:bCs/>
        </w:rPr>
        <w:t xml:space="preserve">5.1.3.1. </w:t>
      </w:r>
      <w:r w:rsidRPr="00E615D6">
        <w:t>Typy studni</w:t>
      </w:r>
    </w:p>
    <w:p w:rsidR="00203989" w:rsidRPr="00E615D6" w:rsidRDefault="00203989" w:rsidP="00203989">
      <w:pPr>
        <w:pStyle w:val="4Tekst"/>
      </w:pPr>
      <w:r w:rsidRPr="00E615D6">
        <w:t>Należy stosować studnie kablowe zgodnie z wymaganiami normy ZN-96/TP S.A.-023. Studnie mogą być wykon</w:t>
      </w:r>
      <w:r w:rsidRPr="00E615D6">
        <w:t>y</w:t>
      </w:r>
      <w:r w:rsidRPr="00E615D6">
        <w:t>wane z prefabrykatów.</w:t>
      </w:r>
    </w:p>
    <w:p w:rsidR="00203989" w:rsidRPr="00E615D6" w:rsidRDefault="00203989" w:rsidP="00203989">
      <w:pPr>
        <w:pStyle w:val="4Tekst"/>
      </w:pPr>
      <w:r w:rsidRPr="00E615D6">
        <w:rPr>
          <w:b/>
          <w:bCs/>
        </w:rPr>
        <w:t>5.1.3.2.</w:t>
      </w:r>
      <w:r w:rsidRPr="00E615D6">
        <w:t xml:space="preserve"> Wykonywanie studni z prefabrykatów</w:t>
      </w:r>
    </w:p>
    <w:p w:rsidR="00203989" w:rsidRPr="00E615D6" w:rsidRDefault="00203989" w:rsidP="00203989">
      <w:pPr>
        <w:pStyle w:val="4Tekst"/>
      </w:pPr>
      <w:r w:rsidRPr="00E615D6">
        <w:t>Wykonywanie studni z prefabrykatów powinno być zgodne z wymaganiami zawartymi w Dokumentacji Technic</w:t>
      </w:r>
      <w:r w:rsidRPr="00E615D6">
        <w:t>z</w:t>
      </w:r>
      <w:r w:rsidRPr="00E615D6">
        <w:t>nej dla tych studni.</w:t>
      </w:r>
    </w:p>
    <w:p w:rsidR="00203989" w:rsidRPr="00E615D6" w:rsidRDefault="00203989" w:rsidP="00203989">
      <w:pPr>
        <w:pStyle w:val="4Tekst"/>
      </w:pPr>
      <w:r w:rsidRPr="00E615D6">
        <w:rPr>
          <w:b/>
          <w:bCs/>
        </w:rPr>
        <w:t>5.1.3.3.</w:t>
      </w:r>
      <w:r w:rsidRPr="00E615D6">
        <w:t xml:space="preserve"> Szczelność studni</w:t>
      </w:r>
    </w:p>
    <w:p w:rsidR="00203989" w:rsidRPr="00E615D6" w:rsidRDefault="00203989" w:rsidP="00203989">
      <w:pPr>
        <w:pStyle w:val="4Tekst"/>
      </w:pPr>
      <w:r w:rsidRPr="00E615D6">
        <w:rPr>
          <w:b/>
          <w:bCs/>
        </w:rPr>
        <w:t xml:space="preserve">5.1.3.3.1. </w:t>
      </w:r>
      <w:r w:rsidRPr="00E615D6">
        <w:t>Ściany i strop</w:t>
      </w:r>
    </w:p>
    <w:p w:rsidR="00203989" w:rsidRPr="00E615D6" w:rsidRDefault="00203989" w:rsidP="00203989">
      <w:pPr>
        <w:pStyle w:val="4Tekst"/>
      </w:pPr>
      <w:r w:rsidRPr="00E615D6">
        <w:t>Ściany i strop całkowicie zmontowanej studni kablowej, z wprowadzonymi ciągami rur kanału technologicznego, powinny być szczelne w takim stopniu, aby nie występowały przecieki wody powierzchniowej ani zamulanie kom</w:t>
      </w:r>
      <w:r w:rsidRPr="00E615D6">
        <w:t>o</w:t>
      </w:r>
      <w:r w:rsidRPr="00E615D6">
        <w:t>ry studni.</w:t>
      </w:r>
    </w:p>
    <w:p w:rsidR="00203989" w:rsidRPr="00E615D6" w:rsidRDefault="00203989" w:rsidP="00203989">
      <w:pPr>
        <w:pStyle w:val="4Tekst"/>
      </w:pPr>
      <w:r w:rsidRPr="00E615D6">
        <w:rPr>
          <w:b/>
          <w:bCs/>
        </w:rPr>
        <w:t>5.1.3.3.2</w:t>
      </w:r>
      <w:r w:rsidRPr="00E615D6">
        <w:rPr>
          <w:b/>
          <w:bCs/>
        </w:rPr>
        <w:tab/>
        <w:t xml:space="preserve">. </w:t>
      </w:r>
      <w:r w:rsidRPr="00E615D6">
        <w:t>Zewnętrzne powierzchnie studni</w:t>
      </w:r>
    </w:p>
    <w:p w:rsidR="00203989" w:rsidRPr="00E615D6" w:rsidRDefault="00203989" w:rsidP="00203989">
      <w:pPr>
        <w:pStyle w:val="4Tekst"/>
      </w:pPr>
      <w:r w:rsidRPr="00E615D6">
        <w:t>Powinny one mieć uszczelniające i ochronne pokrycie bitumiczne wykonane zgodnie z właściwą dokumentacją.</w:t>
      </w:r>
    </w:p>
    <w:p w:rsidR="00203989" w:rsidRPr="00E615D6" w:rsidRDefault="00203989" w:rsidP="00203989">
      <w:pPr>
        <w:pStyle w:val="4Tekst"/>
      </w:pPr>
      <w:r w:rsidRPr="00E615D6">
        <w:rPr>
          <w:b/>
          <w:bCs/>
        </w:rPr>
        <w:t xml:space="preserve">5.1.4. </w:t>
      </w:r>
      <w:r w:rsidRPr="00E615D6">
        <w:t>Czyszczenie studzien</w:t>
      </w:r>
    </w:p>
    <w:p w:rsidR="00203989" w:rsidRPr="00E615D6" w:rsidRDefault="00203989" w:rsidP="00203989">
      <w:pPr>
        <w:pStyle w:val="4Tekst"/>
      </w:pPr>
      <w:r w:rsidRPr="00E615D6">
        <w:t>Czyszczenie studzien należy wykonać po uprzednim oczyszczeniu otworów w ciągach kanału technologicznego. Należy także zabezpieczyć przed korozją widoczne części stalowe ram i pokryw studni.</w:t>
      </w:r>
    </w:p>
    <w:p w:rsidR="00203989" w:rsidRPr="00E615D6" w:rsidRDefault="00203989" w:rsidP="00203989">
      <w:pPr>
        <w:pStyle w:val="4Tekst"/>
      </w:pPr>
      <w:r w:rsidRPr="00E615D6">
        <w:rPr>
          <w:b/>
          <w:bCs/>
        </w:rPr>
        <w:t xml:space="preserve">5.1.5. </w:t>
      </w:r>
      <w:r w:rsidRPr="00E615D6">
        <w:t>Zabezpieczenie pokrywy włazu przed ingerencją osób nieuprawnionych</w:t>
      </w:r>
    </w:p>
    <w:p w:rsidR="00203989" w:rsidRPr="00E615D6" w:rsidRDefault="00203989" w:rsidP="00962244">
      <w:pPr>
        <w:pStyle w:val="4Tekst"/>
        <w:numPr>
          <w:ilvl w:val="0"/>
          <w:numId w:val="131"/>
        </w:numPr>
      </w:pPr>
      <w:r w:rsidRPr="00E615D6">
        <w:t>Zabezpieczenie studni przed ingerencją osób nieuprawnionych powinno zawierać zamek z układem zasuwowo- ryglowym, przystosowane do eksploatacji w systemie określonym w ZN-05/TP S.A-041.</w:t>
      </w:r>
    </w:p>
    <w:p w:rsidR="00203989" w:rsidRPr="00E615D6" w:rsidRDefault="00203989" w:rsidP="00962244">
      <w:pPr>
        <w:pStyle w:val="4Tekst"/>
        <w:numPr>
          <w:ilvl w:val="0"/>
          <w:numId w:val="131"/>
        </w:numPr>
      </w:pPr>
      <w:r w:rsidRPr="00E615D6">
        <w:t>Rodzaje zabezpieczeń studni:</w:t>
      </w:r>
    </w:p>
    <w:p w:rsidR="00203989" w:rsidRPr="00E615D6" w:rsidRDefault="00203989" w:rsidP="00962244">
      <w:pPr>
        <w:pStyle w:val="4Tekst"/>
        <w:numPr>
          <w:ilvl w:val="1"/>
          <w:numId w:val="131"/>
        </w:numPr>
      </w:pPr>
      <w:r w:rsidRPr="00E615D6">
        <w:t>pokrywa(standardowa) włazu i właz, wyposażone w zabezpieczenia według punktu I</w:t>
      </w:r>
    </w:p>
    <w:p w:rsidR="00203989" w:rsidRPr="00E615D6" w:rsidRDefault="00203989" w:rsidP="00962244">
      <w:pPr>
        <w:pStyle w:val="4Tekst"/>
        <w:numPr>
          <w:ilvl w:val="1"/>
          <w:numId w:val="131"/>
        </w:numPr>
      </w:pPr>
      <w:r w:rsidRPr="00E615D6">
        <w:t>pokrywa (dodatkowa) włazu i właz, wyposażone w zabezpieczenia według punktu I</w:t>
      </w:r>
    </w:p>
    <w:p w:rsidR="00203989" w:rsidRPr="00E615D6" w:rsidRDefault="00203989" w:rsidP="00962244">
      <w:pPr>
        <w:pStyle w:val="4Tekst"/>
        <w:numPr>
          <w:ilvl w:val="0"/>
          <w:numId w:val="131"/>
        </w:numPr>
      </w:pPr>
      <w:r w:rsidRPr="00E615D6">
        <w:t>Zabezpieczenie studni powinno spełniać następujące wymagania podstawowe:</w:t>
      </w:r>
    </w:p>
    <w:p w:rsidR="00203989" w:rsidRPr="00E615D6" w:rsidRDefault="00203989" w:rsidP="00962244">
      <w:pPr>
        <w:pStyle w:val="4Tekst"/>
        <w:numPr>
          <w:ilvl w:val="1"/>
          <w:numId w:val="131"/>
        </w:numPr>
      </w:pPr>
      <w:r w:rsidRPr="00E615D6">
        <w:t>wytrzymałość na wyłamanie (wyrwanie): &gt;10kN</w:t>
      </w:r>
    </w:p>
    <w:p w:rsidR="00203989" w:rsidRPr="00E615D6" w:rsidRDefault="00203989" w:rsidP="00962244">
      <w:pPr>
        <w:pStyle w:val="4Tekst"/>
        <w:numPr>
          <w:ilvl w:val="1"/>
          <w:numId w:val="131"/>
        </w:numPr>
        <w:ind w:left="1418" w:hanging="338"/>
      </w:pPr>
      <w:r w:rsidRPr="00E615D6">
        <w:t>łatwość otwierania i zamykania podczas wieloletniej eksploatacji w warunkach agresywnej wilg</w:t>
      </w:r>
      <w:r w:rsidRPr="00E615D6">
        <w:t>o</w:t>
      </w:r>
      <w:r w:rsidRPr="00E615D6">
        <w:t>ci, zalewania wodą oraz zasypywania kurzem i piaskiem</w:t>
      </w:r>
    </w:p>
    <w:p w:rsidR="00203989" w:rsidRPr="00E615D6" w:rsidRDefault="00203989" w:rsidP="00962244">
      <w:pPr>
        <w:pStyle w:val="4Tekst"/>
        <w:numPr>
          <w:ilvl w:val="1"/>
          <w:numId w:val="131"/>
        </w:numPr>
      </w:pPr>
      <w:r w:rsidRPr="00E615D6">
        <w:t>dostosowanie do różnych konstrukcji istniejących i nowych studni</w:t>
      </w:r>
    </w:p>
    <w:p w:rsidR="00203989" w:rsidRPr="00E615D6" w:rsidRDefault="00203989" w:rsidP="00203989">
      <w:pPr>
        <w:pStyle w:val="4Tekst"/>
      </w:pPr>
      <w:r w:rsidRPr="00E615D6">
        <w:rPr>
          <w:b/>
          <w:bCs/>
        </w:rPr>
        <w:t>5.1.6.</w:t>
      </w:r>
      <w:r w:rsidRPr="00E615D6">
        <w:t xml:space="preserve"> Wymagania mechaniczne</w:t>
      </w:r>
    </w:p>
    <w:p w:rsidR="00203989" w:rsidRPr="00E615D6" w:rsidRDefault="00203989" w:rsidP="00203989">
      <w:pPr>
        <w:pStyle w:val="4Tekst"/>
      </w:pPr>
      <w:r w:rsidRPr="00E615D6">
        <w:rPr>
          <w:b/>
          <w:bCs/>
        </w:rPr>
        <w:t>5.1.6.1.</w:t>
      </w:r>
      <w:r w:rsidRPr="00E615D6">
        <w:t xml:space="preserve"> Odporność korpusu studni na zgniatanie</w:t>
      </w:r>
    </w:p>
    <w:p w:rsidR="00203989" w:rsidRPr="00E615D6" w:rsidRDefault="00203989" w:rsidP="00203989">
      <w:pPr>
        <w:pStyle w:val="4Tekst"/>
      </w:pPr>
      <w:r w:rsidRPr="00E615D6">
        <w:t>Korpus studni kablowej zmontowanej zgodnie z instrukcją montażu, bez wprowadzania rur kanału i bez zakopyw</w:t>
      </w:r>
      <w:r w:rsidRPr="00E615D6">
        <w:t>a</w:t>
      </w:r>
      <w:r w:rsidRPr="00E615D6">
        <w:t>nia w gruncie, powinien wytrzymać przez 5 minut bez uszkodzeń nacisk siły 10kN.</w:t>
      </w:r>
    </w:p>
    <w:p w:rsidR="00203989" w:rsidRPr="00E615D6" w:rsidRDefault="00203989" w:rsidP="00203989">
      <w:pPr>
        <w:pStyle w:val="4Tekst"/>
      </w:pPr>
      <w:r w:rsidRPr="00E615D6">
        <w:rPr>
          <w:b/>
          <w:bCs/>
        </w:rPr>
        <w:t>5.1.6.2.</w:t>
      </w:r>
      <w:r w:rsidRPr="00E615D6">
        <w:tab/>
        <w:t>Odporność zakopanej studni na nacisk</w:t>
      </w:r>
    </w:p>
    <w:p w:rsidR="00203989" w:rsidRPr="00E615D6" w:rsidRDefault="00203989" w:rsidP="00203989">
      <w:pPr>
        <w:pStyle w:val="4Tekst"/>
      </w:pPr>
      <w:r w:rsidRPr="00E615D6">
        <w:t>Studnia kablowa całkowicie zmontowana, z wprowadzonymi rurami kanału lub bez nich, zakopana z przykryciem najmniejszą dopuszczalną warstwą gruntu, z nałożoną pokrywą, powinna wytrzymać bez uszkodzeń 10-krotny prz</w:t>
      </w:r>
      <w:r w:rsidRPr="00E615D6">
        <w:t>e</w:t>
      </w:r>
      <w:r w:rsidRPr="00E615D6">
        <w:t>jazd z prędkością 5 do 10km/h kołami samochodu o masie całkowitej 1,5t, przy czym nacisk jednego koła powinien być nie większy niż wymikający z 30% masy całkowitej.</w:t>
      </w:r>
    </w:p>
    <w:p w:rsidR="00203989" w:rsidRPr="00E615D6" w:rsidRDefault="00203989" w:rsidP="00203989">
      <w:pPr>
        <w:pStyle w:val="3Tytu"/>
      </w:pPr>
      <w:r w:rsidRPr="00E615D6">
        <w:t>5.2. Budowa kanału technologicznego</w:t>
      </w:r>
    </w:p>
    <w:p w:rsidR="00203989" w:rsidRPr="00E615D6" w:rsidRDefault="00203989" w:rsidP="00203989">
      <w:pPr>
        <w:pStyle w:val="4Tekst"/>
      </w:pPr>
      <w:r w:rsidRPr="00E615D6">
        <w:rPr>
          <w:b/>
          <w:bCs/>
        </w:rPr>
        <w:t>5.2.1.</w:t>
      </w:r>
      <w:r w:rsidRPr="00E615D6">
        <w:t xml:space="preserve"> Ogólne zasady wykonywania robót.</w:t>
      </w:r>
    </w:p>
    <w:p w:rsidR="00203989" w:rsidRPr="00E615D6" w:rsidRDefault="00203989" w:rsidP="00203989">
      <w:pPr>
        <w:pStyle w:val="4Tekst"/>
      </w:pPr>
      <w:r w:rsidRPr="00E615D6">
        <w:t>Ogólne zasady wykonywania robót podano podano w STWiOR D-M-00.00.00 „Wymagania ogólne”.</w:t>
      </w:r>
    </w:p>
    <w:p w:rsidR="00203989" w:rsidRPr="00E615D6" w:rsidRDefault="00203989" w:rsidP="00203989">
      <w:pPr>
        <w:pStyle w:val="4Tekst"/>
      </w:pPr>
      <w:r w:rsidRPr="00E615D6">
        <w:rPr>
          <w:b/>
          <w:bCs/>
        </w:rPr>
        <w:t>5.2.2.</w:t>
      </w:r>
      <w:r w:rsidRPr="00E615D6">
        <w:t xml:space="preserve"> Trasowanie.</w:t>
      </w:r>
    </w:p>
    <w:p w:rsidR="00203989" w:rsidRPr="00E615D6" w:rsidRDefault="00203989" w:rsidP="00203989">
      <w:pPr>
        <w:pStyle w:val="4Tekst"/>
      </w:pPr>
      <w:r w:rsidRPr="00E615D6">
        <w:t>Podstawę wytyczenia trasy kanału stanowi dokumentacja prawna i techniczna. Wytyczenie trasy powinno być d</w:t>
      </w:r>
      <w:r w:rsidRPr="00E615D6">
        <w:t>o</w:t>
      </w:r>
      <w:r w:rsidRPr="00E615D6">
        <w:t>konane przez odpowiednie służby geodezyjne lub specjalną służbę przedsiębiorstwa wykonującego kanał kablowy.</w:t>
      </w:r>
    </w:p>
    <w:p w:rsidR="00203989" w:rsidRPr="00E615D6" w:rsidRDefault="00203989" w:rsidP="00203989">
      <w:pPr>
        <w:pStyle w:val="4Tekst"/>
      </w:pPr>
      <w:r w:rsidRPr="00E615D6">
        <w:t>Należy sprawdzić zgodność trasy z rozwiązaniem przyjętym na Rysunkach, sprawdzając, czy w terenie nie nastąpiły zmiany mogące wpłynąć na konieczność zmian na Rysunkach.</w:t>
      </w:r>
    </w:p>
    <w:p w:rsidR="00203989" w:rsidRPr="00E615D6" w:rsidRDefault="00203989" w:rsidP="00203989">
      <w:pPr>
        <w:pStyle w:val="4Tekst"/>
      </w:pPr>
      <w:r w:rsidRPr="00E615D6">
        <w:rPr>
          <w:b/>
          <w:bCs/>
        </w:rPr>
        <w:t>5.2.3.</w:t>
      </w:r>
      <w:r w:rsidRPr="00E615D6">
        <w:t xml:space="preserve"> Dobór osprzętu kablowego.</w:t>
      </w:r>
    </w:p>
    <w:p w:rsidR="00203989" w:rsidRPr="00E615D6" w:rsidRDefault="00203989" w:rsidP="00203989">
      <w:pPr>
        <w:pStyle w:val="4Tekst"/>
      </w:pPr>
      <w:r w:rsidRPr="00E615D6">
        <w:t>Osprzęt stosowany do budowy kanału technologicznego:</w:t>
      </w:r>
    </w:p>
    <w:p w:rsidR="00203989" w:rsidRPr="00E615D6" w:rsidRDefault="00203989" w:rsidP="00962244">
      <w:pPr>
        <w:pStyle w:val="4Tekst"/>
        <w:numPr>
          <w:ilvl w:val="0"/>
          <w:numId w:val="132"/>
        </w:numPr>
      </w:pPr>
      <w:r w:rsidRPr="00E615D6">
        <w:t>powinien posiadać świadectwo homologacji</w:t>
      </w:r>
    </w:p>
    <w:p w:rsidR="00203989" w:rsidRPr="00E615D6" w:rsidRDefault="00203989" w:rsidP="00962244">
      <w:pPr>
        <w:pStyle w:val="4Tekst"/>
        <w:numPr>
          <w:ilvl w:val="0"/>
          <w:numId w:val="132"/>
        </w:numPr>
      </w:pPr>
      <w:r w:rsidRPr="00E615D6">
        <w:t>powinien być łatwy w montażu</w:t>
      </w:r>
    </w:p>
    <w:p w:rsidR="00203989" w:rsidRPr="00E615D6" w:rsidRDefault="00203989" w:rsidP="00203989">
      <w:pPr>
        <w:pStyle w:val="4Tekst"/>
      </w:pPr>
      <w:r w:rsidRPr="00E615D6">
        <w:rPr>
          <w:b/>
          <w:bCs/>
        </w:rPr>
        <w:t>5.2.4.</w:t>
      </w:r>
      <w:r w:rsidRPr="00E615D6">
        <w:t xml:space="preserve"> Głębokość ułożenia rur.</w:t>
      </w:r>
    </w:p>
    <w:p w:rsidR="00203989" w:rsidRPr="00E615D6" w:rsidRDefault="00203989" w:rsidP="00203989">
      <w:pPr>
        <w:pStyle w:val="4Tekst"/>
      </w:pPr>
      <w:r w:rsidRPr="00E615D6">
        <w:t>Jeśli w dokumentacji projektowej nie podano inaczej, głębokość ułożenia rur kanału powinna wynosić 1,0m (na</w:t>
      </w:r>
      <w:r w:rsidRPr="00E615D6">
        <w:t>j</w:t>
      </w:r>
      <w:r w:rsidRPr="00E615D6">
        <w:t>mniejsze przykrycie liczone od poziomu terenu lub chodnika do górnej powierzchni rury). Przy przejściach pod jezdnią głębokość ułożenia rur powinna być zgodna z dokumentacją projektową.</w:t>
      </w:r>
    </w:p>
    <w:p w:rsidR="00203989" w:rsidRPr="00E615D6" w:rsidRDefault="00203989" w:rsidP="00203989">
      <w:pPr>
        <w:pStyle w:val="4Tekst"/>
      </w:pPr>
      <w:r w:rsidRPr="00E615D6">
        <w:rPr>
          <w:b/>
          <w:bCs/>
        </w:rPr>
        <w:t>5.2.5.</w:t>
      </w:r>
      <w:r w:rsidRPr="00E615D6">
        <w:t xml:space="preserve"> Układanie rur kanału.</w:t>
      </w:r>
    </w:p>
    <w:p w:rsidR="00203989" w:rsidRPr="00E615D6" w:rsidRDefault="00203989" w:rsidP="00203989">
      <w:pPr>
        <w:pStyle w:val="4Tekst"/>
      </w:pPr>
      <w:r w:rsidRPr="00E615D6">
        <w:rPr>
          <w:b/>
          <w:bCs/>
        </w:rPr>
        <w:t>5.2.5.1.</w:t>
      </w:r>
      <w:r w:rsidRPr="00E615D6">
        <w:t xml:space="preserve"> Układanie rur.</w:t>
      </w:r>
    </w:p>
    <w:p w:rsidR="00203989" w:rsidRPr="00E615D6" w:rsidRDefault="00203989" w:rsidP="00203989">
      <w:pPr>
        <w:pStyle w:val="4Tekst"/>
      </w:pPr>
      <w:r w:rsidRPr="00E615D6">
        <w:t>Rury kanału należy układać według ZN 96/TP S.A.-013, w jak najdłuższych odcinkach instalacyjnych. W razie k</w:t>
      </w:r>
      <w:r w:rsidRPr="00E615D6">
        <w:t>o</w:t>
      </w:r>
      <w:r w:rsidRPr="00E615D6">
        <w:t>nieczności przecięcia rury w studni kablowej, otwory z obu stron rur należy dokładnie uszczelnić. Rury w grupie mogą być połączone ze sobą mostkami, stanowiąc jeden zespół rur.</w:t>
      </w:r>
    </w:p>
    <w:p w:rsidR="00203989" w:rsidRPr="00E615D6" w:rsidRDefault="00203989" w:rsidP="00203989">
      <w:pPr>
        <w:pStyle w:val="4Tekst"/>
      </w:pPr>
      <w:r w:rsidRPr="00E615D6">
        <w:t>Zabezpieczenie rur, zarówno w czasie budowy kanału, jak i w okresie jego eksploatacji, powinno być osiągnięte przez:</w:t>
      </w:r>
    </w:p>
    <w:p w:rsidR="00203989" w:rsidRPr="00E615D6" w:rsidRDefault="00203989" w:rsidP="00962244">
      <w:pPr>
        <w:pStyle w:val="4Tekst"/>
        <w:numPr>
          <w:ilvl w:val="0"/>
          <w:numId w:val="133"/>
        </w:numPr>
      </w:pPr>
      <w:r w:rsidRPr="00E615D6">
        <w:t>układanie rur w ziemi na właściwej głębokości</w:t>
      </w:r>
    </w:p>
    <w:p w:rsidR="00203989" w:rsidRPr="00E615D6" w:rsidRDefault="00203989" w:rsidP="00962244">
      <w:pPr>
        <w:pStyle w:val="4Tekst"/>
        <w:numPr>
          <w:ilvl w:val="0"/>
          <w:numId w:val="133"/>
        </w:numPr>
      </w:pPr>
      <w:r w:rsidRPr="00E615D6">
        <w:t>układanie nad rurami taśmy ostrzegawczej, na całej długości trasy</w:t>
      </w:r>
    </w:p>
    <w:p w:rsidR="00203989" w:rsidRPr="00E615D6" w:rsidRDefault="00203989" w:rsidP="00962244">
      <w:pPr>
        <w:pStyle w:val="4Tekst"/>
        <w:numPr>
          <w:ilvl w:val="0"/>
          <w:numId w:val="133"/>
        </w:numPr>
      </w:pPr>
      <w:r w:rsidRPr="00E615D6">
        <w:lastRenderedPageBreak/>
        <w:t>zapewnienie w przyszłości łatwości zaciągania i wyciągania kabli z rur kanału</w:t>
      </w:r>
    </w:p>
    <w:p w:rsidR="00203989" w:rsidRPr="00E615D6" w:rsidRDefault="00203989" w:rsidP="00962244">
      <w:pPr>
        <w:pStyle w:val="4Tekst"/>
        <w:numPr>
          <w:ilvl w:val="0"/>
          <w:numId w:val="133"/>
        </w:numPr>
      </w:pPr>
      <w:r w:rsidRPr="00E615D6">
        <w:t>staranny dobór materiałów na budowę kanału i dokładny ich montaż</w:t>
      </w:r>
    </w:p>
    <w:p w:rsidR="00203989" w:rsidRPr="00E615D6" w:rsidRDefault="00203989" w:rsidP="00203989">
      <w:pPr>
        <w:pStyle w:val="4Tekst"/>
      </w:pPr>
      <w:r w:rsidRPr="00E615D6">
        <w:t>Dla zapewnienia długotrwałej sprawności i funkcjonalności, rury kanału technologicznego powinny być uszczelni</w:t>
      </w:r>
      <w:r w:rsidRPr="00E615D6">
        <w:t>o</w:t>
      </w:r>
      <w:r w:rsidRPr="00E615D6">
        <w:t>ne w każdym punkcie według ZN-96/TP S.A.-021, niedostępne dla zanieczyszczeń stałych i płynnych zarówno w czasie budowy, jak i eksploatacji. Dotyczy to wszystkich ciągów zajętych przez kable oraz ciągów pustych.</w:t>
      </w:r>
    </w:p>
    <w:p w:rsidR="00203989" w:rsidRPr="00E615D6" w:rsidRDefault="00203989" w:rsidP="00203989">
      <w:pPr>
        <w:pStyle w:val="4Tekst"/>
      </w:pPr>
      <w:r w:rsidRPr="00E615D6">
        <w:rPr>
          <w:b/>
          <w:bCs/>
        </w:rPr>
        <w:t>5.2.5.2.</w:t>
      </w:r>
      <w:r w:rsidRPr="00E615D6">
        <w:t xml:space="preserve"> Układanie rur w studniach.</w:t>
      </w:r>
    </w:p>
    <w:p w:rsidR="00203989" w:rsidRPr="00E615D6" w:rsidRDefault="00203989" w:rsidP="00203989">
      <w:pPr>
        <w:pStyle w:val="4Tekst"/>
      </w:pPr>
      <w:r w:rsidRPr="00E615D6">
        <w:t>W studniach kablowych należy zachować ciągłość rur kanału technologicznego. Łączenie końców rur powinno być szczelne. Rury mogą także łączone giętkimi rurkami karbowanymi (tzw. wężami zbrojonymi) z polietylenu lub p</w:t>
      </w:r>
      <w:r w:rsidRPr="00E615D6">
        <w:t>o</w:t>
      </w:r>
      <w:r w:rsidRPr="00E615D6">
        <w:t>lichlorku winylu, nakładanymi na kable.</w:t>
      </w:r>
    </w:p>
    <w:p w:rsidR="00203989" w:rsidRPr="00E615D6" w:rsidRDefault="00203989" w:rsidP="00203989">
      <w:pPr>
        <w:pStyle w:val="4Tekst"/>
      </w:pPr>
      <w:r w:rsidRPr="00E615D6">
        <w:t>W bardzo trudnych warunkach panujących w studni, dopuszcza się łączenie rur bez zachowania szczelności, przec</w:t>
      </w:r>
      <w:r w:rsidRPr="00E615D6">
        <w:t>i</w:t>
      </w:r>
      <w:r w:rsidRPr="00E615D6">
        <w:t>nając węże zbrojone wzdłuż i nakładając je następnie na ułożone kable, przy czym wejście kabla do rury powinno być dokładnie uszczelnione. Rury kanału oraz węże zbrojone powinny być odpowiednio wygięte łagodnymi łukami i przymocowane do ścian studni.</w:t>
      </w:r>
    </w:p>
    <w:p w:rsidR="00203989" w:rsidRPr="00E615D6" w:rsidRDefault="00203989" w:rsidP="00203989">
      <w:pPr>
        <w:pStyle w:val="4Tekst"/>
      </w:pPr>
      <w:r w:rsidRPr="00E615D6">
        <w:rPr>
          <w:b/>
          <w:bCs/>
        </w:rPr>
        <w:t>5.2.5.3.</w:t>
      </w:r>
      <w:r w:rsidRPr="00E615D6">
        <w:t xml:space="preserve"> Skrzyżowania i zbliżenia.</w:t>
      </w:r>
    </w:p>
    <w:p w:rsidR="00203989" w:rsidRPr="00E615D6" w:rsidRDefault="00203989" w:rsidP="00203989">
      <w:pPr>
        <w:pStyle w:val="4Tekst"/>
      </w:pPr>
      <w:r w:rsidRPr="00E615D6">
        <w:rPr>
          <w:b/>
          <w:bCs/>
        </w:rPr>
        <w:t>5.2.5.3.1</w:t>
      </w:r>
      <w:r w:rsidRPr="00E615D6">
        <w:rPr>
          <w:b/>
          <w:bCs/>
        </w:rPr>
        <w:tab/>
        <w:t>.</w:t>
      </w:r>
      <w:r w:rsidRPr="00E615D6">
        <w:t xml:space="preserve"> Zalecenia ogólne.</w:t>
      </w:r>
    </w:p>
    <w:p w:rsidR="00203989" w:rsidRPr="00E615D6" w:rsidRDefault="00203989" w:rsidP="00203989">
      <w:pPr>
        <w:pStyle w:val="4Tekst"/>
      </w:pPr>
      <w:r w:rsidRPr="00E615D6">
        <w:t>Wszystkie skrzyżowania i zbliżenia z drogami, z kablami telekomunikacyjnymi i energetycznymi, z rurociągami do przesyłania płynów, gazociągami, kanałami i ciekami wodnymi oraz z liniami nadziemnymi powinny być wykonane zgodnie z obowiązującymi wymaganiami zarządzenia Ministra Łączności z dnia 12.03.1992 i w sposób zgodny z postanowieniami norm ZN-96/TP S.A.-013 i ZN-96/TP S.A.-004.</w:t>
      </w:r>
    </w:p>
    <w:p w:rsidR="00203989" w:rsidRPr="00E615D6" w:rsidRDefault="00203989" w:rsidP="00203989">
      <w:pPr>
        <w:pStyle w:val="4Tekst"/>
      </w:pPr>
      <w:r w:rsidRPr="00E615D6">
        <w:t>We wszystkich przypadkach, gdzie przy przejściach pod obiektami wymagane jest stosowanie rur ochronnych, jako rury ochronne należy używać grubościennych rur według ZN-96/TP S.A.-018. Miejsce skrzyżowania powinno być szczegółowo zdomiarowane do najbliższego obiektu stałego, a w razie potrzeby do słupków oznaczeniowych SO ustawionych po jednej lub po obu stronach skrzyżowania.</w:t>
      </w:r>
    </w:p>
    <w:p w:rsidR="00203989" w:rsidRPr="00E615D6" w:rsidRDefault="00203989" w:rsidP="00203989">
      <w:pPr>
        <w:pStyle w:val="4Tekst"/>
      </w:pPr>
      <w:r w:rsidRPr="00E615D6">
        <w:rPr>
          <w:b/>
          <w:bCs/>
        </w:rPr>
        <w:t>5.2.5.3.2.</w:t>
      </w:r>
      <w:r w:rsidRPr="00E615D6">
        <w:t xml:space="preserve"> Skrzyżowania i zbliżenia z jezdniami dróg.</w:t>
      </w:r>
    </w:p>
    <w:p w:rsidR="00203989" w:rsidRPr="00E615D6" w:rsidRDefault="00203989" w:rsidP="00203989">
      <w:pPr>
        <w:pStyle w:val="4Tekst"/>
      </w:pPr>
      <w:r w:rsidRPr="00E615D6">
        <w:t>Na skrzyżowaniach z jezdniami dróg rury kanału powinny być układane w przepustach z grubościennych rur z tw</w:t>
      </w:r>
      <w:r w:rsidRPr="00E615D6">
        <w:t>o</w:t>
      </w:r>
      <w:r w:rsidRPr="00E615D6">
        <w:t>rzyw sztucznych. Rury przepustowe powinny być ułożone poziomo na całej szerokości drogi i co najmniej po 0,5m poza krawężniki ulicy lub krawędzie drogi. Rury przepustowe powinny być uszczelnione uszczelkami końców rur i pianką poliuretanową, aby zapobiegać zamulaniu przepustów w czasie eksploatacji linii. Zaleca się aby przepusty dla kabli pod jezdniami dróg były wykonywane bez naruszenia dróg, metodami przecisku hydraulicznego lub prz</w:t>
      </w:r>
      <w:r w:rsidRPr="00E615D6">
        <w:t>e</w:t>
      </w:r>
      <w:r w:rsidRPr="00E615D6">
        <w:t>wiertu poziomego, z uwzględnieniem warunków terenowych.</w:t>
      </w:r>
    </w:p>
    <w:p w:rsidR="00203989" w:rsidRPr="00E615D6" w:rsidRDefault="00203989" w:rsidP="00203989">
      <w:pPr>
        <w:pStyle w:val="4Tekst"/>
      </w:pPr>
      <w:r w:rsidRPr="00E615D6">
        <w:rPr>
          <w:b/>
          <w:bCs/>
        </w:rPr>
        <w:t>5.2.5.4.</w:t>
      </w:r>
      <w:r w:rsidRPr="00E615D6">
        <w:t xml:space="preserve"> Ochrona rurociągu.</w:t>
      </w:r>
    </w:p>
    <w:p w:rsidR="00203989" w:rsidRPr="00E615D6" w:rsidRDefault="00203989" w:rsidP="00203989">
      <w:pPr>
        <w:pStyle w:val="4Tekst"/>
      </w:pPr>
      <w:r w:rsidRPr="00E615D6">
        <w:rPr>
          <w:b/>
          <w:bCs/>
        </w:rPr>
        <w:t xml:space="preserve">5.2.5.4.1. </w:t>
      </w:r>
      <w:r w:rsidRPr="00E615D6">
        <w:t>Ochrona przed uszkodzeniami mechanicznymi.</w:t>
      </w:r>
    </w:p>
    <w:p w:rsidR="00203989" w:rsidRPr="00E615D6" w:rsidRDefault="00203989" w:rsidP="00203989">
      <w:pPr>
        <w:pStyle w:val="4Tekst"/>
      </w:pPr>
      <w:r w:rsidRPr="00E615D6">
        <w:t>Rury kanału powinny być oznakowane taśmą ostrzegawczą koloru pomarańczowego z napisem „UWAGA! Kabel światłowodowy. Kabel nie zawiera metalu. „nazwa właściciela”, telefon służb eksploatacyjnych (podać nr telefonu właściwego oddziału).”.</w:t>
      </w:r>
    </w:p>
    <w:p w:rsidR="00203989" w:rsidRPr="00E615D6" w:rsidRDefault="00203989" w:rsidP="00203989">
      <w:pPr>
        <w:pStyle w:val="4Tekst"/>
      </w:pPr>
      <w:r w:rsidRPr="00E615D6">
        <w:rPr>
          <w:b/>
          <w:bCs/>
        </w:rPr>
        <w:t>5.2.5.4.2.</w:t>
      </w:r>
      <w:r w:rsidRPr="00E615D6">
        <w:t xml:space="preserve"> Kabel lokalizacyjny</w:t>
      </w:r>
    </w:p>
    <w:p w:rsidR="00203989" w:rsidRPr="00E615D6" w:rsidRDefault="00203989" w:rsidP="00203989">
      <w:pPr>
        <w:pStyle w:val="4Tekst"/>
      </w:pPr>
      <w:r w:rsidRPr="00E615D6">
        <w:t>Dla celów lokalizacyjnych kanału technologicznego należy ułożyć równolegle na całej długości rurociągu typowy kabel sygnalizacyjny np. 2x2x0,8, którego końce i połączenia należy zlokalizować w studniach kablowych.</w:t>
      </w:r>
    </w:p>
    <w:p w:rsidR="00203989" w:rsidRPr="00E615D6" w:rsidRDefault="00203989" w:rsidP="00203989">
      <w:pPr>
        <w:pStyle w:val="4Tekst"/>
      </w:pPr>
      <w:r w:rsidRPr="00E615D6">
        <w:rPr>
          <w:b/>
          <w:bCs/>
        </w:rPr>
        <w:t xml:space="preserve">5.2.5.4.3. </w:t>
      </w:r>
      <w:r w:rsidRPr="00E615D6">
        <w:t>Znakowanie i numeracja.</w:t>
      </w:r>
    </w:p>
    <w:p w:rsidR="00203989" w:rsidRPr="00E615D6" w:rsidRDefault="00203989" w:rsidP="00203989">
      <w:pPr>
        <w:pStyle w:val="4Tekst"/>
      </w:pPr>
      <w:r w:rsidRPr="00E615D6">
        <w:t>Oznakowanie należy umieszczać na rurach kanału we wszystkich studniach kablowych. Oprócz oznakowania nal</w:t>
      </w:r>
      <w:r w:rsidRPr="00E615D6">
        <w:t>e</w:t>
      </w:r>
      <w:r w:rsidRPr="00E615D6">
        <w:t>ży także podać numer telefonu odpowiedniej grupy nadzoru liniowego dla informowania o zauważonych uszkodz</w:t>
      </w:r>
      <w:r w:rsidRPr="00E615D6">
        <w:t>e</w:t>
      </w:r>
      <w:r w:rsidRPr="00E615D6">
        <w:t>niach linii lub zgłaszania robót, które mają być w pobliżu prowadzone.</w:t>
      </w:r>
    </w:p>
    <w:p w:rsidR="00203989" w:rsidRPr="00E615D6" w:rsidRDefault="00203989" w:rsidP="00203989">
      <w:pPr>
        <w:pStyle w:val="4Tekst"/>
      </w:pPr>
      <w:r w:rsidRPr="00E615D6">
        <w:t>W studniach, rury kanału technologicznego i węże giętkie polietylenowe, należy dodatkowo oznakować napisem ostrzegawczym albo opaskami ostrzegawczymi z napisem „UWAGA! KABEL ŚWIATŁOWODOWY”, umies</w:t>
      </w:r>
      <w:r w:rsidRPr="00E615D6">
        <w:t>z</w:t>
      </w:r>
      <w:r w:rsidRPr="00E615D6">
        <w:t>czonymi w odstępach nie rzadziej niż co 5m i przymocowanymi do rur. Opaski ostrzegawcze powinny być ułożone na wszystkich odcinkach rur, dostępnych w toku eksploatacji dla służb eksploatacyjnych. Szerokość opaski powinna wynosić 5-10cm. Dopuszcza się umieszczenie na każdym kablu (rurze PE) opaski oznaczeniowej według ZN-96/TP S.A.-022. Przebieg kanału powinien być oznakowany zgodnie z zasadmi podanymi w ZN-96/TP S.A.-0022.</w:t>
      </w:r>
    </w:p>
    <w:p w:rsidR="00203989" w:rsidRPr="00E615D6" w:rsidRDefault="00203989" w:rsidP="00203989">
      <w:pPr>
        <w:pStyle w:val="4Tekst"/>
      </w:pPr>
      <w:r w:rsidRPr="00E615D6">
        <w:rPr>
          <w:b/>
          <w:bCs/>
        </w:rPr>
        <w:t>5.2.5.4.4.</w:t>
      </w:r>
      <w:r w:rsidRPr="00E615D6">
        <w:t xml:space="preserve"> Dokumentacja powykonawcza.</w:t>
      </w:r>
    </w:p>
    <w:p w:rsidR="00203989" w:rsidRPr="00E615D6" w:rsidRDefault="00203989" w:rsidP="00203989">
      <w:pPr>
        <w:pStyle w:val="4Tekst"/>
      </w:pPr>
      <w:r w:rsidRPr="00E615D6">
        <w:t>Dokumentacja powykonawcza powinna być sporządzona przez wykonawcę po zakończeniu budowy kanału, w oparciu o inwentaryzację geodezyjną w uzgodnieniu z inspektorem nadzoru budowy. W szczególności dokument</w:t>
      </w:r>
      <w:r w:rsidRPr="00E615D6">
        <w:t>a</w:t>
      </w:r>
      <w:r w:rsidRPr="00E615D6">
        <w:t>cja powinna zawierać dokładne dane o przebiegu kanału przez podanie domiarów do trasy rur, studni kablowych, głębokości ułożenia rur, o ile odbiega ona od normalnej, przyjętej głębokości 1m.</w:t>
      </w:r>
    </w:p>
    <w:p w:rsidR="00203989" w:rsidRPr="00E615D6" w:rsidRDefault="00203989" w:rsidP="00203989">
      <w:pPr>
        <w:pStyle w:val="Nagwek2"/>
      </w:pPr>
      <w:r w:rsidRPr="00E615D6">
        <w:t>6. KONTROLA JAKOŚCI ROBÓT</w:t>
      </w:r>
    </w:p>
    <w:p w:rsidR="00203989" w:rsidRPr="00E615D6" w:rsidRDefault="00203989" w:rsidP="00203989">
      <w:pPr>
        <w:pStyle w:val="3Tytu"/>
      </w:pPr>
      <w:r w:rsidRPr="00E615D6">
        <w:t>6.1. Ogólne zasady kontroli jakości robót</w:t>
      </w:r>
    </w:p>
    <w:p w:rsidR="00203989" w:rsidRPr="00E615D6" w:rsidRDefault="00203989" w:rsidP="00203989">
      <w:pPr>
        <w:pStyle w:val="4Tekst"/>
      </w:pPr>
      <w:r w:rsidRPr="00E615D6">
        <w:t>Ogólne zasady kontroli jakości robót podano w STWIORB D-M.00.00.00 „Wymagania ogólne” Celem kontroli jest stwierdzenie osiągnięcia założonej jakości wykonywanych robót.</w:t>
      </w:r>
    </w:p>
    <w:p w:rsidR="00203989" w:rsidRPr="00E615D6" w:rsidRDefault="00203989" w:rsidP="00203989">
      <w:pPr>
        <w:pStyle w:val="4Tekst"/>
      </w:pPr>
      <w:r w:rsidRPr="00E615D6">
        <w:t>Materiały posiadające atest producenta stwierdzający ich pełną zgodność z warunkami podanymi w specyfikacjach, mogą być przez Inżyniera dopuszczone do użycia bez badań.</w:t>
      </w:r>
    </w:p>
    <w:p w:rsidR="00203989" w:rsidRPr="00E615D6" w:rsidRDefault="00203989" w:rsidP="00203989">
      <w:pPr>
        <w:pStyle w:val="4Tekst"/>
      </w:pPr>
      <w:r w:rsidRPr="00E615D6">
        <w:t>Wykonawca powiadamia pisemnie Inżyniera o zakończeniu każdej roboty zanikającej, którą może kontynuować dopiero po stwierdzeniu przez Inżyniera założonej jakości.</w:t>
      </w:r>
    </w:p>
    <w:p w:rsidR="00203989" w:rsidRPr="00E615D6" w:rsidRDefault="00203989" w:rsidP="00203989">
      <w:pPr>
        <w:pStyle w:val="4Tekst"/>
      </w:pPr>
      <w:r w:rsidRPr="00E615D6">
        <w:rPr>
          <w:b/>
          <w:bCs/>
        </w:rPr>
        <w:lastRenderedPageBreak/>
        <w:t xml:space="preserve">6.1.1. </w:t>
      </w:r>
      <w:r w:rsidRPr="00E615D6">
        <w:t>Sprawdzanie lokalizacji studni kablowych.</w:t>
      </w:r>
    </w:p>
    <w:p w:rsidR="00203989" w:rsidRPr="00E615D6" w:rsidRDefault="00203989" w:rsidP="00203989">
      <w:pPr>
        <w:pStyle w:val="4Tekst"/>
      </w:pPr>
      <w:r w:rsidRPr="00E615D6">
        <w:t>Sprawdzanie lokalizacji studni kablowych przez oględziny odbudowy nawierzchni i uporządkowania terenu w mie</w:t>
      </w:r>
      <w:r w:rsidRPr="00E615D6">
        <w:t>j</w:t>
      </w:r>
      <w:r w:rsidRPr="00E615D6">
        <w:t>scach wybudowanych studni.</w:t>
      </w:r>
    </w:p>
    <w:p w:rsidR="00203989" w:rsidRPr="00E615D6" w:rsidRDefault="00203989" w:rsidP="00203989">
      <w:pPr>
        <w:pStyle w:val="4Tekst"/>
      </w:pPr>
      <w:r w:rsidRPr="00E615D6">
        <w:rPr>
          <w:b/>
          <w:bCs/>
        </w:rPr>
        <w:t xml:space="preserve">6.1.2. </w:t>
      </w:r>
      <w:r w:rsidRPr="00E615D6">
        <w:t>Sprawdzanie zgodności lokalizacji studni kablowych z dokumentacją.</w:t>
      </w:r>
    </w:p>
    <w:p w:rsidR="00203989" w:rsidRPr="00E615D6" w:rsidRDefault="00203989" w:rsidP="00203989">
      <w:pPr>
        <w:pStyle w:val="4Tekst"/>
      </w:pPr>
      <w:r w:rsidRPr="00E615D6">
        <w:t>Sprawdzenie zgodności wykonania studni z dokumentacją techniczną, w szczególności zgodność rozmieszczenia studni.</w:t>
      </w:r>
    </w:p>
    <w:p w:rsidR="00203989" w:rsidRPr="00E615D6" w:rsidRDefault="00203989" w:rsidP="00203989">
      <w:pPr>
        <w:pStyle w:val="4Tekst"/>
      </w:pPr>
      <w:r w:rsidRPr="00E615D6">
        <w:rPr>
          <w:b/>
          <w:bCs/>
        </w:rPr>
        <w:t xml:space="preserve">6.1.3. </w:t>
      </w:r>
      <w:r w:rsidRPr="00E615D6">
        <w:t>Sprawdzanie prawidłowości wykonania studni kablowych.</w:t>
      </w:r>
    </w:p>
    <w:p w:rsidR="00203989" w:rsidRPr="00E615D6" w:rsidRDefault="00203989" w:rsidP="00203989">
      <w:pPr>
        <w:pStyle w:val="4Tekst"/>
      </w:pPr>
      <w:r w:rsidRPr="00E615D6">
        <w:t>Sprawdzenie prawidłowości wykonania studni polegającej na sprawdzeniu:</w:t>
      </w:r>
    </w:p>
    <w:p w:rsidR="00203989" w:rsidRPr="00E615D6" w:rsidRDefault="00203989" w:rsidP="00962244">
      <w:pPr>
        <w:pStyle w:val="4Tekst"/>
        <w:numPr>
          <w:ilvl w:val="0"/>
          <w:numId w:val="134"/>
        </w:numPr>
      </w:pPr>
      <w:r w:rsidRPr="00E615D6">
        <w:t>sprawdzenie usytuowania studni</w:t>
      </w:r>
    </w:p>
    <w:p w:rsidR="00203989" w:rsidRPr="00E615D6" w:rsidRDefault="00203989" w:rsidP="00962244">
      <w:pPr>
        <w:pStyle w:val="4Tekst"/>
        <w:numPr>
          <w:ilvl w:val="0"/>
          <w:numId w:val="134"/>
        </w:numPr>
      </w:pPr>
      <w:r w:rsidRPr="00E615D6">
        <w:t>sprawdzenie materiałów do budowy</w:t>
      </w:r>
    </w:p>
    <w:p w:rsidR="00203989" w:rsidRPr="00E615D6" w:rsidRDefault="00203989" w:rsidP="00962244">
      <w:pPr>
        <w:pStyle w:val="4Tekst"/>
        <w:numPr>
          <w:ilvl w:val="0"/>
          <w:numId w:val="134"/>
        </w:numPr>
      </w:pPr>
      <w:r w:rsidRPr="00E615D6">
        <w:t>wypełnienia opraw i osadzenia wietrzników</w:t>
      </w:r>
    </w:p>
    <w:p w:rsidR="00203989" w:rsidRPr="00E615D6" w:rsidRDefault="00203989" w:rsidP="00962244">
      <w:pPr>
        <w:pStyle w:val="4Tekst"/>
        <w:numPr>
          <w:ilvl w:val="0"/>
          <w:numId w:val="134"/>
        </w:numPr>
      </w:pPr>
      <w:r w:rsidRPr="00E615D6">
        <w:t>osadzenia ram</w:t>
      </w:r>
    </w:p>
    <w:p w:rsidR="00203989" w:rsidRPr="00E615D6" w:rsidRDefault="00203989" w:rsidP="00962244">
      <w:pPr>
        <w:pStyle w:val="4Tekst"/>
        <w:numPr>
          <w:ilvl w:val="0"/>
          <w:numId w:val="134"/>
        </w:numPr>
      </w:pPr>
      <w:r w:rsidRPr="00E615D6">
        <w:t>wprowadzenie rur do studni</w:t>
      </w:r>
    </w:p>
    <w:p w:rsidR="00203989" w:rsidRPr="00E615D6" w:rsidRDefault="00203989" w:rsidP="00962244">
      <w:pPr>
        <w:pStyle w:val="4Tekst"/>
        <w:numPr>
          <w:ilvl w:val="0"/>
          <w:numId w:val="134"/>
        </w:numPr>
      </w:pPr>
      <w:r w:rsidRPr="00E615D6">
        <w:t>sprawdzenia dokumentów CE</w:t>
      </w:r>
    </w:p>
    <w:p w:rsidR="00203989" w:rsidRPr="00E615D6" w:rsidRDefault="00203989" w:rsidP="00203989">
      <w:pPr>
        <w:pStyle w:val="4Tekst"/>
      </w:pPr>
      <w:r w:rsidRPr="00E615D6">
        <w:rPr>
          <w:b/>
          <w:bCs/>
        </w:rPr>
        <w:t>6.1.4.</w:t>
      </w:r>
      <w:r w:rsidRPr="00E615D6">
        <w:t xml:space="preserve"> Ocena wyników badań.</w:t>
      </w:r>
    </w:p>
    <w:p w:rsidR="00203989" w:rsidRPr="00E615D6" w:rsidRDefault="00203989" w:rsidP="00203989">
      <w:pPr>
        <w:pStyle w:val="4Tekst"/>
      </w:pPr>
      <w:r w:rsidRPr="00E615D6">
        <w:t>Odchyłki wymiarów studni można uznać za dopuszczalne, jeżeli nie będą miały wpływu na prawidłową eksploat</w:t>
      </w:r>
      <w:r w:rsidRPr="00E615D6">
        <w:t>a</w:t>
      </w:r>
      <w:r w:rsidRPr="00E615D6">
        <w:t>cję kanału technologicznego. Elementy studni, które w wyniku przeprowadzonych badań otrzymały ocenę ujemną, powinny być wymienione lub poprawione i ponownie zgłoszone do odbioru.</w:t>
      </w:r>
    </w:p>
    <w:p w:rsidR="00203989" w:rsidRPr="00E615D6" w:rsidRDefault="00203989" w:rsidP="00203989">
      <w:pPr>
        <w:pStyle w:val="3Tytu"/>
      </w:pPr>
      <w:r w:rsidRPr="00E615D6">
        <w:t>6.2. Kontrola jakości robót przy układaniu rur</w:t>
      </w:r>
    </w:p>
    <w:p w:rsidR="00203989" w:rsidRPr="00E615D6" w:rsidRDefault="00203989" w:rsidP="00203989">
      <w:pPr>
        <w:pStyle w:val="4Tekst"/>
      </w:pPr>
      <w:r w:rsidRPr="00E615D6">
        <w:rPr>
          <w:b/>
          <w:bCs/>
        </w:rPr>
        <w:t>6.2.1.</w:t>
      </w:r>
      <w:r w:rsidRPr="00E615D6">
        <w:t xml:space="preserve"> Sprawdzenie trasy kanału.</w:t>
      </w:r>
    </w:p>
    <w:p w:rsidR="00203989" w:rsidRPr="00E615D6" w:rsidRDefault="00203989" w:rsidP="00203989">
      <w:pPr>
        <w:pStyle w:val="4Tekst"/>
      </w:pPr>
      <w:r w:rsidRPr="00E615D6">
        <w:t>Sprawdzenie trasy kanału przez oględziny odbudowy nawierzchni i uporządkowania terenu wzdłuż kanału.</w:t>
      </w:r>
    </w:p>
    <w:p w:rsidR="00203989" w:rsidRPr="00E615D6" w:rsidRDefault="00203989" w:rsidP="00203989">
      <w:pPr>
        <w:pStyle w:val="4Tekst"/>
      </w:pPr>
      <w:r w:rsidRPr="00E615D6">
        <w:rPr>
          <w:b/>
          <w:bCs/>
        </w:rPr>
        <w:t>6.2.2.</w:t>
      </w:r>
      <w:r w:rsidRPr="00E615D6">
        <w:t xml:space="preserve"> Sprawdzenie zgodności trasy kanału z dokumentacją techniczną.</w:t>
      </w:r>
    </w:p>
    <w:p w:rsidR="00203989" w:rsidRPr="00E615D6" w:rsidRDefault="00203989" w:rsidP="00203989">
      <w:pPr>
        <w:pStyle w:val="4Tekst"/>
      </w:pPr>
      <w:r w:rsidRPr="00E615D6">
        <w:t>Sprawdzenie zgodności wykonania kanału z dokumentacją techniczną, w szczególności zgodność przebiegu trasy, liczby rur na poszczególnych odcinkach między studniami.</w:t>
      </w:r>
    </w:p>
    <w:p w:rsidR="00203989" w:rsidRPr="00E615D6" w:rsidRDefault="00203989" w:rsidP="00203989">
      <w:pPr>
        <w:pStyle w:val="4Tekst"/>
      </w:pPr>
      <w:r w:rsidRPr="00E615D6">
        <w:rPr>
          <w:b/>
          <w:bCs/>
        </w:rPr>
        <w:t>6.2.3.</w:t>
      </w:r>
      <w:r w:rsidRPr="00E615D6">
        <w:t xml:space="preserve"> Sprawdzenie prawidłowości wykonania kanału.</w:t>
      </w:r>
    </w:p>
    <w:p w:rsidR="00203989" w:rsidRPr="00E615D6" w:rsidRDefault="00203989" w:rsidP="00203989">
      <w:pPr>
        <w:pStyle w:val="4Tekst"/>
      </w:pPr>
      <w:r w:rsidRPr="00E615D6">
        <w:t>Sprawdzenie prawidłowości wykonania kanału polegającej na sprawdzeniu:</w:t>
      </w:r>
    </w:p>
    <w:p w:rsidR="00203989" w:rsidRPr="00E615D6" w:rsidRDefault="00203989" w:rsidP="00962244">
      <w:pPr>
        <w:pStyle w:val="4Tekst"/>
        <w:numPr>
          <w:ilvl w:val="0"/>
          <w:numId w:val="135"/>
        </w:numPr>
      </w:pPr>
      <w:r w:rsidRPr="00E615D6">
        <w:t>usytuowania kanału</w:t>
      </w:r>
    </w:p>
    <w:p w:rsidR="00203989" w:rsidRPr="00E615D6" w:rsidRDefault="00203989" w:rsidP="00962244">
      <w:pPr>
        <w:pStyle w:val="4Tekst"/>
        <w:numPr>
          <w:ilvl w:val="0"/>
          <w:numId w:val="135"/>
        </w:numPr>
      </w:pPr>
      <w:r w:rsidRPr="00E615D6">
        <w:t>drożności kanału</w:t>
      </w:r>
    </w:p>
    <w:p w:rsidR="00203989" w:rsidRPr="00E615D6" w:rsidRDefault="00203989" w:rsidP="00962244">
      <w:pPr>
        <w:pStyle w:val="4Tekst"/>
        <w:numPr>
          <w:ilvl w:val="0"/>
          <w:numId w:val="135"/>
        </w:numPr>
      </w:pPr>
      <w:r w:rsidRPr="00E615D6">
        <w:t>głębokości ułożenia rur</w:t>
      </w:r>
    </w:p>
    <w:p w:rsidR="00203989" w:rsidRPr="00E615D6" w:rsidRDefault="00203989" w:rsidP="00962244">
      <w:pPr>
        <w:pStyle w:val="4Tekst"/>
        <w:numPr>
          <w:ilvl w:val="0"/>
          <w:numId w:val="135"/>
        </w:numPr>
      </w:pPr>
      <w:r w:rsidRPr="00E615D6">
        <w:t>wzmocnienia dna wykopu</w:t>
      </w:r>
    </w:p>
    <w:p w:rsidR="00203989" w:rsidRPr="00E615D6" w:rsidRDefault="00203989" w:rsidP="00962244">
      <w:pPr>
        <w:pStyle w:val="4Tekst"/>
        <w:numPr>
          <w:ilvl w:val="0"/>
          <w:numId w:val="135"/>
        </w:numPr>
      </w:pPr>
      <w:r w:rsidRPr="00E615D6">
        <w:t>sposobu zestawienia i łączenia rur</w:t>
      </w:r>
    </w:p>
    <w:p w:rsidR="00203989" w:rsidRPr="00E615D6" w:rsidRDefault="00203989" w:rsidP="00962244">
      <w:pPr>
        <w:pStyle w:val="4Tekst"/>
        <w:numPr>
          <w:ilvl w:val="0"/>
          <w:numId w:val="135"/>
        </w:numPr>
      </w:pPr>
      <w:r w:rsidRPr="00E615D6">
        <w:t>wykonania skrzyżowań z drogami</w:t>
      </w:r>
    </w:p>
    <w:p w:rsidR="00203989" w:rsidRPr="00E615D6" w:rsidRDefault="00203989" w:rsidP="00962244">
      <w:pPr>
        <w:pStyle w:val="4Tekst"/>
        <w:numPr>
          <w:ilvl w:val="0"/>
          <w:numId w:val="135"/>
        </w:numPr>
      </w:pPr>
      <w:r w:rsidRPr="00E615D6">
        <w:t>prawidłowości oznakowania kanału</w:t>
      </w:r>
    </w:p>
    <w:p w:rsidR="00203989" w:rsidRPr="00E615D6" w:rsidRDefault="00203989" w:rsidP="00962244">
      <w:pPr>
        <w:pStyle w:val="4Tekst"/>
        <w:numPr>
          <w:ilvl w:val="0"/>
          <w:numId w:val="135"/>
        </w:numPr>
      </w:pPr>
      <w:r w:rsidRPr="00E615D6">
        <w:t>materiałów użytych do budowy</w:t>
      </w:r>
    </w:p>
    <w:p w:rsidR="00203989" w:rsidRPr="00E615D6" w:rsidRDefault="00203989" w:rsidP="00962244">
      <w:pPr>
        <w:pStyle w:val="4Tekst"/>
        <w:numPr>
          <w:ilvl w:val="0"/>
          <w:numId w:val="135"/>
        </w:numPr>
      </w:pPr>
      <w:r w:rsidRPr="00E615D6">
        <w:t>sprawdzenie oznakowania znakiem CE</w:t>
      </w:r>
    </w:p>
    <w:p w:rsidR="00203989" w:rsidRPr="00E615D6" w:rsidRDefault="00203989" w:rsidP="00203989">
      <w:pPr>
        <w:pStyle w:val="4Tekst"/>
      </w:pPr>
      <w:r w:rsidRPr="00E615D6">
        <w:rPr>
          <w:b/>
          <w:bCs/>
        </w:rPr>
        <w:t>6.2.4.</w:t>
      </w:r>
      <w:r w:rsidRPr="00E615D6">
        <w:t xml:space="preserve"> Sprawdzenie szczelności</w:t>
      </w:r>
    </w:p>
    <w:p w:rsidR="00203989" w:rsidRPr="00E615D6" w:rsidRDefault="00203989" w:rsidP="00203989">
      <w:pPr>
        <w:pStyle w:val="4Tekst"/>
      </w:pPr>
      <w:r w:rsidRPr="00E615D6">
        <w:t>Odcinek kanalizacji wtórnej i rurociągu kablowego należy uszczelnić na jego końcach kapturkami termokurczliw</w:t>
      </w:r>
      <w:r w:rsidRPr="00E615D6">
        <w:t>y</w:t>
      </w:r>
      <w:r w:rsidRPr="00E615D6">
        <w:t>mi. Na jednym z jego końców zainstalować zawór wpustowo-kontrolny (wentyl). Poprzez wentyl należy odcinek ten napełnić stopniowo sprężonym powietrzem do nadciśnienia ok. 100 kPa i zanotować wartość nadciśnienia. Po upływie co najmniej 24 godzin, należy ponownie zmierzyć nadciśnienie i zanotować jego wartość. Odcinek</w:t>
      </w:r>
    </w:p>
    <w:p w:rsidR="00203989" w:rsidRPr="00E615D6" w:rsidRDefault="00203989" w:rsidP="00203989">
      <w:pPr>
        <w:pStyle w:val="4Tekst"/>
      </w:pPr>
      <w:r w:rsidRPr="00E615D6">
        <w:t>kanalizacji wtórnej lub rurociągu kablowego należy uznać za szczelny, jeśli porównanie wyników pomiarów nie wykazuje ubytku nadciśnienia o więcej, niż 10 kPa.</w:t>
      </w:r>
    </w:p>
    <w:p w:rsidR="00203989" w:rsidRPr="00E615D6" w:rsidRDefault="00203989" w:rsidP="00203989">
      <w:pPr>
        <w:pStyle w:val="4Tekst"/>
      </w:pPr>
      <w:r w:rsidRPr="00E615D6">
        <w:rPr>
          <w:b/>
          <w:bCs/>
        </w:rPr>
        <w:t>6.2.5.</w:t>
      </w:r>
      <w:r w:rsidRPr="00E615D6">
        <w:t xml:space="preserve"> Ocena wyników badań.</w:t>
      </w:r>
    </w:p>
    <w:p w:rsidR="00203989" w:rsidRPr="00E615D6" w:rsidRDefault="00203989" w:rsidP="00203989">
      <w:pPr>
        <w:pStyle w:val="4Tekst"/>
      </w:pPr>
      <w:r w:rsidRPr="00E615D6">
        <w:t>Odchyłki odległości między studniami można uznać za dopuszczalne, jeżeli nie będą miały wpływu na prawidłową eksploatację kanału technologicznego. Elementy kanału, które w wyniku przeprowadzonych badań otrzymały ocenę ujemną, powinny być wymienione lub poprawione i ponownie zgłoszone do odbioru.</w:t>
      </w:r>
    </w:p>
    <w:p w:rsidR="00203989" w:rsidRPr="00E615D6" w:rsidRDefault="00203989" w:rsidP="00203989">
      <w:pPr>
        <w:pStyle w:val="Nagwek2"/>
      </w:pPr>
      <w:r w:rsidRPr="00E615D6">
        <w:t>7. OBMIAR ROBÓT</w:t>
      </w:r>
    </w:p>
    <w:p w:rsidR="00203989" w:rsidRPr="00E615D6" w:rsidRDefault="00203989" w:rsidP="00203989">
      <w:pPr>
        <w:pStyle w:val="3Tytu"/>
      </w:pPr>
      <w:r w:rsidRPr="00E615D6">
        <w:t>7.1. Ogólne zasady obmiaru robót</w:t>
      </w:r>
    </w:p>
    <w:p w:rsidR="00203989" w:rsidRPr="00E615D6" w:rsidRDefault="00203989" w:rsidP="00203989">
      <w:pPr>
        <w:pStyle w:val="4Tekst"/>
      </w:pPr>
      <w:r w:rsidRPr="00E615D6">
        <w:t>Ogólne zasady obmiaru robót podano w STWIORB D.00.00.00 „Wymagania ogólne”</w:t>
      </w:r>
    </w:p>
    <w:p w:rsidR="00203989" w:rsidRPr="00E615D6" w:rsidRDefault="00203989" w:rsidP="00203989">
      <w:pPr>
        <w:pStyle w:val="4Tekst"/>
      </w:pPr>
      <w:r w:rsidRPr="00E615D6">
        <w:t>Obmiaru robót dokonać należy w oparciu o dokumentację projektową i ewentualnie dodatkowe ustalenia, wynikłe w czasie budowy, akceptowane przez Inżyniera.</w:t>
      </w:r>
    </w:p>
    <w:p w:rsidR="00203989" w:rsidRPr="00E615D6" w:rsidRDefault="00203989" w:rsidP="00203989">
      <w:pPr>
        <w:pStyle w:val="3Tytu"/>
      </w:pPr>
      <w:r w:rsidRPr="00E615D6">
        <w:t>7.2. Obmiar robót dla studni kablowych i rur</w:t>
      </w:r>
    </w:p>
    <w:p w:rsidR="00203989" w:rsidRPr="00E615D6" w:rsidRDefault="00203989" w:rsidP="00203989">
      <w:pPr>
        <w:pStyle w:val="4Tekst"/>
      </w:pPr>
      <w:r w:rsidRPr="00E615D6">
        <w:t>Jednostką obmiarową dla studni kablowych jest – szt. (sztuka)</w:t>
      </w:r>
    </w:p>
    <w:p w:rsidR="00203989" w:rsidRPr="00E615D6" w:rsidRDefault="00203989" w:rsidP="00203989">
      <w:pPr>
        <w:pStyle w:val="4Tekst"/>
      </w:pPr>
      <w:r w:rsidRPr="00E615D6">
        <w:t>Jednostką obmiarową dla rur jest – m (metr)</w:t>
      </w:r>
    </w:p>
    <w:p w:rsidR="00203989" w:rsidRPr="00E615D6" w:rsidRDefault="00203989" w:rsidP="00203989">
      <w:pPr>
        <w:pStyle w:val="Nagwek2"/>
      </w:pPr>
      <w:r w:rsidRPr="00E615D6">
        <w:t>8. ODBIÓR ROBÓT</w:t>
      </w:r>
    </w:p>
    <w:p w:rsidR="00203989" w:rsidRPr="00E615D6" w:rsidRDefault="00203989" w:rsidP="00203989">
      <w:pPr>
        <w:pStyle w:val="3Tytu"/>
      </w:pPr>
      <w:r w:rsidRPr="00E615D6">
        <w:t>8.1. Ogólne zasady odbioru robót</w:t>
      </w:r>
    </w:p>
    <w:p w:rsidR="00203989" w:rsidRPr="00E615D6" w:rsidRDefault="00203989" w:rsidP="00203989">
      <w:pPr>
        <w:pStyle w:val="4Tekst"/>
      </w:pPr>
      <w:r w:rsidRPr="00E615D6">
        <w:t>Ogólne zasady odbioru robót podano w STWIORB D.00.00.00 „Wymagania ogólne”</w:t>
      </w:r>
    </w:p>
    <w:p w:rsidR="00203989" w:rsidRPr="00E615D6" w:rsidRDefault="00203989" w:rsidP="00203989">
      <w:pPr>
        <w:pStyle w:val="4Tekst"/>
      </w:pPr>
      <w:r w:rsidRPr="00E615D6">
        <w:lastRenderedPageBreak/>
        <w:t>Przy przekazywaniu kanału technologicznego do eksploatacji, Wykonawca zobowiązany jest dostarczyć Zamawi</w:t>
      </w:r>
      <w:r w:rsidRPr="00E615D6">
        <w:t>a</w:t>
      </w:r>
      <w:r w:rsidRPr="00E615D6">
        <w:t>jącemu następujące dokumenty:</w:t>
      </w:r>
    </w:p>
    <w:p w:rsidR="00203989" w:rsidRPr="00E615D6" w:rsidRDefault="00203989" w:rsidP="00962244">
      <w:pPr>
        <w:pStyle w:val="4Tekst"/>
        <w:numPr>
          <w:ilvl w:val="0"/>
          <w:numId w:val="136"/>
        </w:numPr>
      </w:pPr>
      <w:r w:rsidRPr="00E615D6">
        <w:tab/>
        <w:t>projektową dokumentację powykonawczą,</w:t>
      </w:r>
    </w:p>
    <w:p w:rsidR="00203989" w:rsidRPr="00E615D6" w:rsidRDefault="00203989" w:rsidP="00962244">
      <w:pPr>
        <w:pStyle w:val="4Tekst"/>
        <w:numPr>
          <w:ilvl w:val="0"/>
          <w:numId w:val="136"/>
        </w:numPr>
      </w:pPr>
      <w:r w:rsidRPr="00E615D6">
        <w:t>geodezyjną dokumentację powykonawczą,</w:t>
      </w:r>
    </w:p>
    <w:p w:rsidR="00203989" w:rsidRPr="00E615D6" w:rsidRDefault="00203989" w:rsidP="00962244">
      <w:pPr>
        <w:pStyle w:val="4Tekst"/>
        <w:numPr>
          <w:ilvl w:val="0"/>
          <w:numId w:val="136"/>
        </w:numPr>
      </w:pPr>
      <w:r w:rsidRPr="00E615D6">
        <w:t>protokoły z dokonanych pomiarów,</w:t>
      </w:r>
    </w:p>
    <w:p w:rsidR="00203989" w:rsidRPr="00E615D6" w:rsidRDefault="00203989" w:rsidP="00962244">
      <w:pPr>
        <w:pStyle w:val="4Tekst"/>
        <w:numPr>
          <w:ilvl w:val="0"/>
          <w:numId w:val="136"/>
        </w:numPr>
      </w:pPr>
      <w:r w:rsidRPr="00E615D6">
        <w:t>protokoły odbioru robót zanikających,</w:t>
      </w:r>
    </w:p>
    <w:p w:rsidR="00203989" w:rsidRPr="00E615D6" w:rsidRDefault="00203989" w:rsidP="00203989">
      <w:pPr>
        <w:pStyle w:val="Nagwek2"/>
      </w:pPr>
      <w:r w:rsidRPr="00E615D6">
        <w:t>9. PODSTAWA PŁATNOŚCI</w:t>
      </w:r>
    </w:p>
    <w:p w:rsidR="00203989" w:rsidRPr="00E615D6" w:rsidRDefault="00203989" w:rsidP="00203989">
      <w:pPr>
        <w:pStyle w:val="3Tytu"/>
      </w:pPr>
      <w:r w:rsidRPr="00E615D6">
        <w:t>9.1. Ogólne ustalenia dotyczące podstawy płatności</w:t>
      </w:r>
    </w:p>
    <w:p w:rsidR="00203989" w:rsidRPr="00E615D6" w:rsidRDefault="00203989" w:rsidP="00203989">
      <w:pPr>
        <w:pStyle w:val="4Tekst"/>
      </w:pPr>
      <w:r w:rsidRPr="00E615D6">
        <w:t>Ogólne ustalenia dotyczące podstawy płatności podano w STWIORB D.00.00.00 „Wymagania ogólne” .</w:t>
      </w:r>
    </w:p>
    <w:p w:rsidR="0041603D" w:rsidRPr="00E615D6" w:rsidRDefault="0041603D" w:rsidP="0041603D">
      <w:pPr>
        <w:pStyle w:val="4Tekst"/>
      </w:pPr>
      <w:r w:rsidRPr="00E615D6">
        <w:t>Cena jednostkowa wykonanych robót obejmuje:</w:t>
      </w:r>
    </w:p>
    <w:p w:rsidR="0041603D" w:rsidRPr="00E615D6" w:rsidRDefault="0041603D" w:rsidP="00E50B56">
      <w:pPr>
        <w:pStyle w:val="4Tekst"/>
        <w:numPr>
          <w:ilvl w:val="0"/>
          <w:numId w:val="51"/>
        </w:numPr>
      </w:pPr>
      <w:r w:rsidRPr="00E615D6">
        <w:t>dla</w:t>
      </w:r>
      <w:r w:rsidRPr="00E615D6">
        <w:tab/>
        <w:t xml:space="preserve">wykonanego 1 m (metra) </w:t>
      </w:r>
      <w:r w:rsidR="00363E81" w:rsidRPr="00E615D6">
        <w:t>kanału technologicznego:</w:t>
      </w:r>
    </w:p>
    <w:p w:rsidR="0041603D" w:rsidRPr="00E615D6" w:rsidRDefault="0041603D" w:rsidP="00E50B56">
      <w:pPr>
        <w:pStyle w:val="4Tekst"/>
        <w:numPr>
          <w:ilvl w:val="0"/>
          <w:numId w:val="52"/>
        </w:numPr>
      </w:pPr>
      <w:r w:rsidRPr="00E615D6">
        <w:t>oznakowanie robót,</w:t>
      </w:r>
    </w:p>
    <w:p w:rsidR="0041603D" w:rsidRPr="00E615D6" w:rsidRDefault="0041603D" w:rsidP="00E50B56">
      <w:pPr>
        <w:pStyle w:val="4Tekst"/>
        <w:numPr>
          <w:ilvl w:val="0"/>
          <w:numId w:val="52"/>
        </w:numPr>
      </w:pPr>
      <w:r w:rsidRPr="00E615D6">
        <w:t>zakup materiałów do wykonania zabezpieczenia i transport w miejsce wbudowania</w:t>
      </w:r>
    </w:p>
    <w:p w:rsidR="0041603D" w:rsidRPr="00E615D6" w:rsidRDefault="0041603D" w:rsidP="00E50B56">
      <w:pPr>
        <w:pStyle w:val="4Tekst"/>
        <w:numPr>
          <w:ilvl w:val="0"/>
          <w:numId w:val="52"/>
        </w:numPr>
      </w:pPr>
      <w:r w:rsidRPr="00E615D6">
        <w:t>wykonanie podsypki i zasypki z zagęszczeniem</w:t>
      </w:r>
    </w:p>
    <w:p w:rsidR="0041603D" w:rsidRPr="00E615D6" w:rsidRDefault="0041603D" w:rsidP="00E50B56">
      <w:pPr>
        <w:pStyle w:val="4Tekst"/>
        <w:numPr>
          <w:ilvl w:val="0"/>
          <w:numId w:val="52"/>
        </w:numPr>
      </w:pPr>
      <w:r w:rsidRPr="00E615D6">
        <w:t>wykonanie zabezpieczenia kanału technologicznego</w:t>
      </w:r>
    </w:p>
    <w:p w:rsidR="0041603D" w:rsidRPr="00E615D6" w:rsidRDefault="0041603D" w:rsidP="00E50B56">
      <w:pPr>
        <w:pStyle w:val="4Tekst"/>
        <w:numPr>
          <w:ilvl w:val="0"/>
          <w:numId w:val="52"/>
        </w:numPr>
      </w:pPr>
      <w:r w:rsidRPr="00E615D6">
        <w:t>pomiar powykonawczy</w:t>
      </w:r>
    </w:p>
    <w:p w:rsidR="0041603D" w:rsidRPr="00E615D6" w:rsidRDefault="0041603D" w:rsidP="00E50B56">
      <w:pPr>
        <w:pStyle w:val="4Tekst"/>
        <w:numPr>
          <w:ilvl w:val="0"/>
          <w:numId w:val="52"/>
        </w:numPr>
      </w:pPr>
      <w:r w:rsidRPr="00E615D6">
        <w:t>zgłoszenie robót do obioru technicznego przez przedstawiciela właściciela i koszt odbioru</w:t>
      </w:r>
    </w:p>
    <w:p w:rsidR="0041603D" w:rsidRPr="00E615D6" w:rsidRDefault="0041603D" w:rsidP="00E50B56">
      <w:pPr>
        <w:pStyle w:val="4Tekst"/>
        <w:numPr>
          <w:ilvl w:val="0"/>
          <w:numId w:val="52"/>
        </w:numPr>
      </w:pPr>
      <w:r w:rsidRPr="00E615D6">
        <w:t>nadzór właściciela sieci zabezpieczanej oraz właścicieli krzyżujących się sieci</w:t>
      </w:r>
    </w:p>
    <w:p w:rsidR="0041603D" w:rsidRPr="00E615D6" w:rsidRDefault="0041603D" w:rsidP="00E50B56">
      <w:pPr>
        <w:pStyle w:val="4Tekst"/>
        <w:numPr>
          <w:ilvl w:val="0"/>
          <w:numId w:val="52"/>
        </w:numPr>
      </w:pPr>
      <w:r w:rsidRPr="00E615D6">
        <w:t>wykonanie badań i sprawdzeń zgodnie z niniejszą STWiORB</w:t>
      </w:r>
    </w:p>
    <w:p w:rsidR="0041603D" w:rsidRPr="00E615D6" w:rsidRDefault="0041603D" w:rsidP="0041603D">
      <w:pPr>
        <w:pStyle w:val="4Tekst"/>
      </w:pPr>
      <w:r w:rsidRPr="00E615D6">
        <w:t>Ceny obejmują :</w:t>
      </w:r>
    </w:p>
    <w:p w:rsidR="0041603D" w:rsidRPr="00E615D6" w:rsidRDefault="0041603D" w:rsidP="00E50B56">
      <w:pPr>
        <w:pStyle w:val="4Tekst"/>
        <w:numPr>
          <w:ilvl w:val="0"/>
          <w:numId w:val="53"/>
        </w:numPr>
      </w:pPr>
      <w:r w:rsidRPr="00E615D6">
        <w:t>sprawdzenie drożności kanału technologicznego na całym odcinku przed rozpoczęciem prac i po zako</w:t>
      </w:r>
      <w:r w:rsidRPr="00E615D6">
        <w:t>ń</w:t>
      </w:r>
      <w:r w:rsidRPr="00E615D6">
        <w:t>czeniu robót</w:t>
      </w:r>
    </w:p>
    <w:p w:rsidR="0041603D" w:rsidRPr="00E615D6" w:rsidRDefault="0041603D" w:rsidP="00E50B56">
      <w:pPr>
        <w:pStyle w:val="4Tekst"/>
        <w:numPr>
          <w:ilvl w:val="0"/>
          <w:numId w:val="53"/>
        </w:numPr>
      </w:pPr>
      <w:r w:rsidRPr="00E615D6">
        <w:t>nadzór właścicieli sieci na każdym etapie prac</w:t>
      </w:r>
    </w:p>
    <w:p w:rsidR="00363E81" w:rsidRPr="00E615D6" w:rsidRDefault="0041603D" w:rsidP="00E50B56">
      <w:pPr>
        <w:pStyle w:val="4Tekst"/>
        <w:numPr>
          <w:ilvl w:val="0"/>
          <w:numId w:val="53"/>
        </w:numPr>
      </w:pPr>
      <w:r w:rsidRPr="00E615D6">
        <w:t>koszty ew</w:t>
      </w:r>
      <w:r w:rsidR="00363E81" w:rsidRPr="00E615D6">
        <w:t>entualnych odbiorów i sprawdzeń</w:t>
      </w:r>
    </w:p>
    <w:p w:rsidR="00363E81" w:rsidRPr="00E615D6" w:rsidRDefault="00363E81" w:rsidP="00363E81">
      <w:pPr>
        <w:pStyle w:val="4Tekst"/>
      </w:pPr>
    </w:p>
    <w:p w:rsidR="00363E81" w:rsidRPr="00E615D6" w:rsidRDefault="00363E81" w:rsidP="00E50B56">
      <w:pPr>
        <w:pStyle w:val="4Tekst"/>
        <w:numPr>
          <w:ilvl w:val="0"/>
          <w:numId w:val="51"/>
        </w:numPr>
      </w:pPr>
      <w:r w:rsidRPr="00E615D6">
        <w:t>dla</w:t>
      </w:r>
      <w:r w:rsidRPr="00E615D6">
        <w:tab/>
        <w:t>wykonanej 1 szt. (sztuki) studni kanału technologicznego:</w:t>
      </w:r>
    </w:p>
    <w:p w:rsidR="00363E81" w:rsidRPr="00E615D6" w:rsidRDefault="00363E81" w:rsidP="00E50B56">
      <w:pPr>
        <w:pStyle w:val="4Tekst"/>
        <w:numPr>
          <w:ilvl w:val="0"/>
          <w:numId w:val="52"/>
        </w:numPr>
      </w:pPr>
      <w:r w:rsidRPr="00E615D6">
        <w:t>oznakowanie robót,</w:t>
      </w:r>
    </w:p>
    <w:p w:rsidR="0063419E" w:rsidRPr="00E615D6" w:rsidRDefault="0063419E" w:rsidP="00E50B56">
      <w:pPr>
        <w:pStyle w:val="4Tekst"/>
        <w:numPr>
          <w:ilvl w:val="0"/>
          <w:numId w:val="52"/>
        </w:numPr>
      </w:pPr>
      <w:r w:rsidRPr="00E615D6">
        <w:t>wykonanie podsypki i zasypki z zagęszczeniem</w:t>
      </w:r>
    </w:p>
    <w:p w:rsidR="0063419E" w:rsidRPr="00E615D6" w:rsidRDefault="0063419E" w:rsidP="00E50B56">
      <w:pPr>
        <w:pStyle w:val="4Tekst"/>
        <w:numPr>
          <w:ilvl w:val="0"/>
          <w:numId w:val="52"/>
        </w:numPr>
      </w:pPr>
      <w:r w:rsidRPr="00E615D6">
        <w:t>zakup i transport materiałów</w:t>
      </w:r>
    </w:p>
    <w:p w:rsidR="0063419E" w:rsidRPr="00E615D6" w:rsidRDefault="0063419E" w:rsidP="00E50B56">
      <w:pPr>
        <w:pStyle w:val="4Tekst"/>
        <w:numPr>
          <w:ilvl w:val="0"/>
          <w:numId w:val="52"/>
        </w:numPr>
      </w:pPr>
      <w:r w:rsidRPr="00E615D6">
        <w:t>ustawienie i montaż elementów prefabrykowanych studni w wykopie,</w:t>
      </w:r>
    </w:p>
    <w:p w:rsidR="0063419E" w:rsidRPr="00E615D6" w:rsidRDefault="0063419E" w:rsidP="00E50B56">
      <w:pPr>
        <w:pStyle w:val="4Tekst"/>
        <w:numPr>
          <w:ilvl w:val="0"/>
          <w:numId w:val="52"/>
        </w:numPr>
      </w:pPr>
      <w:r w:rsidRPr="00E615D6">
        <w:t>nadbudowanie studni do wysokości wynikającej z dokumentacji i/bądź warunków terenowych</w:t>
      </w:r>
    </w:p>
    <w:p w:rsidR="0063419E" w:rsidRPr="00E615D6" w:rsidRDefault="0063419E" w:rsidP="00E50B56">
      <w:pPr>
        <w:pStyle w:val="4Tekst"/>
        <w:numPr>
          <w:ilvl w:val="0"/>
          <w:numId w:val="52"/>
        </w:numPr>
      </w:pPr>
      <w:r w:rsidRPr="00E615D6">
        <w:t>wprowadzenie rur do studni</w:t>
      </w:r>
    </w:p>
    <w:p w:rsidR="0063419E" w:rsidRPr="00E615D6" w:rsidRDefault="0063419E" w:rsidP="00E50B56">
      <w:pPr>
        <w:pStyle w:val="4Tekst"/>
        <w:numPr>
          <w:ilvl w:val="0"/>
          <w:numId w:val="52"/>
        </w:numPr>
      </w:pPr>
      <w:r w:rsidRPr="00E615D6">
        <w:t>osadzenie rur wspornikowych</w:t>
      </w:r>
    </w:p>
    <w:p w:rsidR="0063419E" w:rsidRPr="00E615D6" w:rsidRDefault="0063419E" w:rsidP="00E50B56">
      <w:pPr>
        <w:pStyle w:val="4Tekst"/>
        <w:numPr>
          <w:ilvl w:val="0"/>
          <w:numId w:val="52"/>
        </w:numPr>
      </w:pPr>
      <w:r w:rsidRPr="00E615D6">
        <w:t>osadzenie ramy i pokrywy</w:t>
      </w:r>
    </w:p>
    <w:p w:rsidR="0063419E" w:rsidRPr="00E615D6" w:rsidRDefault="0063419E" w:rsidP="00E50B56">
      <w:pPr>
        <w:pStyle w:val="4Tekst"/>
        <w:numPr>
          <w:ilvl w:val="0"/>
          <w:numId w:val="52"/>
        </w:numPr>
      </w:pPr>
      <w:r w:rsidRPr="00E615D6">
        <w:t>pomalowanie metalowych elementów studni</w:t>
      </w:r>
    </w:p>
    <w:p w:rsidR="0063419E" w:rsidRPr="00E615D6" w:rsidRDefault="0063419E" w:rsidP="00E50B56">
      <w:pPr>
        <w:pStyle w:val="4Tekst"/>
        <w:numPr>
          <w:ilvl w:val="0"/>
          <w:numId w:val="52"/>
        </w:numPr>
      </w:pPr>
      <w:r w:rsidRPr="00E615D6">
        <w:t>zasypanie wykopu i ubicie ziemi</w:t>
      </w:r>
    </w:p>
    <w:p w:rsidR="0063419E" w:rsidRPr="00E615D6" w:rsidRDefault="0063419E" w:rsidP="00E50B56">
      <w:pPr>
        <w:pStyle w:val="4Tekst"/>
        <w:numPr>
          <w:ilvl w:val="0"/>
          <w:numId w:val="52"/>
        </w:numPr>
      </w:pPr>
      <w:r w:rsidRPr="00E615D6">
        <w:t>wywiezienie nadmiaru ziemi na wysypisko wraz z kosztami utylizacji</w:t>
      </w:r>
    </w:p>
    <w:p w:rsidR="0063419E" w:rsidRPr="00E615D6" w:rsidRDefault="0063419E" w:rsidP="00E50B56">
      <w:pPr>
        <w:pStyle w:val="4Tekst"/>
        <w:numPr>
          <w:ilvl w:val="0"/>
          <w:numId w:val="52"/>
        </w:numPr>
      </w:pPr>
      <w:r w:rsidRPr="00E615D6">
        <w:t>wyrównanie i uporządkowanie tereny</w:t>
      </w:r>
      <w:bookmarkStart w:id="172" w:name="page14"/>
      <w:bookmarkEnd w:id="172"/>
    </w:p>
    <w:p w:rsidR="0063419E" w:rsidRPr="00E615D6" w:rsidRDefault="0063419E" w:rsidP="00E50B56">
      <w:pPr>
        <w:pStyle w:val="4Tekst"/>
        <w:numPr>
          <w:ilvl w:val="0"/>
          <w:numId w:val="52"/>
        </w:numPr>
      </w:pPr>
      <w:r w:rsidRPr="00E615D6">
        <w:t>opisanie i umocowanie tabliczki znamionowej</w:t>
      </w:r>
    </w:p>
    <w:p w:rsidR="0041603D" w:rsidRPr="00E615D6" w:rsidRDefault="0041603D" w:rsidP="0041603D"/>
    <w:p w:rsidR="00203989" w:rsidRPr="00E615D6" w:rsidRDefault="00203989" w:rsidP="00203989">
      <w:pPr>
        <w:pStyle w:val="Nagwek2"/>
      </w:pPr>
      <w:r w:rsidRPr="00E615D6">
        <w:t>10. PRZEPISY ZWIĄZANE</w:t>
      </w:r>
    </w:p>
    <w:p w:rsidR="00203989" w:rsidRPr="00E615D6" w:rsidRDefault="00203989" w:rsidP="00203989">
      <w:pPr>
        <w:pStyle w:val="3Tytu"/>
      </w:pPr>
      <w:r w:rsidRPr="00E615D6">
        <w:t>10.1. Normy</w:t>
      </w:r>
    </w:p>
    <w:p w:rsidR="00203989" w:rsidRPr="00E615D6" w:rsidRDefault="00203989" w:rsidP="00203989"/>
    <w:tbl>
      <w:tblPr>
        <w:tblW w:w="9606" w:type="dxa"/>
        <w:tblBorders>
          <w:top w:val="nil"/>
          <w:left w:val="nil"/>
          <w:bottom w:val="nil"/>
          <w:right w:val="nil"/>
        </w:tblBorders>
        <w:tblLayout w:type="fixed"/>
        <w:tblLook w:val="0000"/>
      </w:tblPr>
      <w:tblGrid>
        <w:gridCol w:w="534"/>
        <w:gridCol w:w="2268"/>
        <w:gridCol w:w="6804"/>
      </w:tblGrid>
      <w:tr w:rsidR="00203989" w:rsidRPr="00E615D6" w:rsidTr="00744CAB">
        <w:trPr>
          <w:trHeight w:val="222"/>
        </w:trPr>
        <w:tc>
          <w:tcPr>
            <w:tcW w:w="534" w:type="dxa"/>
          </w:tcPr>
          <w:p w:rsidR="00203989" w:rsidRPr="00E615D6" w:rsidRDefault="00203989" w:rsidP="00744CAB">
            <w:pPr>
              <w:pStyle w:val="8Tabela"/>
            </w:pPr>
            <w:r w:rsidRPr="00E615D6">
              <w:t xml:space="preserve">1. </w:t>
            </w:r>
          </w:p>
          <w:p w:rsidR="00203989" w:rsidRPr="00E615D6" w:rsidRDefault="00203989" w:rsidP="00744CAB">
            <w:pPr>
              <w:pStyle w:val="8Tabela"/>
            </w:pPr>
            <w:r w:rsidRPr="00E615D6">
              <w:t xml:space="preserve">2. </w:t>
            </w:r>
          </w:p>
        </w:tc>
        <w:tc>
          <w:tcPr>
            <w:tcW w:w="2268" w:type="dxa"/>
          </w:tcPr>
          <w:p w:rsidR="00203989" w:rsidRPr="00E615D6" w:rsidRDefault="00203989" w:rsidP="00744CAB">
            <w:pPr>
              <w:pStyle w:val="8Tabela"/>
            </w:pPr>
            <w:r w:rsidRPr="00E615D6">
              <w:t xml:space="preserve">PN/T-01001 </w:t>
            </w:r>
          </w:p>
          <w:p w:rsidR="00203989" w:rsidRPr="00E615D6" w:rsidRDefault="00203989" w:rsidP="00744CAB">
            <w:pPr>
              <w:pStyle w:val="8Tabela"/>
            </w:pPr>
            <w:r w:rsidRPr="00E615D6">
              <w:t xml:space="preserve">PN-88/B-06250 </w:t>
            </w:r>
          </w:p>
        </w:tc>
        <w:tc>
          <w:tcPr>
            <w:tcW w:w="6804" w:type="dxa"/>
          </w:tcPr>
          <w:p w:rsidR="00203989" w:rsidRPr="00E615D6" w:rsidRDefault="00203989" w:rsidP="00744CAB">
            <w:pPr>
              <w:pStyle w:val="8Tabela"/>
              <w:jc w:val="left"/>
            </w:pPr>
            <w:r w:rsidRPr="00E615D6">
              <w:t xml:space="preserve">Słownictwo telekomunikacyjne. Pojęcia podstawowe. </w:t>
            </w:r>
          </w:p>
          <w:p w:rsidR="00203989" w:rsidRPr="00E615D6" w:rsidRDefault="00203989" w:rsidP="00744CAB">
            <w:pPr>
              <w:pStyle w:val="8Tabela"/>
              <w:jc w:val="left"/>
            </w:pPr>
            <w:r w:rsidRPr="00E615D6">
              <w:t xml:space="preserve">Beton zwykły </w:t>
            </w:r>
          </w:p>
        </w:tc>
      </w:tr>
      <w:tr w:rsidR="00203989" w:rsidRPr="00E615D6" w:rsidTr="00744CAB">
        <w:trPr>
          <w:trHeight w:val="220"/>
        </w:trPr>
        <w:tc>
          <w:tcPr>
            <w:tcW w:w="534" w:type="dxa"/>
          </w:tcPr>
          <w:p w:rsidR="00203989" w:rsidRPr="00E615D6" w:rsidRDefault="00203989" w:rsidP="00744CAB">
            <w:pPr>
              <w:pStyle w:val="8Tabela"/>
            </w:pPr>
            <w:r w:rsidRPr="00E615D6">
              <w:t xml:space="preserve">3. </w:t>
            </w:r>
          </w:p>
        </w:tc>
        <w:tc>
          <w:tcPr>
            <w:tcW w:w="2268" w:type="dxa"/>
          </w:tcPr>
          <w:p w:rsidR="00203989" w:rsidRPr="00E615D6" w:rsidRDefault="00203989" w:rsidP="00744CAB">
            <w:pPr>
              <w:pStyle w:val="8Tabela"/>
            </w:pPr>
            <w:r w:rsidRPr="00E615D6">
              <w:t xml:space="preserve">PN-88/B-32250 </w:t>
            </w:r>
          </w:p>
        </w:tc>
        <w:tc>
          <w:tcPr>
            <w:tcW w:w="6804" w:type="dxa"/>
          </w:tcPr>
          <w:p w:rsidR="00203989" w:rsidRPr="00E615D6" w:rsidRDefault="00203989" w:rsidP="00744CAB">
            <w:pPr>
              <w:pStyle w:val="8Tabela"/>
              <w:jc w:val="left"/>
            </w:pPr>
            <w:r w:rsidRPr="00E615D6">
              <w:t>Woda do celów budowlanych. Wymagania techniczne dla wody do betonów i z</w:t>
            </w:r>
            <w:r w:rsidRPr="00E615D6">
              <w:t>a</w:t>
            </w:r>
            <w:r w:rsidRPr="00E615D6">
              <w:t xml:space="preserve">praw. </w:t>
            </w:r>
          </w:p>
        </w:tc>
      </w:tr>
      <w:tr w:rsidR="00203989" w:rsidRPr="00E615D6" w:rsidTr="00744CAB">
        <w:trPr>
          <w:trHeight w:val="99"/>
        </w:trPr>
        <w:tc>
          <w:tcPr>
            <w:tcW w:w="534" w:type="dxa"/>
          </w:tcPr>
          <w:p w:rsidR="00203989" w:rsidRPr="00E615D6" w:rsidRDefault="00203989" w:rsidP="00744CAB">
            <w:pPr>
              <w:pStyle w:val="8Tabela"/>
            </w:pPr>
            <w:r w:rsidRPr="00E615D6">
              <w:t xml:space="preserve">4. </w:t>
            </w:r>
          </w:p>
        </w:tc>
        <w:tc>
          <w:tcPr>
            <w:tcW w:w="2268" w:type="dxa"/>
          </w:tcPr>
          <w:p w:rsidR="00203989" w:rsidRPr="00E615D6" w:rsidRDefault="00203989" w:rsidP="00744CAB">
            <w:pPr>
              <w:pStyle w:val="8Tabela"/>
            </w:pPr>
            <w:r w:rsidRPr="00E615D6">
              <w:t xml:space="preserve">BN-73/3233-02 </w:t>
            </w:r>
          </w:p>
        </w:tc>
        <w:tc>
          <w:tcPr>
            <w:tcW w:w="6804" w:type="dxa"/>
          </w:tcPr>
          <w:p w:rsidR="00203989" w:rsidRPr="00E615D6" w:rsidRDefault="00203989" w:rsidP="00744CAB">
            <w:pPr>
              <w:pStyle w:val="8Tabela"/>
              <w:jc w:val="left"/>
            </w:pPr>
            <w:r w:rsidRPr="00E615D6">
              <w:t xml:space="preserve">Telekomunikacyjne sieci kablowe miejscowe. Wietrznik do pokryw. </w:t>
            </w:r>
          </w:p>
        </w:tc>
      </w:tr>
      <w:tr w:rsidR="00203989" w:rsidRPr="00E615D6" w:rsidTr="00744CAB">
        <w:trPr>
          <w:trHeight w:val="99"/>
        </w:trPr>
        <w:tc>
          <w:tcPr>
            <w:tcW w:w="534" w:type="dxa"/>
          </w:tcPr>
          <w:p w:rsidR="00203989" w:rsidRPr="00E615D6" w:rsidRDefault="00203989" w:rsidP="00744CAB">
            <w:pPr>
              <w:pStyle w:val="8Tabela"/>
            </w:pPr>
            <w:r w:rsidRPr="00E615D6">
              <w:t xml:space="preserve">5. </w:t>
            </w:r>
          </w:p>
        </w:tc>
        <w:tc>
          <w:tcPr>
            <w:tcW w:w="2268" w:type="dxa"/>
          </w:tcPr>
          <w:p w:rsidR="00203989" w:rsidRPr="00E615D6" w:rsidRDefault="00203989" w:rsidP="00744CAB">
            <w:pPr>
              <w:pStyle w:val="8Tabela"/>
            </w:pPr>
            <w:r w:rsidRPr="00E615D6">
              <w:t xml:space="preserve">BN-73/3233-03 </w:t>
            </w:r>
          </w:p>
        </w:tc>
        <w:tc>
          <w:tcPr>
            <w:tcW w:w="6804" w:type="dxa"/>
          </w:tcPr>
          <w:p w:rsidR="00203989" w:rsidRPr="00E615D6" w:rsidRDefault="00203989" w:rsidP="00744CAB">
            <w:pPr>
              <w:pStyle w:val="8Tabela"/>
              <w:jc w:val="left"/>
            </w:pPr>
            <w:r w:rsidRPr="00E615D6">
              <w:t xml:space="preserve">Telekomunikacyjne sieci kablowe miejscowe. Ramy i oprawy pokryw </w:t>
            </w:r>
          </w:p>
        </w:tc>
      </w:tr>
      <w:tr w:rsidR="00203989" w:rsidRPr="00E615D6" w:rsidTr="00744CAB">
        <w:trPr>
          <w:trHeight w:val="99"/>
        </w:trPr>
        <w:tc>
          <w:tcPr>
            <w:tcW w:w="534" w:type="dxa"/>
          </w:tcPr>
          <w:p w:rsidR="00203989" w:rsidRPr="00E615D6" w:rsidRDefault="00203989" w:rsidP="00744CAB">
            <w:pPr>
              <w:pStyle w:val="8Tabela"/>
            </w:pPr>
            <w:r w:rsidRPr="00E615D6">
              <w:t xml:space="preserve">6. </w:t>
            </w:r>
          </w:p>
        </w:tc>
        <w:tc>
          <w:tcPr>
            <w:tcW w:w="2268" w:type="dxa"/>
          </w:tcPr>
          <w:p w:rsidR="00203989" w:rsidRPr="00E615D6" w:rsidRDefault="00203989" w:rsidP="00744CAB">
            <w:pPr>
              <w:pStyle w:val="8Tabela"/>
            </w:pPr>
            <w:r w:rsidRPr="00E615D6">
              <w:t xml:space="preserve">BN-74/3233-19 </w:t>
            </w:r>
          </w:p>
        </w:tc>
        <w:tc>
          <w:tcPr>
            <w:tcW w:w="6804" w:type="dxa"/>
          </w:tcPr>
          <w:p w:rsidR="00203989" w:rsidRPr="00E615D6" w:rsidRDefault="00203989" w:rsidP="00744CAB">
            <w:pPr>
              <w:pStyle w:val="8Tabela"/>
              <w:jc w:val="left"/>
            </w:pPr>
            <w:r w:rsidRPr="00E615D6">
              <w:t xml:space="preserve">Telekomunikacyjne sieci kablowe miejscowe. Wsporniki kablowe </w:t>
            </w:r>
          </w:p>
        </w:tc>
      </w:tr>
      <w:tr w:rsidR="00203989" w:rsidRPr="00E615D6" w:rsidTr="00744CAB">
        <w:trPr>
          <w:trHeight w:val="221"/>
        </w:trPr>
        <w:tc>
          <w:tcPr>
            <w:tcW w:w="534" w:type="dxa"/>
          </w:tcPr>
          <w:p w:rsidR="00203989" w:rsidRPr="00E615D6" w:rsidRDefault="00203989" w:rsidP="00744CAB">
            <w:pPr>
              <w:pStyle w:val="8Tabela"/>
            </w:pPr>
            <w:r w:rsidRPr="00E615D6">
              <w:t xml:space="preserve">7. </w:t>
            </w:r>
          </w:p>
        </w:tc>
        <w:tc>
          <w:tcPr>
            <w:tcW w:w="2268" w:type="dxa"/>
          </w:tcPr>
          <w:p w:rsidR="00203989" w:rsidRPr="00E615D6" w:rsidRDefault="00203989" w:rsidP="00744CAB">
            <w:pPr>
              <w:pStyle w:val="8Tabela"/>
            </w:pPr>
            <w:r w:rsidRPr="00E615D6">
              <w:t xml:space="preserve">BN-82/3233-25 </w:t>
            </w:r>
          </w:p>
        </w:tc>
        <w:tc>
          <w:tcPr>
            <w:tcW w:w="6804" w:type="dxa"/>
          </w:tcPr>
          <w:p w:rsidR="00203989" w:rsidRPr="00E615D6" w:rsidRDefault="00203989" w:rsidP="00744CAB">
            <w:pPr>
              <w:pStyle w:val="8Tabela"/>
              <w:jc w:val="left"/>
            </w:pPr>
            <w:r w:rsidRPr="00E615D6">
              <w:t xml:space="preserve">Telekomunikacyjne sieci kablowe miejscowe. Kanalizacja kablowa. Tabliczka orientacyjna do oznaczania studni kablowych. </w:t>
            </w:r>
          </w:p>
        </w:tc>
      </w:tr>
      <w:tr w:rsidR="00203989" w:rsidRPr="00E615D6" w:rsidTr="00744CAB">
        <w:trPr>
          <w:trHeight w:val="99"/>
        </w:trPr>
        <w:tc>
          <w:tcPr>
            <w:tcW w:w="534" w:type="dxa"/>
          </w:tcPr>
          <w:p w:rsidR="00203989" w:rsidRPr="00E615D6" w:rsidRDefault="00203989" w:rsidP="00744CAB">
            <w:pPr>
              <w:pStyle w:val="8Tabela"/>
            </w:pPr>
            <w:r w:rsidRPr="00E615D6">
              <w:t xml:space="preserve">8. </w:t>
            </w:r>
          </w:p>
        </w:tc>
        <w:tc>
          <w:tcPr>
            <w:tcW w:w="2268" w:type="dxa"/>
          </w:tcPr>
          <w:p w:rsidR="00203989" w:rsidRPr="00E615D6" w:rsidRDefault="00203989" w:rsidP="00744CAB">
            <w:pPr>
              <w:pStyle w:val="8Tabela"/>
            </w:pPr>
            <w:r w:rsidRPr="00E615D6">
              <w:t xml:space="preserve">BN-87/6774-04 </w:t>
            </w:r>
          </w:p>
        </w:tc>
        <w:tc>
          <w:tcPr>
            <w:tcW w:w="6804" w:type="dxa"/>
          </w:tcPr>
          <w:p w:rsidR="00203989" w:rsidRPr="00E615D6" w:rsidRDefault="00203989" w:rsidP="00744CAB">
            <w:pPr>
              <w:pStyle w:val="8Tabela"/>
              <w:jc w:val="left"/>
            </w:pPr>
            <w:r w:rsidRPr="00E615D6">
              <w:t xml:space="preserve">Kruszywa mineralne do nawierzchni drogowych. Piasek. </w:t>
            </w:r>
          </w:p>
        </w:tc>
      </w:tr>
      <w:tr w:rsidR="00203989" w:rsidRPr="00E615D6" w:rsidTr="00744CAB">
        <w:trPr>
          <w:trHeight w:val="220"/>
        </w:trPr>
        <w:tc>
          <w:tcPr>
            <w:tcW w:w="534" w:type="dxa"/>
          </w:tcPr>
          <w:p w:rsidR="00203989" w:rsidRPr="00E615D6" w:rsidRDefault="00203989" w:rsidP="00744CAB">
            <w:pPr>
              <w:pStyle w:val="8Tabela"/>
            </w:pPr>
            <w:r w:rsidRPr="00E615D6">
              <w:t xml:space="preserve">9. </w:t>
            </w:r>
          </w:p>
        </w:tc>
        <w:tc>
          <w:tcPr>
            <w:tcW w:w="2268" w:type="dxa"/>
          </w:tcPr>
          <w:p w:rsidR="00203989" w:rsidRPr="00E615D6" w:rsidRDefault="00203989" w:rsidP="00744CAB">
            <w:pPr>
              <w:pStyle w:val="8Tabela"/>
            </w:pPr>
            <w:r w:rsidRPr="00E615D6">
              <w:t xml:space="preserve">ZN-96/TP S.A-004 </w:t>
            </w:r>
          </w:p>
        </w:tc>
        <w:tc>
          <w:tcPr>
            <w:tcW w:w="6804" w:type="dxa"/>
          </w:tcPr>
          <w:p w:rsidR="00203989" w:rsidRPr="00E615D6" w:rsidRDefault="00203989" w:rsidP="00744CAB">
            <w:pPr>
              <w:pStyle w:val="8Tabela"/>
              <w:jc w:val="left"/>
            </w:pPr>
            <w:r w:rsidRPr="00E615D6">
              <w:t>Telekomunikacyjne linie kablowe. Zbliżenia i skrzyżowania z innymi urządz</w:t>
            </w:r>
            <w:r w:rsidRPr="00E615D6">
              <w:t>e</w:t>
            </w:r>
            <w:r w:rsidRPr="00E615D6">
              <w:t xml:space="preserve">niami uzbrojenia terenowego. Wymagania i badania. </w:t>
            </w:r>
          </w:p>
        </w:tc>
      </w:tr>
      <w:tr w:rsidR="00203989" w:rsidRPr="00E615D6" w:rsidTr="00744CAB">
        <w:trPr>
          <w:trHeight w:val="221"/>
        </w:trPr>
        <w:tc>
          <w:tcPr>
            <w:tcW w:w="534" w:type="dxa"/>
          </w:tcPr>
          <w:p w:rsidR="00203989" w:rsidRPr="00E615D6" w:rsidRDefault="00203989" w:rsidP="00744CAB">
            <w:pPr>
              <w:pStyle w:val="8Tabela"/>
            </w:pPr>
            <w:r w:rsidRPr="00E615D6">
              <w:t xml:space="preserve">10. </w:t>
            </w:r>
          </w:p>
        </w:tc>
        <w:tc>
          <w:tcPr>
            <w:tcW w:w="2268" w:type="dxa"/>
          </w:tcPr>
          <w:p w:rsidR="00203989" w:rsidRPr="00E615D6" w:rsidRDefault="00203989" w:rsidP="00744CAB">
            <w:pPr>
              <w:pStyle w:val="8Tabela"/>
            </w:pPr>
            <w:r w:rsidRPr="00E615D6">
              <w:t xml:space="preserve">ZN-96/TP S.A-013 </w:t>
            </w:r>
          </w:p>
        </w:tc>
        <w:tc>
          <w:tcPr>
            <w:tcW w:w="6804" w:type="dxa"/>
          </w:tcPr>
          <w:p w:rsidR="00203989" w:rsidRPr="00E615D6" w:rsidRDefault="00203989" w:rsidP="00744CAB">
            <w:pPr>
              <w:pStyle w:val="8Tabela"/>
              <w:jc w:val="left"/>
            </w:pPr>
            <w:r w:rsidRPr="00E615D6">
              <w:t xml:space="preserve">Telekomunikacyjna kanalizacja kablowa. Kanalizacja wtórna i rurociągi kablowe. Wymagania i badania. </w:t>
            </w:r>
          </w:p>
        </w:tc>
      </w:tr>
      <w:tr w:rsidR="00203989" w:rsidRPr="00E615D6" w:rsidTr="00744CAB">
        <w:trPr>
          <w:trHeight w:val="221"/>
        </w:trPr>
        <w:tc>
          <w:tcPr>
            <w:tcW w:w="534" w:type="dxa"/>
          </w:tcPr>
          <w:p w:rsidR="00203989" w:rsidRPr="00E615D6" w:rsidRDefault="00203989" w:rsidP="00744CAB">
            <w:pPr>
              <w:pStyle w:val="8Tabela"/>
            </w:pPr>
            <w:r w:rsidRPr="00E615D6">
              <w:t xml:space="preserve">11. </w:t>
            </w:r>
          </w:p>
        </w:tc>
        <w:tc>
          <w:tcPr>
            <w:tcW w:w="2268" w:type="dxa"/>
          </w:tcPr>
          <w:p w:rsidR="00203989" w:rsidRPr="00E615D6" w:rsidRDefault="00203989" w:rsidP="00744CAB">
            <w:pPr>
              <w:pStyle w:val="8Tabela"/>
            </w:pPr>
            <w:r w:rsidRPr="00E615D6">
              <w:t xml:space="preserve">ZN-96/TP S.A-017 </w:t>
            </w:r>
          </w:p>
        </w:tc>
        <w:tc>
          <w:tcPr>
            <w:tcW w:w="6804" w:type="dxa"/>
          </w:tcPr>
          <w:p w:rsidR="00203989" w:rsidRPr="00E615D6" w:rsidRDefault="00203989" w:rsidP="00744CAB">
            <w:pPr>
              <w:pStyle w:val="8Tabela"/>
              <w:jc w:val="left"/>
            </w:pPr>
            <w:r w:rsidRPr="00E615D6">
              <w:t xml:space="preserve">Telekomunikacyjna kanalizacja kablowa. Rury kanalizacji wtórnej i rurociągu kablowego (RHDPE). Wymagania i badania. </w:t>
            </w:r>
          </w:p>
        </w:tc>
      </w:tr>
      <w:tr w:rsidR="00203989" w:rsidRPr="00E615D6" w:rsidTr="00744CAB">
        <w:trPr>
          <w:trHeight w:val="221"/>
        </w:trPr>
        <w:tc>
          <w:tcPr>
            <w:tcW w:w="534" w:type="dxa"/>
          </w:tcPr>
          <w:p w:rsidR="00203989" w:rsidRPr="00E615D6" w:rsidRDefault="00203989" w:rsidP="00744CAB">
            <w:pPr>
              <w:pStyle w:val="8Tabela"/>
            </w:pPr>
            <w:r w:rsidRPr="00E615D6">
              <w:lastRenderedPageBreak/>
              <w:t xml:space="preserve">12. </w:t>
            </w:r>
          </w:p>
        </w:tc>
        <w:tc>
          <w:tcPr>
            <w:tcW w:w="2268" w:type="dxa"/>
          </w:tcPr>
          <w:p w:rsidR="00203989" w:rsidRPr="00E615D6" w:rsidRDefault="00203989" w:rsidP="00744CAB">
            <w:pPr>
              <w:pStyle w:val="8Tabela"/>
            </w:pPr>
            <w:r w:rsidRPr="00E615D6">
              <w:t xml:space="preserve">ZN-96/TP S.A-018 </w:t>
            </w:r>
          </w:p>
        </w:tc>
        <w:tc>
          <w:tcPr>
            <w:tcW w:w="6804" w:type="dxa"/>
          </w:tcPr>
          <w:p w:rsidR="00203989" w:rsidRPr="00E615D6" w:rsidRDefault="00203989" w:rsidP="00744CAB">
            <w:pPr>
              <w:pStyle w:val="8Tabela"/>
              <w:jc w:val="left"/>
            </w:pPr>
            <w:r w:rsidRPr="00E615D6">
              <w:t>Telekomunikacyjna kanalizacja kablowa. Rury polietylenowe (RHDPEp) przep</w:t>
            </w:r>
            <w:r w:rsidRPr="00E615D6">
              <w:t>u</w:t>
            </w:r>
            <w:r w:rsidRPr="00E615D6">
              <w:t xml:space="preserve">stowe. Wymagania i badania. </w:t>
            </w:r>
          </w:p>
        </w:tc>
      </w:tr>
    </w:tbl>
    <w:p w:rsidR="00203989" w:rsidRPr="00E615D6" w:rsidRDefault="00203989" w:rsidP="00203989"/>
    <w:tbl>
      <w:tblPr>
        <w:tblW w:w="9606" w:type="dxa"/>
        <w:tblBorders>
          <w:top w:val="nil"/>
          <w:left w:val="nil"/>
          <w:bottom w:val="nil"/>
          <w:right w:val="nil"/>
        </w:tblBorders>
        <w:tblLayout w:type="fixed"/>
        <w:tblLook w:val="0000"/>
      </w:tblPr>
      <w:tblGrid>
        <w:gridCol w:w="534"/>
        <w:gridCol w:w="2268"/>
        <w:gridCol w:w="6804"/>
      </w:tblGrid>
      <w:tr w:rsidR="00203989" w:rsidRPr="00E615D6" w:rsidTr="00744CAB">
        <w:trPr>
          <w:trHeight w:val="99"/>
        </w:trPr>
        <w:tc>
          <w:tcPr>
            <w:tcW w:w="534" w:type="dxa"/>
          </w:tcPr>
          <w:p w:rsidR="00203989" w:rsidRPr="00E615D6" w:rsidRDefault="00203989" w:rsidP="00744CAB">
            <w:pPr>
              <w:pStyle w:val="8Tabela"/>
            </w:pPr>
            <w:r w:rsidRPr="00E615D6">
              <w:t xml:space="preserve">13. </w:t>
            </w:r>
          </w:p>
        </w:tc>
        <w:tc>
          <w:tcPr>
            <w:tcW w:w="2268" w:type="dxa"/>
          </w:tcPr>
          <w:p w:rsidR="00203989" w:rsidRPr="00E615D6" w:rsidRDefault="00203989" w:rsidP="00744CAB">
            <w:pPr>
              <w:pStyle w:val="8Tabela"/>
            </w:pPr>
            <w:r w:rsidRPr="00E615D6">
              <w:t xml:space="preserve">ZN-96/TP S.A-020 </w:t>
            </w:r>
          </w:p>
        </w:tc>
        <w:tc>
          <w:tcPr>
            <w:tcW w:w="6804" w:type="dxa"/>
          </w:tcPr>
          <w:p w:rsidR="00203989" w:rsidRPr="00E615D6" w:rsidRDefault="00203989" w:rsidP="00744CAB">
            <w:pPr>
              <w:pStyle w:val="8Tabela"/>
              <w:jc w:val="left"/>
            </w:pPr>
            <w:r w:rsidRPr="00E615D6">
              <w:t xml:space="preserve">Telekomunikacyjna kanalizacja kablowa. Złączki rur Wymagania i badania. </w:t>
            </w:r>
          </w:p>
        </w:tc>
      </w:tr>
      <w:tr w:rsidR="00203989" w:rsidRPr="00E615D6" w:rsidTr="00744CAB">
        <w:trPr>
          <w:trHeight w:val="221"/>
        </w:trPr>
        <w:tc>
          <w:tcPr>
            <w:tcW w:w="534" w:type="dxa"/>
          </w:tcPr>
          <w:p w:rsidR="00203989" w:rsidRPr="00E615D6" w:rsidRDefault="00203989" w:rsidP="00744CAB">
            <w:pPr>
              <w:pStyle w:val="8Tabela"/>
            </w:pPr>
            <w:r w:rsidRPr="00E615D6">
              <w:t xml:space="preserve">14. </w:t>
            </w:r>
          </w:p>
        </w:tc>
        <w:tc>
          <w:tcPr>
            <w:tcW w:w="2268" w:type="dxa"/>
          </w:tcPr>
          <w:p w:rsidR="00203989" w:rsidRPr="00E615D6" w:rsidRDefault="00203989" w:rsidP="00744CAB">
            <w:pPr>
              <w:pStyle w:val="8Tabela"/>
            </w:pPr>
            <w:r w:rsidRPr="00E615D6">
              <w:t xml:space="preserve">ZN-96/TP S.A-021 </w:t>
            </w:r>
          </w:p>
        </w:tc>
        <w:tc>
          <w:tcPr>
            <w:tcW w:w="6804" w:type="dxa"/>
          </w:tcPr>
          <w:p w:rsidR="00203989" w:rsidRPr="00E615D6" w:rsidRDefault="00203989" w:rsidP="00744CAB">
            <w:pPr>
              <w:pStyle w:val="8Tabela"/>
              <w:jc w:val="left"/>
            </w:pPr>
            <w:r w:rsidRPr="00E615D6">
              <w:t xml:space="preserve">Telekomunikacyjna kanalizacja kablowa. Uszczelki końców rur. Wymagania i badania. </w:t>
            </w:r>
          </w:p>
        </w:tc>
      </w:tr>
      <w:tr w:rsidR="00203989" w:rsidRPr="00E615D6" w:rsidTr="00744CAB">
        <w:trPr>
          <w:trHeight w:val="221"/>
        </w:trPr>
        <w:tc>
          <w:tcPr>
            <w:tcW w:w="534" w:type="dxa"/>
          </w:tcPr>
          <w:p w:rsidR="00203989" w:rsidRPr="00E615D6" w:rsidRDefault="00203989" w:rsidP="00744CAB">
            <w:pPr>
              <w:pStyle w:val="8Tabela"/>
            </w:pPr>
            <w:r w:rsidRPr="00E615D6">
              <w:t xml:space="preserve">15. </w:t>
            </w:r>
          </w:p>
        </w:tc>
        <w:tc>
          <w:tcPr>
            <w:tcW w:w="2268" w:type="dxa"/>
          </w:tcPr>
          <w:p w:rsidR="00203989" w:rsidRPr="00E615D6" w:rsidRDefault="00203989" w:rsidP="00744CAB">
            <w:pPr>
              <w:pStyle w:val="8Tabela"/>
            </w:pPr>
            <w:r w:rsidRPr="00E615D6">
              <w:t xml:space="preserve">ZN-10/TP S.A-022 </w:t>
            </w:r>
          </w:p>
        </w:tc>
        <w:tc>
          <w:tcPr>
            <w:tcW w:w="6804" w:type="dxa"/>
          </w:tcPr>
          <w:p w:rsidR="00203989" w:rsidRPr="00E615D6" w:rsidRDefault="00203989" w:rsidP="00744CAB">
            <w:pPr>
              <w:pStyle w:val="8Tabela"/>
              <w:jc w:val="left"/>
            </w:pPr>
            <w:r w:rsidRPr="00E615D6">
              <w:t>Telekomunikacyjna kanalizacja kablowa. Przywieszki identyfikacyjne. Wymag</w:t>
            </w:r>
            <w:r w:rsidRPr="00E615D6">
              <w:t>a</w:t>
            </w:r>
            <w:r w:rsidRPr="00E615D6">
              <w:t xml:space="preserve">nia i badania. </w:t>
            </w:r>
          </w:p>
        </w:tc>
      </w:tr>
      <w:tr w:rsidR="00203989" w:rsidRPr="00E615D6" w:rsidTr="00744CAB">
        <w:trPr>
          <w:trHeight w:val="99"/>
        </w:trPr>
        <w:tc>
          <w:tcPr>
            <w:tcW w:w="534" w:type="dxa"/>
          </w:tcPr>
          <w:p w:rsidR="00203989" w:rsidRPr="00E615D6" w:rsidRDefault="00203989" w:rsidP="00744CAB">
            <w:pPr>
              <w:pStyle w:val="8Tabela"/>
            </w:pPr>
            <w:r w:rsidRPr="00E615D6">
              <w:t xml:space="preserve">16. </w:t>
            </w:r>
          </w:p>
        </w:tc>
        <w:tc>
          <w:tcPr>
            <w:tcW w:w="2268" w:type="dxa"/>
          </w:tcPr>
          <w:p w:rsidR="00203989" w:rsidRPr="00E615D6" w:rsidRDefault="00203989" w:rsidP="00744CAB">
            <w:pPr>
              <w:pStyle w:val="8Tabela"/>
            </w:pPr>
            <w:r w:rsidRPr="00E615D6">
              <w:t xml:space="preserve">ZN-96/TP S.A-023 </w:t>
            </w:r>
          </w:p>
        </w:tc>
        <w:tc>
          <w:tcPr>
            <w:tcW w:w="6804" w:type="dxa"/>
          </w:tcPr>
          <w:p w:rsidR="00203989" w:rsidRPr="00E615D6" w:rsidRDefault="00203989" w:rsidP="00744CAB">
            <w:pPr>
              <w:pStyle w:val="8Tabela"/>
              <w:jc w:val="left"/>
            </w:pPr>
            <w:r w:rsidRPr="00E615D6">
              <w:t>Telekomunikacyjna kanalizacja kablowa. Studnie kablowe. Wymagania i bad</w:t>
            </w:r>
            <w:r w:rsidRPr="00E615D6">
              <w:t>a</w:t>
            </w:r>
            <w:r w:rsidRPr="00E615D6">
              <w:t xml:space="preserve">nia. </w:t>
            </w:r>
          </w:p>
        </w:tc>
      </w:tr>
      <w:tr w:rsidR="00203989" w:rsidRPr="00E615D6" w:rsidTr="00744CAB">
        <w:trPr>
          <w:trHeight w:val="222"/>
        </w:trPr>
        <w:tc>
          <w:tcPr>
            <w:tcW w:w="534" w:type="dxa"/>
          </w:tcPr>
          <w:p w:rsidR="00203989" w:rsidRPr="00E615D6" w:rsidRDefault="00203989" w:rsidP="00744CAB">
            <w:pPr>
              <w:pStyle w:val="8Tabela"/>
            </w:pPr>
            <w:r w:rsidRPr="00E615D6">
              <w:t xml:space="preserve">17. </w:t>
            </w:r>
          </w:p>
        </w:tc>
        <w:tc>
          <w:tcPr>
            <w:tcW w:w="2268" w:type="dxa"/>
          </w:tcPr>
          <w:p w:rsidR="00203989" w:rsidRPr="00E615D6" w:rsidRDefault="00203989" w:rsidP="00744CAB">
            <w:pPr>
              <w:pStyle w:val="8Tabela"/>
            </w:pPr>
            <w:r w:rsidRPr="00E615D6">
              <w:t xml:space="preserve">ZN-96/TP S.A-025 </w:t>
            </w:r>
          </w:p>
        </w:tc>
        <w:tc>
          <w:tcPr>
            <w:tcW w:w="6804" w:type="dxa"/>
          </w:tcPr>
          <w:p w:rsidR="00203989" w:rsidRPr="00E615D6" w:rsidRDefault="00203989" w:rsidP="00744CAB">
            <w:pPr>
              <w:pStyle w:val="8Tabela"/>
              <w:jc w:val="left"/>
            </w:pPr>
            <w:r w:rsidRPr="00E615D6">
              <w:t>Telekomunikacyjne linie kablowe. Taśmy ostrzegawcze i ostrzegawczo lokaliz</w:t>
            </w:r>
            <w:r w:rsidRPr="00E615D6">
              <w:t>a</w:t>
            </w:r>
            <w:r w:rsidRPr="00E615D6">
              <w:t xml:space="preserve">cyjne. Wymagania i badania. </w:t>
            </w:r>
          </w:p>
        </w:tc>
      </w:tr>
      <w:tr w:rsidR="00203989" w:rsidRPr="00E615D6" w:rsidTr="00744CAB">
        <w:trPr>
          <w:trHeight w:val="222"/>
        </w:trPr>
        <w:tc>
          <w:tcPr>
            <w:tcW w:w="534" w:type="dxa"/>
          </w:tcPr>
          <w:p w:rsidR="00203989" w:rsidRPr="00E615D6" w:rsidRDefault="00203989" w:rsidP="00744CAB">
            <w:pPr>
              <w:pStyle w:val="8Tabela"/>
            </w:pPr>
            <w:r w:rsidRPr="00E615D6">
              <w:t xml:space="preserve">18. </w:t>
            </w:r>
          </w:p>
        </w:tc>
        <w:tc>
          <w:tcPr>
            <w:tcW w:w="2268" w:type="dxa"/>
          </w:tcPr>
          <w:p w:rsidR="00203989" w:rsidRPr="00E615D6" w:rsidRDefault="00203989" w:rsidP="00744CAB">
            <w:pPr>
              <w:pStyle w:val="8Tabela"/>
            </w:pPr>
            <w:r w:rsidRPr="00E615D6">
              <w:t xml:space="preserve">ZN-06/TP S.A-026 </w:t>
            </w:r>
          </w:p>
        </w:tc>
        <w:tc>
          <w:tcPr>
            <w:tcW w:w="6804" w:type="dxa"/>
          </w:tcPr>
          <w:p w:rsidR="00203989" w:rsidRPr="00E615D6" w:rsidRDefault="00203989" w:rsidP="00744CAB">
            <w:pPr>
              <w:pStyle w:val="8Tabela"/>
              <w:jc w:val="left"/>
            </w:pPr>
            <w:r w:rsidRPr="00E615D6">
              <w:t>Telekomunikacyjne linie kablowe. Słupki oznaczeniowe i oznaczeniowo pomi</w:t>
            </w:r>
            <w:r w:rsidRPr="00E615D6">
              <w:t>a</w:t>
            </w:r>
            <w:r w:rsidRPr="00E615D6">
              <w:t xml:space="preserve">rowe. Wymagania i badania. </w:t>
            </w:r>
          </w:p>
        </w:tc>
      </w:tr>
    </w:tbl>
    <w:p w:rsidR="00203989" w:rsidRPr="00E615D6" w:rsidRDefault="00203989" w:rsidP="00203989">
      <w:pPr>
        <w:pStyle w:val="3Tytu"/>
      </w:pPr>
      <w:r w:rsidRPr="00E615D6">
        <w:t>10.2. Inne dokumenty</w:t>
      </w:r>
    </w:p>
    <w:p w:rsidR="00203989" w:rsidRPr="00E615D6" w:rsidRDefault="00203989" w:rsidP="00203989">
      <w:pPr>
        <w:pStyle w:val="4Tekst"/>
      </w:pPr>
      <w:r w:rsidRPr="00E615D6">
        <w:t xml:space="preserve">1. Przepisy budowy urządzeń elektrycznych. PBUE wyd. 1997 r. </w:t>
      </w:r>
    </w:p>
    <w:p w:rsidR="00203989" w:rsidRPr="00E615D6" w:rsidRDefault="00203989" w:rsidP="00203989">
      <w:pPr>
        <w:pStyle w:val="4Tekst"/>
      </w:pPr>
      <w:r w:rsidRPr="00E615D6">
        <w:t>2. Rozporządzenie Ministra Administracji i Cyfryzacji z dnia 21-04-2015r w sprawie warunków technicznych, j</w:t>
      </w:r>
      <w:r w:rsidRPr="00E615D6">
        <w:t>a</w:t>
      </w:r>
      <w:r w:rsidRPr="00E615D6">
        <w:t xml:space="preserve">kim powinny odpowiadać kanały technologiczne. </w:t>
      </w:r>
    </w:p>
    <w:p w:rsidR="00203989" w:rsidRPr="00E615D6" w:rsidRDefault="00203989" w:rsidP="00203989">
      <w:pPr>
        <w:pStyle w:val="4Tekst"/>
      </w:pPr>
      <w:r w:rsidRPr="00E615D6">
        <w:t xml:space="preserve">3. Rozporządzenie Ministra Infrastruktury z dnia 06-02-2003r w sprawie bezpieczeństwa i higieny pracy podczas wykonywania robót budowlanych (Dz. U. Nr 47 z dnia 19.03.2003 r. poz. 401 </w:t>
      </w:r>
    </w:p>
    <w:p w:rsidR="00203989" w:rsidRPr="00E615D6" w:rsidRDefault="00203989" w:rsidP="00203989">
      <w:pPr>
        <w:pStyle w:val="4Tekst"/>
      </w:pPr>
      <w:r w:rsidRPr="00E615D6">
        <w:t xml:space="preserve">4. Rozporządzenie Ministra Infrastruktury z dnia 26-10-2005r w sprawie warunków technicznych jakim powinny odpowiadać telekomunikacyjne obiekty budowlane i ich usytuowanie Dz. U. Nr 219. poz. 1864 </w:t>
      </w:r>
    </w:p>
    <w:p w:rsidR="00203989" w:rsidRPr="00E615D6" w:rsidRDefault="00203989" w:rsidP="00203989">
      <w:pPr>
        <w:pStyle w:val="4Tekst"/>
      </w:pPr>
      <w:r w:rsidRPr="00E615D6">
        <w:t xml:space="preserve">5. Ustawa z dnia 27.04.2001r. Prawo ochrony środowiska (Dz.U. z 2001 r., Nr 62, poz. 627; tekst jednolity: Dz.U. z 2008 r., Nr 25, poz. 150) </w:t>
      </w:r>
    </w:p>
    <w:p w:rsidR="00203989" w:rsidRPr="00E615D6" w:rsidRDefault="00203989" w:rsidP="00203989">
      <w:pPr>
        <w:pStyle w:val="4Tekst"/>
      </w:pPr>
      <w:r w:rsidRPr="00E615D6">
        <w:t xml:space="preserve">6. Ustawa z dnia 27.04.2001r. o odpadach (Dz. U. z 2001 r., Nr 62, poz. 628, tekst jednolity: Dz.U. z 2010 r., Nr 185, poz. 1243) </w:t>
      </w:r>
    </w:p>
    <w:p w:rsidR="00203989" w:rsidRPr="00E615D6" w:rsidRDefault="00203989" w:rsidP="00203989">
      <w:pPr>
        <w:pStyle w:val="4Tekst"/>
      </w:pPr>
      <w:r w:rsidRPr="00E615D6">
        <w:t xml:space="preserve">7. Instrukcja TP S.A T-01 Odbiór i utrzymanie kablowych linii optotelekomunikacyjnych. </w:t>
      </w:r>
    </w:p>
    <w:p w:rsidR="00203989" w:rsidRPr="00E615D6" w:rsidRDefault="00203989" w:rsidP="00203989">
      <w:pPr>
        <w:pStyle w:val="4Tekst"/>
      </w:pPr>
      <w:r w:rsidRPr="00E615D6">
        <w:t xml:space="preserve">8. Ustawa z dnia 07.07.1994 r. Prawo budowlane Dz. U. Nr 89 z 1994r. z późniejszymi zmianami. </w:t>
      </w:r>
    </w:p>
    <w:p w:rsidR="00203989" w:rsidRPr="00E615D6" w:rsidRDefault="00203989" w:rsidP="00203989">
      <w:pPr>
        <w:pStyle w:val="4Tekst"/>
      </w:pPr>
      <w:r w:rsidRPr="00E615D6">
        <w:t xml:space="preserve">9. Ustawa o drogach publicznych z dnia 21.03.1985 r. Dz. U. Nr 14 poz. 60 z późniejszymi zmianami. </w:t>
      </w:r>
    </w:p>
    <w:p w:rsidR="00203989" w:rsidRPr="00E615D6" w:rsidRDefault="00203989" w:rsidP="00203989">
      <w:pPr>
        <w:pStyle w:val="4Tekst"/>
      </w:pPr>
    </w:p>
    <w:p w:rsidR="000F205E" w:rsidRDefault="00203989" w:rsidP="000F205E">
      <w:pPr>
        <w:pStyle w:val="Nagwek1"/>
      </w:pPr>
      <w:r w:rsidRPr="00E615D6">
        <w:br w:type="page"/>
      </w:r>
      <w:bookmarkStart w:id="173" w:name="_Hlk45662167"/>
      <w:r w:rsidR="00D530D5" w:rsidRPr="00E615D6">
        <w:lastRenderedPageBreak/>
        <w:t xml:space="preserve"> </w:t>
      </w:r>
      <w:bookmarkStart w:id="174" w:name="_Toc4155118"/>
      <w:bookmarkStart w:id="175" w:name="_Toc7092735"/>
      <w:bookmarkStart w:id="176" w:name="_Toc43722431"/>
      <w:bookmarkStart w:id="177" w:name="_Toc64550777"/>
      <w:r w:rsidR="000F205E">
        <w:t>D-01.03.04a</w:t>
      </w:r>
      <w:r w:rsidR="000F205E">
        <w:tab/>
        <w:t>PRZEBUDOWA, ZABEZPIECZENIE KABLI TELEK</w:t>
      </w:r>
      <w:r w:rsidR="000F205E">
        <w:t>O</w:t>
      </w:r>
      <w:r w:rsidR="000F205E">
        <w:t>MUNIKACYJNYCH I UŁOŻENIE RUR OSŁONOWYCH</w:t>
      </w:r>
      <w:bookmarkEnd w:id="174"/>
      <w:bookmarkEnd w:id="175"/>
      <w:bookmarkEnd w:id="176"/>
      <w:bookmarkEnd w:id="177"/>
    </w:p>
    <w:p w:rsidR="000F205E" w:rsidRDefault="000F205E" w:rsidP="000F205E">
      <w:pPr>
        <w:pStyle w:val="Nagwek2"/>
      </w:pPr>
      <w:r>
        <w:t>1. WSTĘP</w:t>
      </w:r>
    </w:p>
    <w:p w:rsidR="000F205E" w:rsidRDefault="000F205E" w:rsidP="000F205E">
      <w:pPr>
        <w:pStyle w:val="3Tytu"/>
      </w:pPr>
      <w:r>
        <w:t>1.1. Zakres robót objętych STWiORB</w:t>
      </w:r>
    </w:p>
    <w:p w:rsidR="000F205E" w:rsidRDefault="000F205E" w:rsidP="000F205E">
      <w:pPr>
        <w:pStyle w:val="4Tekst"/>
      </w:pPr>
      <w:r>
        <w:t xml:space="preserve">Ustalenia zawarte w niniejszej specyfikacji dotyczą zasad prowadzenia robót związanych z zabezpieczeniem kabli telekomunikacyjnych i ułożeniem rur osłonowych dwudzielnych </w:t>
      </w:r>
      <w:r w:rsidRPr="00CE4546">
        <w:rPr>
          <w:b/>
        </w:rPr>
        <w:t>HDPE Ø1</w:t>
      </w:r>
      <w:r>
        <w:rPr>
          <w:b/>
        </w:rPr>
        <w:t>6</w:t>
      </w:r>
      <w:r w:rsidRPr="00CE4546">
        <w:rPr>
          <w:b/>
        </w:rPr>
        <w:t>0mm</w:t>
      </w:r>
      <w:r>
        <w:t>.</w:t>
      </w:r>
    </w:p>
    <w:p w:rsidR="000F205E" w:rsidRDefault="000F205E" w:rsidP="000F205E">
      <w:pPr>
        <w:pStyle w:val="3Tytu"/>
      </w:pPr>
      <w:r>
        <w:t>1.2. Określenia podstawowe</w:t>
      </w:r>
    </w:p>
    <w:p w:rsidR="000F205E" w:rsidRPr="00E64CCD" w:rsidRDefault="000F205E" w:rsidP="000F205E">
      <w:pPr>
        <w:pStyle w:val="4Tekst"/>
      </w:pPr>
      <w:r w:rsidRPr="00E64CCD">
        <w:rPr>
          <w:b/>
        </w:rPr>
        <w:t>1.2.1.</w:t>
      </w:r>
      <w:r>
        <w:rPr>
          <w:b/>
        </w:rPr>
        <w:t xml:space="preserve"> </w:t>
      </w:r>
      <w:r w:rsidRPr="00E64CCD">
        <w:t>Kanalizacja kablowa - zespół ciągów podziemnych z wbudowanymi studniami przeznaczony do prowadzenia kabli</w:t>
      </w:r>
    </w:p>
    <w:p w:rsidR="000F205E" w:rsidRPr="00E64CCD" w:rsidRDefault="000F205E" w:rsidP="000F205E">
      <w:pPr>
        <w:pStyle w:val="4Tekst"/>
      </w:pPr>
      <w:r w:rsidRPr="00E64CCD">
        <w:rPr>
          <w:b/>
        </w:rPr>
        <w:t>1.2.2.</w:t>
      </w:r>
      <w:r w:rsidRPr="00E64CCD">
        <w:t xml:space="preserve"> Studnia kablowa - pomieszczenia podziemne wbudowane między ciągi kanalizacji kablowej w celu umożl</w:t>
      </w:r>
      <w:r w:rsidRPr="00E64CCD">
        <w:t>i</w:t>
      </w:r>
      <w:r w:rsidRPr="00E64CCD">
        <w:t>wienia wciągania, montażu i konserwacji kabli.</w:t>
      </w:r>
    </w:p>
    <w:p w:rsidR="000F205E" w:rsidRPr="00E64CCD" w:rsidRDefault="000F205E" w:rsidP="000F205E">
      <w:pPr>
        <w:pStyle w:val="4Tekst"/>
      </w:pPr>
      <w:r w:rsidRPr="00E64CCD">
        <w:rPr>
          <w:b/>
        </w:rPr>
        <w:t>1.2.3.</w:t>
      </w:r>
      <w:r>
        <w:t xml:space="preserve"> </w:t>
      </w:r>
      <w:r w:rsidRPr="00E64CCD">
        <w:t>Studnia kablowa magistralna - studnia kablowa wbudowana między ciągi kanalizacji magistralnej.</w:t>
      </w:r>
    </w:p>
    <w:p w:rsidR="000F205E" w:rsidRPr="00E64CCD" w:rsidRDefault="000F205E" w:rsidP="000F205E">
      <w:pPr>
        <w:pStyle w:val="4Tekst"/>
      </w:pPr>
      <w:r w:rsidRPr="00E64CCD">
        <w:rPr>
          <w:b/>
        </w:rPr>
        <w:t>1.2.4.</w:t>
      </w:r>
      <w:r>
        <w:t xml:space="preserve"> </w:t>
      </w:r>
      <w:r w:rsidRPr="00E64CCD">
        <w:t>Studnia kablowa rozdzielcza - studnia kablowa wbudowana między ciągi kanalizacji rozdzielczej.</w:t>
      </w:r>
    </w:p>
    <w:p w:rsidR="000F205E" w:rsidRPr="00E64CCD" w:rsidRDefault="000F205E" w:rsidP="000F205E">
      <w:pPr>
        <w:pStyle w:val="4Tekst"/>
      </w:pPr>
      <w:r w:rsidRPr="00E64CCD">
        <w:rPr>
          <w:b/>
        </w:rPr>
        <w:t>1.2.5.</w:t>
      </w:r>
      <w:r w:rsidRPr="00E64CCD">
        <w:t xml:space="preserve"> Długość trasowa linii kablowej lub jej odcinka - długość przebiegu trasy linii bez uwzględnienia falowania i zapasów kabla.</w:t>
      </w:r>
    </w:p>
    <w:p w:rsidR="000F205E" w:rsidRPr="00E64CCD" w:rsidRDefault="000F205E" w:rsidP="000F205E">
      <w:pPr>
        <w:pStyle w:val="4Tekst"/>
      </w:pPr>
      <w:r w:rsidRPr="00E64CCD">
        <w:rPr>
          <w:b/>
        </w:rPr>
        <w:t>1.2.6.</w:t>
      </w:r>
      <w:r w:rsidRPr="00E64CCD">
        <w:t xml:space="preserve"> Złączka rurowa - element osprzętu służący do szczelnego połączenia rur polietylenowych lub innych, z kt</w:t>
      </w:r>
      <w:r w:rsidRPr="00E64CCD">
        <w:t>ó</w:t>
      </w:r>
      <w:r w:rsidRPr="00E64CCD">
        <w:t>rych budowana jest kanalizacja pierwotna, wtórna lub rurociąg kablowy.</w:t>
      </w:r>
    </w:p>
    <w:p w:rsidR="000F205E" w:rsidRPr="00E64CCD" w:rsidRDefault="000F205E" w:rsidP="000F205E">
      <w:pPr>
        <w:pStyle w:val="4Tekst"/>
      </w:pPr>
      <w:r w:rsidRPr="00E64CCD">
        <w:rPr>
          <w:b/>
        </w:rPr>
        <w:t>1.2.7.</w:t>
      </w:r>
      <w:r w:rsidRPr="00E64CCD">
        <w:t xml:space="preserve"> Uszczelki końców rur - zespół elementów służących do uszczelnienia rur kanalizacji kablowej wraz z ułoż</w:t>
      </w:r>
      <w:r w:rsidRPr="00E64CCD">
        <w:t>o</w:t>
      </w:r>
      <w:r w:rsidRPr="00E64CCD">
        <w:t>nymi w nich kablami lub rurami polietylenowymi, rur kanalizacji wtórnej i rurociągów kablowych wraz z ułożon</w:t>
      </w:r>
      <w:r w:rsidRPr="00E64CCD">
        <w:t>y</w:t>
      </w:r>
      <w:r w:rsidRPr="00E64CCD">
        <w:t>mi w nich kablami, a także do uszczelnienia wszystkich rodzajów rur pustych.</w:t>
      </w:r>
    </w:p>
    <w:p w:rsidR="000F205E" w:rsidRPr="00E64CCD" w:rsidRDefault="000F205E" w:rsidP="000F205E">
      <w:pPr>
        <w:pStyle w:val="4Tekst"/>
      </w:pPr>
      <w:r w:rsidRPr="00E64CCD">
        <w:rPr>
          <w:b/>
        </w:rPr>
        <w:t>1.2.8.</w:t>
      </w:r>
      <w:r w:rsidRPr="00E64CCD">
        <w:t xml:space="preserve"> Taśma ostrzegawcza - taśma zazwyczaj polietylenowa w kolorze żółtym z napisem UWAGA! KABEL</w:t>
      </w:r>
    </w:p>
    <w:p w:rsidR="000F205E" w:rsidRPr="00E64CCD" w:rsidRDefault="000F205E" w:rsidP="000F205E">
      <w:pPr>
        <w:pStyle w:val="4Tekst"/>
      </w:pPr>
      <w:r w:rsidRPr="00E64CCD">
        <w:rPr>
          <w:b/>
        </w:rPr>
        <w:t>1.2.9.</w:t>
      </w:r>
      <w:r w:rsidRPr="00E64CCD">
        <w:t xml:space="preserve"> Pozostałe określenia podstawowe są zgodne z obowiązującymi polskimi normami i definicjami podanymi w ST</w:t>
      </w:r>
      <w:r>
        <w:t>WiORB D</w:t>
      </w:r>
      <w:r w:rsidRPr="00E64CCD">
        <w:t>-00.00.00</w:t>
      </w:r>
    </w:p>
    <w:p w:rsidR="000F205E" w:rsidRDefault="000F205E" w:rsidP="000F205E">
      <w:pPr>
        <w:pStyle w:val="3Tytu"/>
      </w:pPr>
      <w:r>
        <w:t>1.3. Ogólne wymagania dotyczące robót</w:t>
      </w:r>
    </w:p>
    <w:p w:rsidR="000F205E" w:rsidRDefault="000F205E" w:rsidP="000F205E">
      <w:pPr>
        <w:pStyle w:val="4Tekst"/>
      </w:pPr>
      <w:r>
        <w:t>Ogólne wymagania dotyczące robót podano w STWiORB D-00.00.00 „Wymagania ogólne”.</w:t>
      </w:r>
    </w:p>
    <w:p w:rsidR="000F205E" w:rsidRDefault="000F205E" w:rsidP="000F205E">
      <w:pPr>
        <w:pStyle w:val="Nagwek2"/>
      </w:pPr>
      <w:r>
        <w:t>2. MATERIAŁY</w:t>
      </w:r>
    </w:p>
    <w:p w:rsidR="000F205E" w:rsidRDefault="000F205E" w:rsidP="000F205E">
      <w:pPr>
        <w:pStyle w:val="3Tytu"/>
      </w:pPr>
      <w:r>
        <w:t>2.1. Ogólne wymagania</w:t>
      </w:r>
    </w:p>
    <w:p w:rsidR="000F205E" w:rsidRDefault="000F205E" w:rsidP="000F205E">
      <w:pPr>
        <w:pStyle w:val="4Tekst"/>
      </w:pPr>
      <w:r>
        <w:t>Ogólne wymagania dotyczące materiałów podano w STWiORB D-00.00.00 „Wymagania ogólne”.</w:t>
      </w:r>
    </w:p>
    <w:p w:rsidR="000F205E" w:rsidRDefault="000F205E" w:rsidP="000F205E">
      <w:pPr>
        <w:pStyle w:val="4Tekst"/>
      </w:pPr>
      <w:r>
        <w:t>Materiały do budowy kablowych linii telekomunikacyjnych nabywane są przez Wykonawcę u wytwórców.</w:t>
      </w:r>
    </w:p>
    <w:p w:rsidR="000F205E" w:rsidRDefault="000F205E" w:rsidP="000F205E">
      <w:pPr>
        <w:pStyle w:val="4Tekst"/>
      </w:pPr>
      <w:r>
        <w:t>Każdy materiał musi mieć atest wytwórcy stwierdzający zgodność jego wykonania z odpowiednimi normami.</w:t>
      </w:r>
    </w:p>
    <w:p w:rsidR="000F205E" w:rsidRDefault="000F205E" w:rsidP="000F205E">
      <w:pPr>
        <w:pStyle w:val="3Tytu"/>
      </w:pPr>
      <w:r>
        <w:t>2.2. Materiały budowlane</w:t>
      </w:r>
    </w:p>
    <w:p w:rsidR="000F205E" w:rsidRDefault="000F205E" w:rsidP="000F205E">
      <w:pPr>
        <w:pStyle w:val="3Tytu"/>
      </w:pPr>
      <w:r>
        <w:t xml:space="preserve">2.2.1. </w:t>
      </w:r>
      <w:r w:rsidRPr="00E64CCD">
        <w:t>Cement</w:t>
      </w:r>
    </w:p>
    <w:p w:rsidR="000F205E" w:rsidRDefault="000F205E" w:rsidP="000F205E">
      <w:pPr>
        <w:pStyle w:val="4Tekst"/>
      </w:pPr>
      <w:r>
        <w:t>Do wykonania studni kablowych zaleca się stosowanie cementu portlandzkiego, spełniającego wymagania normy PN-88/B-30000 [43].</w:t>
      </w:r>
    </w:p>
    <w:p w:rsidR="000F205E" w:rsidRDefault="000F205E" w:rsidP="000F205E">
      <w:pPr>
        <w:pStyle w:val="4Tekst"/>
      </w:pPr>
      <w:r>
        <w:t>Cement powinien być dostarczony w opakowaniach spełniających wymagania BN-88/6731-08 [50] i składowany w suchych i zadaszonych pomieszczeniach.</w:t>
      </w:r>
    </w:p>
    <w:p w:rsidR="000F205E" w:rsidRDefault="000F205E" w:rsidP="000F205E">
      <w:pPr>
        <w:pStyle w:val="3Tytu"/>
      </w:pPr>
      <w:r>
        <w:t xml:space="preserve">2.2.2. </w:t>
      </w:r>
      <w:r w:rsidRPr="00E64CCD">
        <w:t>Piasek</w:t>
      </w:r>
    </w:p>
    <w:p w:rsidR="000F205E" w:rsidRDefault="000F205E" w:rsidP="000F205E">
      <w:pPr>
        <w:pStyle w:val="4Tekst"/>
      </w:pPr>
      <w:r>
        <w:t>Piasek do budowy studni kablowych i do układania kabli w ziemi powinien odpowiadać wymaganiom BN-87/6774-04 [1].</w:t>
      </w:r>
    </w:p>
    <w:p w:rsidR="000F205E" w:rsidRDefault="000F205E" w:rsidP="000F205E">
      <w:pPr>
        <w:pStyle w:val="3Tytu"/>
      </w:pPr>
      <w:r>
        <w:t>2.2.3. Woda</w:t>
      </w:r>
    </w:p>
    <w:p w:rsidR="000F205E" w:rsidRDefault="000F205E" w:rsidP="000F205E">
      <w:pPr>
        <w:pStyle w:val="4Tekst"/>
      </w:pPr>
      <w:r>
        <w:t>Woda do betonu powinna być „odmiany 1”, zgodnie z wymaganiami PN-88/B-32250 [ 2]. Barwa wody powinna odpowiadać barwie wody wodociągowej. Woda nie powinna wydzielać zapachu gnilnego oraz nie powinna zawi</w:t>
      </w:r>
      <w:r>
        <w:t>e</w:t>
      </w:r>
      <w:r>
        <w:t>rać zawiesiny, np. grudek.</w:t>
      </w:r>
    </w:p>
    <w:p w:rsidR="000F205E" w:rsidRDefault="000F205E" w:rsidP="000F205E">
      <w:pPr>
        <w:pStyle w:val="3Tytu"/>
      </w:pPr>
      <w:r>
        <w:t>2.3. Materiały gotowe</w:t>
      </w:r>
    </w:p>
    <w:p w:rsidR="000F205E" w:rsidRDefault="000F205E" w:rsidP="000F205E">
      <w:pPr>
        <w:pStyle w:val="3Tytu"/>
      </w:pPr>
      <w:r>
        <w:t>2.3.1. Przepusty kablowe</w:t>
      </w:r>
    </w:p>
    <w:p w:rsidR="000F205E" w:rsidRDefault="000F205E" w:rsidP="000F205E">
      <w:pPr>
        <w:pStyle w:val="4Tekst"/>
      </w:pPr>
      <w:r>
        <w:t>Przepusty kablowe należy wykonać z rur:</w:t>
      </w:r>
    </w:p>
    <w:p w:rsidR="000F205E" w:rsidRDefault="000F205E" w:rsidP="000F205E">
      <w:pPr>
        <w:pStyle w:val="4Tekst"/>
      </w:pPr>
      <w:r>
        <w:t xml:space="preserve">- dwudzielnych typ HDPE </w:t>
      </w:r>
      <w:r w:rsidRPr="00D703EF">
        <w:rPr>
          <w:rFonts w:ascii="Cambria Math" w:hAnsi="Cambria Math" w:cs="Cambria Math"/>
        </w:rPr>
        <w:t>∅</w:t>
      </w:r>
      <w:r>
        <w:t>110,</w:t>
      </w:r>
    </w:p>
    <w:p w:rsidR="000F205E" w:rsidRDefault="000F205E" w:rsidP="000F205E">
      <w:pPr>
        <w:pStyle w:val="4Tekst"/>
      </w:pPr>
      <w:r>
        <w:t>Rury powinny odpowiadać wymaganiom normy PN-80/C-89205. Rury na przepusty kablowe należy przechowywać na utwardzonym placu, w osłoniętych przed słońcem miejscach i zabezpieczonych przed uszkodzeniem.</w:t>
      </w:r>
    </w:p>
    <w:p w:rsidR="000F205E" w:rsidRDefault="000F205E" w:rsidP="000F205E">
      <w:pPr>
        <w:pStyle w:val="Nagwek2"/>
      </w:pPr>
      <w:r>
        <w:t>3. SPRZĘT</w:t>
      </w:r>
    </w:p>
    <w:p w:rsidR="000F205E" w:rsidRDefault="000F205E" w:rsidP="000F205E">
      <w:pPr>
        <w:pStyle w:val="3Tytu"/>
      </w:pPr>
      <w:r>
        <w:t>3.1. Ogólne wymagania</w:t>
      </w:r>
    </w:p>
    <w:p w:rsidR="000F205E" w:rsidRDefault="000F205E" w:rsidP="000F205E">
      <w:pPr>
        <w:pStyle w:val="4Tekst"/>
      </w:pPr>
      <w:r>
        <w:t xml:space="preserve">Wykonawca jest zobowiązany do używania jedynie takiego sprzętu, który nie spowoduje niekorzystnego wpływu na jakość wykonywanych robót, zarówno w miejscu tych robót, jak też przy wykonywaniu czynności pomocniczych </w:t>
      </w:r>
      <w:r>
        <w:lastRenderedPageBreak/>
        <w:t>oraz w czasie transportu, załadunku i wyładunku materiałów, sprzętu itp. Sprzęt używany przez Wykonawcę pow</w:t>
      </w:r>
      <w:r>
        <w:t>i</w:t>
      </w:r>
      <w:r>
        <w:t>nien uzyskać akceptację Inżyniera.</w:t>
      </w:r>
    </w:p>
    <w:p w:rsidR="000F205E" w:rsidRDefault="000F205E" w:rsidP="000F205E">
      <w:pPr>
        <w:pStyle w:val="4Tekst"/>
      </w:pPr>
      <w:r>
        <w:t>Liczba i wydajność sprzętu powinna gwarantować wykonanie robót zgodnie z zasadami określonymi w dokument</w:t>
      </w:r>
      <w:r>
        <w:t>a</w:t>
      </w:r>
      <w:r>
        <w:t>cji projektowej, SST i wskazaniach Inżyniera w terminie przewidzianym kontraktem.</w:t>
      </w:r>
    </w:p>
    <w:p w:rsidR="000F205E" w:rsidRDefault="000F205E" w:rsidP="000F205E">
      <w:pPr>
        <w:pStyle w:val="3Tytu"/>
      </w:pPr>
      <w:r>
        <w:t>3.2. Sprzęt do budowy kablowych linii telekomunikacyjnych</w:t>
      </w:r>
    </w:p>
    <w:p w:rsidR="000F205E" w:rsidRDefault="000F205E" w:rsidP="000F205E">
      <w:pPr>
        <w:pStyle w:val="4Tekst"/>
      </w:pPr>
      <w:r>
        <w:t>Wykonawca przystępujący do wykonania zabezpieczeń – rur osłonowych dwudzielnych HDPE powinien wykazać się możliwością korzystania z następujących maszyn i sprzętu, w zależności od zakresu robót gwarantujących wł</w:t>
      </w:r>
      <w:r>
        <w:t>a</w:t>
      </w:r>
      <w:r>
        <w:t>ściwą jakość robót:</w:t>
      </w:r>
    </w:p>
    <w:p w:rsidR="000F205E" w:rsidRDefault="000F205E" w:rsidP="00962244">
      <w:pPr>
        <w:pStyle w:val="4Tekst"/>
        <w:numPr>
          <w:ilvl w:val="0"/>
          <w:numId w:val="172"/>
        </w:numPr>
      </w:pPr>
      <w:r>
        <w:t>ubijak spalinowy,</w:t>
      </w:r>
    </w:p>
    <w:p w:rsidR="000F205E" w:rsidRDefault="000F205E" w:rsidP="00962244">
      <w:pPr>
        <w:pStyle w:val="4Tekst"/>
        <w:numPr>
          <w:ilvl w:val="0"/>
          <w:numId w:val="172"/>
        </w:numPr>
      </w:pPr>
      <w:r>
        <w:t>Żurawik hydrauliczny,</w:t>
      </w:r>
    </w:p>
    <w:p w:rsidR="000F205E" w:rsidRDefault="000F205E" w:rsidP="00962244">
      <w:pPr>
        <w:pStyle w:val="4Tekst"/>
        <w:numPr>
          <w:ilvl w:val="0"/>
          <w:numId w:val="172"/>
        </w:numPr>
      </w:pPr>
      <w:r>
        <w:t>sprężarka powietrzna spalinowa, przewoźna,</w:t>
      </w:r>
    </w:p>
    <w:p w:rsidR="000F205E" w:rsidRDefault="000F205E" w:rsidP="00962244">
      <w:pPr>
        <w:pStyle w:val="4Tekst"/>
        <w:numPr>
          <w:ilvl w:val="0"/>
          <w:numId w:val="172"/>
        </w:numPr>
      </w:pPr>
      <w:r>
        <w:t>wciągarka mechaniczna kabli,</w:t>
      </w:r>
    </w:p>
    <w:p w:rsidR="000F205E" w:rsidRDefault="000F205E" w:rsidP="00962244">
      <w:pPr>
        <w:pStyle w:val="4Tekst"/>
        <w:numPr>
          <w:ilvl w:val="0"/>
          <w:numId w:val="172"/>
        </w:numPr>
      </w:pPr>
      <w:r>
        <w:t>wciągarka ręczna kabli,</w:t>
      </w:r>
    </w:p>
    <w:p w:rsidR="000F205E" w:rsidRDefault="000F205E" w:rsidP="00962244">
      <w:pPr>
        <w:pStyle w:val="4Tekst"/>
        <w:numPr>
          <w:ilvl w:val="0"/>
          <w:numId w:val="172"/>
        </w:numPr>
      </w:pPr>
      <w:r>
        <w:t>sprężarka powietrzna, spalinowa, przewoźna,</w:t>
      </w:r>
    </w:p>
    <w:p w:rsidR="000F205E" w:rsidRDefault="000F205E" w:rsidP="00962244">
      <w:pPr>
        <w:pStyle w:val="4Tekst"/>
        <w:numPr>
          <w:ilvl w:val="0"/>
          <w:numId w:val="172"/>
        </w:numPr>
      </w:pPr>
      <w:r>
        <w:t>koparka jednonaczyniowa kołowa,</w:t>
      </w:r>
    </w:p>
    <w:p w:rsidR="000F205E" w:rsidRDefault="000F205E" w:rsidP="00962244">
      <w:pPr>
        <w:pStyle w:val="4Tekst"/>
        <w:numPr>
          <w:ilvl w:val="0"/>
          <w:numId w:val="172"/>
        </w:numPr>
      </w:pPr>
      <w:r>
        <w:t>urządzenie do przebić poziomych,</w:t>
      </w:r>
    </w:p>
    <w:p w:rsidR="000F205E" w:rsidRDefault="000F205E" w:rsidP="00962244">
      <w:pPr>
        <w:pStyle w:val="4Tekst"/>
        <w:numPr>
          <w:ilvl w:val="0"/>
          <w:numId w:val="172"/>
        </w:numPr>
      </w:pPr>
      <w:r>
        <w:t>ciągnik balastowy,</w:t>
      </w:r>
    </w:p>
    <w:p w:rsidR="000F205E" w:rsidRDefault="000F205E" w:rsidP="00962244">
      <w:pPr>
        <w:pStyle w:val="4Tekst"/>
        <w:numPr>
          <w:ilvl w:val="0"/>
          <w:numId w:val="172"/>
        </w:numPr>
      </w:pPr>
      <w:r>
        <w:t>zespół prądnicowy jednofazowy do 2,5 kVA,</w:t>
      </w:r>
    </w:p>
    <w:p w:rsidR="000F205E" w:rsidRDefault="000F205E" w:rsidP="00962244">
      <w:pPr>
        <w:pStyle w:val="4Tekst"/>
        <w:numPr>
          <w:ilvl w:val="0"/>
          <w:numId w:val="172"/>
        </w:numPr>
      </w:pPr>
      <w:r>
        <w:t>oscyloskopowy miernik sprzężeń.</w:t>
      </w:r>
    </w:p>
    <w:p w:rsidR="000F205E" w:rsidRDefault="000F205E" w:rsidP="000F205E">
      <w:pPr>
        <w:pStyle w:val="Nagwek2"/>
      </w:pPr>
      <w:r>
        <w:t>4. TRANSPORT</w:t>
      </w:r>
    </w:p>
    <w:p w:rsidR="000F205E" w:rsidRDefault="000F205E" w:rsidP="000F205E">
      <w:pPr>
        <w:pStyle w:val="3Tytu"/>
      </w:pPr>
      <w:r>
        <w:t>4.1. Wymagania ogólne</w:t>
      </w:r>
    </w:p>
    <w:p w:rsidR="000F205E" w:rsidRDefault="000F205E" w:rsidP="000F205E">
      <w:pPr>
        <w:pStyle w:val="4Tekst"/>
      </w:pPr>
      <w:r>
        <w:t>Wykonawca jest obowiązany do stosowania jedynie takich środków transportu, które nie wpłyną niekorzystnie na jakość wykonywanych robót.</w:t>
      </w:r>
    </w:p>
    <w:p w:rsidR="000F205E" w:rsidRDefault="000F205E" w:rsidP="000F205E">
      <w:pPr>
        <w:pStyle w:val="4Tekst"/>
      </w:pPr>
      <w:r>
        <w:t>Liczba środków transportu powinna gwarantować prowadzenie robót zgodnie z zasadami określonymi w dokume</w:t>
      </w:r>
      <w:r>
        <w:t>n</w:t>
      </w:r>
      <w:r>
        <w:t>tacji projektowej, SST i wskazaniach Inżyniera, w terminie przewidzianym kontraktem.</w:t>
      </w:r>
    </w:p>
    <w:p w:rsidR="000F205E" w:rsidRDefault="000F205E" w:rsidP="000F205E">
      <w:pPr>
        <w:pStyle w:val="3Tytu"/>
      </w:pPr>
      <w:r>
        <w:t>4.2. Transport materiałów i elementów</w:t>
      </w:r>
    </w:p>
    <w:p w:rsidR="000F205E" w:rsidRDefault="000F205E" w:rsidP="000F205E">
      <w:pPr>
        <w:pStyle w:val="4Tekst"/>
      </w:pPr>
      <w:r>
        <w:t>Wykonawca przystępujący do przebudowy kablowych linii telekomunikacyjnych powinien wykazać się możliw</w:t>
      </w:r>
      <w:r>
        <w:t>o</w:t>
      </w:r>
      <w:r>
        <w:t>ścią korzystania z następujących środków transportu, w zależności od zakresu robót:</w:t>
      </w:r>
    </w:p>
    <w:p w:rsidR="000F205E" w:rsidRDefault="000F205E" w:rsidP="00962244">
      <w:pPr>
        <w:pStyle w:val="4Tekst"/>
        <w:numPr>
          <w:ilvl w:val="0"/>
          <w:numId w:val="173"/>
        </w:numPr>
      </w:pPr>
      <w:r>
        <w:t>samochód skrzyniowy,</w:t>
      </w:r>
    </w:p>
    <w:p w:rsidR="000F205E" w:rsidRDefault="000F205E" w:rsidP="00962244">
      <w:pPr>
        <w:pStyle w:val="4Tekst"/>
        <w:numPr>
          <w:ilvl w:val="0"/>
          <w:numId w:val="173"/>
        </w:numPr>
      </w:pPr>
      <w:r>
        <w:t>samochód samowyładowczy,</w:t>
      </w:r>
    </w:p>
    <w:p w:rsidR="000F205E" w:rsidRDefault="000F205E" w:rsidP="00962244">
      <w:pPr>
        <w:pStyle w:val="4Tekst"/>
        <w:numPr>
          <w:ilvl w:val="0"/>
          <w:numId w:val="173"/>
        </w:numPr>
      </w:pPr>
      <w:r>
        <w:t>samochód dostawczy,</w:t>
      </w:r>
    </w:p>
    <w:p w:rsidR="000F205E" w:rsidRDefault="000F205E" w:rsidP="00962244">
      <w:pPr>
        <w:pStyle w:val="4Tekst"/>
        <w:numPr>
          <w:ilvl w:val="0"/>
          <w:numId w:val="173"/>
        </w:numPr>
      </w:pPr>
      <w:r>
        <w:t>przyczepa dłużycowa,</w:t>
      </w:r>
    </w:p>
    <w:p w:rsidR="000F205E" w:rsidRDefault="000F205E" w:rsidP="00962244">
      <w:pPr>
        <w:pStyle w:val="4Tekst"/>
        <w:numPr>
          <w:ilvl w:val="0"/>
          <w:numId w:val="173"/>
        </w:numPr>
      </w:pPr>
      <w:r>
        <w:t>przyczepa niskopodwoziowa.</w:t>
      </w:r>
    </w:p>
    <w:p w:rsidR="000F205E" w:rsidRDefault="000F205E" w:rsidP="000F205E">
      <w:pPr>
        <w:pStyle w:val="4Tekst"/>
      </w:pPr>
      <w:r>
        <w:t>Na środkach transportu przewożone materiały i elementy powinny być zabezpieczone przed ich przemieszczaniem, układane zgodnie z warunkami transportu wydanymi przez wytwórcę dla poszczególnych elementów.</w:t>
      </w:r>
    </w:p>
    <w:p w:rsidR="000F205E" w:rsidRDefault="000F205E" w:rsidP="000F205E">
      <w:pPr>
        <w:pStyle w:val="Nagwek2"/>
      </w:pPr>
      <w:r>
        <w:t>5. WYKONANIE ROBÓT</w:t>
      </w:r>
    </w:p>
    <w:p w:rsidR="000F205E" w:rsidRDefault="000F205E" w:rsidP="000F205E">
      <w:pPr>
        <w:pStyle w:val="3Tytu"/>
      </w:pPr>
      <w:r>
        <w:t>5.1. Ogólne zasady wykonania robót</w:t>
      </w:r>
    </w:p>
    <w:p w:rsidR="000F205E" w:rsidRDefault="000F205E" w:rsidP="000F205E">
      <w:pPr>
        <w:pStyle w:val="4Tekst"/>
      </w:pPr>
      <w:r>
        <w:t>Ogólne zasady wykonania robót podano w STWiORB D-M-00.00.00 „Wymagania ogólne”.</w:t>
      </w:r>
    </w:p>
    <w:p w:rsidR="000F205E" w:rsidRDefault="000F205E" w:rsidP="000F205E">
      <w:pPr>
        <w:pStyle w:val="3Tytu"/>
      </w:pPr>
      <w:r>
        <w:t>5.2. Zabezpieczenie istniejących kabli telekomunikacyjnych.</w:t>
      </w:r>
    </w:p>
    <w:p w:rsidR="000F205E" w:rsidRDefault="000F205E" w:rsidP="000F205E">
      <w:pPr>
        <w:pStyle w:val="4Tekst"/>
      </w:pPr>
      <w:r>
        <w:t>Zabezpieczenie istn. kabli w miejscach kolizyjnych obejmuje:</w:t>
      </w:r>
    </w:p>
    <w:p w:rsidR="000F205E" w:rsidRDefault="000F205E" w:rsidP="00962244">
      <w:pPr>
        <w:pStyle w:val="4Tekst"/>
        <w:numPr>
          <w:ilvl w:val="0"/>
          <w:numId w:val="170"/>
        </w:numPr>
      </w:pPr>
      <w:r>
        <w:t>ręczne odkopanie kabla z wydobyciem urobku łopatą lub wyciągiem ręcznym,</w:t>
      </w:r>
    </w:p>
    <w:p w:rsidR="000F205E" w:rsidRDefault="000F205E" w:rsidP="00962244">
      <w:pPr>
        <w:pStyle w:val="4Tekst"/>
        <w:numPr>
          <w:ilvl w:val="0"/>
          <w:numId w:val="170"/>
        </w:numPr>
      </w:pPr>
      <w:r>
        <w:t>nasypanie warstwy piasku grub. 10 cm na dno rowu kablowego,</w:t>
      </w:r>
    </w:p>
    <w:p w:rsidR="000F205E" w:rsidRDefault="000F205E" w:rsidP="00962244">
      <w:pPr>
        <w:pStyle w:val="4Tekst"/>
        <w:numPr>
          <w:ilvl w:val="0"/>
          <w:numId w:val="170"/>
        </w:numPr>
      </w:pPr>
      <w:r>
        <w:t>ułożenie dwudzielnych rur o śr. 110 mm w wykopie,</w:t>
      </w:r>
    </w:p>
    <w:p w:rsidR="000F205E" w:rsidRDefault="000F205E" w:rsidP="00962244">
      <w:pPr>
        <w:pStyle w:val="4Tekst"/>
        <w:numPr>
          <w:ilvl w:val="0"/>
          <w:numId w:val="170"/>
        </w:numPr>
      </w:pPr>
      <w:r>
        <w:t>ręczne zasypanie wykopu</w:t>
      </w:r>
    </w:p>
    <w:p w:rsidR="000F205E" w:rsidRDefault="000F205E" w:rsidP="000F205E">
      <w:pPr>
        <w:pStyle w:val="4Tekst"/>
      </w:pPr>
      <w:r>
        <w:t>Wykopy powstałe po robotach być zasypane zagęszczonym gruntem i wyrównane do poziomu terenu. Wskaźnik zagęszczenia powinien być równy 0,85.</w:t>
      </w:r>
    </w:p>
    <w:p w:rsidR="000F205E" w:rsidRDefault="000F205E" w:rsidP="000F205E">
      <w:pPr>
        <w:pStyle w:val="4Tekst"/>
      </w:pPr>
      <w:r>
        <w:t>Wykonawca przekaże nieodpłatnie użytkownikowi zdemontowane materiały.</w:t>
      </w:r>
    </w:p>
    <w:p w:rsidR="000F205E" w:rsidRDefault="000F205E" w:rsidP="000F205E">
      <w:pPr>
        <w:pStyle w:val="3Tytu"/>
      </w:pPr>
      <w:r>
        <w:t xml:space="preserve">5.3. Usytuowanie studni kablowych </w:t>
      </w:r>
    </w:p>
    <w:p w:rsidR="000F205E" w:rsidRDefault="000F205E" w:rsidP="000F205E">
      <w:pPr>
        <w:pStyle w:val="4Tekst"/>
      </w:pPr>
      <w:r>
        <w:t>Studnie kablowe powinny być usytuowane w następujących miejscach kanalizacji: a) na prostej trasie kanalizacji oraz w miejscach zmian poziomu kanalizacji - studnie przelotowe, b) na załomach trasy - studnie narożne, c) na o</w:t>
      </w:r>
      <w:r>
        <w:t>d</w:t>
      </w:r>
      <w:r>
        <w:t xml:space="preserve">gałęzieniach kanalizacji - studnie odgałęźne, d) przed szafkami kablowymi - studnie szafkowe, e) na zakończeniach kanalizacji - studnie końcowe. </w:t>
      </w:r>
    </w:p>
    <w:p w:rsidR="000F205E" w:rsidRPr="004247E7" w:rsidRDefault="000F205E" w:rsidP="000F205E"/>
    <w:p w:rsidR="000F205E" w:rsidRDefault="000F205E" w:rsidP="000F205E">
      <w:pPr>
        <w:pStyle w:val="3Tytu"/>
      </w:pPr>
      <w:r>
        <w:t xml:space="preserve">5.4. Głębokość ułożenia kanalizacji </w:t>
      </w:r>
    </w:p>
    <w:p w:rsidR="000F205E" w:rsidRDefault="000F205E" w:rsidP="000F205E">
      <w:pPr>
        <w:pStyle w:val="4Tekst"/>
      </w:pPr>
      <w:r>
        <w:t>Głębokość ułożenia kanalizacji powinna być taka, aby najmniejsze pokrycie liczone od poziomu terenu lub chodn</w:t>
      </w:r>
      <w:r>
        <w:t>i</w:t>
      </w:r>
      <w:r>
        <w:t xml:space="preserve">ka do górnej powierzchni kanalizacji wynosiło: </w:t>
      </w:r>
    </w:p>
    <w:p w:rsidR="000F205E" w:rsidRDefault="000F205E" w:rsidP="00962244">
      <w:pPr>
        <w:pStyle w:val="4Tekst"/>
        <w:numPr>
          <w:ilvl w:val="0"/>
          <w:numId w:val="174"/>
        </w:numPr>
      </w:pPr>
      <w:r>
        <w:t xml:space="preserve">0,7 m dla kanalizacji magistralnej, </w:t>
      </w:r>
    </w:p>
    <w:p w:rsidR="000F205E" w:rsidRDefault="000F205E" w:rsidP="00962244">
      <w:pPr>
        <w:pStyle w:val="4Tekst"/>
        <w:numPr>
          <w:ilvl w:val="0"/>
          <w:numId w:val="174"/>
        </w:numPr>
      </w:pPr>
      <w:r>
        <w:lastRenderedPageBreak/>
        <w:t xml:space="preserve">0,6 m dla kanalizacji rozdzielczej 2-otworowej, </w:t>
      </w:r>
    </w:p>
    <w:p w:rsidR="000F205E" w:rsidRDefault="000F205E" w:rsidP="00962244">
      <w:pPr>
        <w:pStyle w:val="4Tekst"/>
        <w:numPr>
          <w:ilvl w:val="0"/>
          <w:numId w:val="174"/>
        </w:numPr>
      </w:pPr>
      <w:r>
        <w:t xml:space="preserve">0,5 m dla kanalizacji rozdzielczej 1-otworowej. </w:t>
      </w:r>
    </w:p>
    <w:p w:rsidR="000F205E" w:rsidRPr="00C43505" w:rsidRDefault="000F205E" w:rsidP="000F205E">
      <w:pPr>
        <w:pStyle w:val="4Tekst"/>
      </w:pPr>
      <w:r>
        <w:t>Przy przejściach pod jezdnią głębokość ułożenia kanalizacji powinna być taka, aby odległość od nawierzchni nie b</w:t>
      </w:r>
      <w:r>
        <w:t>y</w:t>
      </w:r>
      <w:r>
        <w:t>ła mniejsza od 0,8 m. W przypadkach uwarunkowanych trudnościami technicznymi dopuszcza się zmniejszenie głębokości ułożenia kanalizacji do 0,4 m, jeśli jest zbudowana z rur PCW i 0,2 m, jeśli jest zbudowana z bloków b</w:t>
      </w:r>
      <w:r>
        <w:t>e</w:t>
      </w:r>
      <w:r>
        <w:t>tonowych.</w:t>
      </w:r>
    </w:p>
    <w:p w:rsidR="000F205E" w:rsidRDefault="000F205E" w:rsidP="000F205E">
      <w:pPr>
        <w:pStyle w:val="3Tytu"/>
      </w:pPr>
      <w:r>
        <w:t>5.5.Głębokość wykopów</w:t>
      </w:r>
    </w:p>
    <w:p w:rsidR="000F205E" w:rsidRDefault="000F205E" w:rsidP="000F205E">
      <w:pPr>
        <w:pStyle w:val="4Tekst"/>
      </w:pPr>
      <w:r>
        <w:t>Głębokości wykopów podane s ą w tablicy 3 normy BN-73/8984-05 [8]. W przypadkach przewidywanej rozbudowy kanalizacji wykopy powinny być odpowiednio głębsze.</w:t>
      </w:r>
    </w:p>
    <w:p w:rsidR="000F205E" w:rsidRDefault="000F205E" w:rsidP="000F205E">
      <w:pPr>
        <w:pStyle w:val="3Tytu"/>
      </w:pPr>
      <w:r>
        <w:t>5.6  Szerokość wykopów</w:t>
      </w:r>
    </w:p>
    <w:p w:rsidR="000F205E" w:rsidRDefault="000F205E" w:rsidP="000F205E">
      <w:pPr>
        <w:pStyle w:val="4Tekst"/>
      </w:pPr>
      <w:r>
        <w:t>Szerokości wykopów podane s ą w tablicy 4 normy BN-73/8984-05 [8].</w:t>
      </w:r>
    </w:p>
    <w:p w:rsidR="000F205E" w:rsidRDefault="000F205E" w:rsidP="000F205E">
      <w:pPr>
        <w:pStyle w:val="Nagwek2"/>
      </w:pPr>
      <w:r>
        <w:t>6. KONTROLA JAKOŚCI ROBÓT</w:t>
      </w:r>
    </w:p>
    <w:p w:rsidR="000F205E" w:rsidRDefault="000F205E" w:rsidP="000F205E">
      <w:pPr>
        <w:pStyle w:val="3Tytu"/>
      </w:pPr>
      <w:r>
        <w:t>6.1. Ogólne zasady kontroli jakości robót</w:t>
      </w:r>
    </w:p>
    <w:p w:rsidR="000F205E" w:rsidRDefault="000F205E" w:rsidP="000F205E">
      <w:pPr>
        <w:pStyle w:val="4Tekst"/>
      </w:pPr>
      <w:r>
        <w:t>Ogólne zasady kontroli jakości robót podano w STWiORB D-00.00.00 „Wymagania ogólne”.</w:t>
      </w:r>
    </w:p>
    <w:p w:rsidR="000F205E" w:rsidRDefault="000F205E" w:rsidP="000F205E">
      <w:pPr>
        <w:pStyle w:val="4Tekst"/>
      </w:pPr>
      <w:r>
        <w:t>Celem kontroli jest stwierdzenie osiągnięcia założonej jakości wykonywanych robót przy przebudowie linii kabl</w:t>
      </w:r>
      <w:r>
        <w:t>o</w:t>
      </w:r>
      <w:r>
        <w:t>wej. Wykonawca ma obowiązek wykonania pełnego zakresu badań na budowie w celu przekazania Inspektorowi Kontraktu zgodności dostarczonych materiałów z dokumentacją projektową i ST. Materiały posiadające atest pr</w:t>
      </w:r>
      <w:r>
        <w:t>o</w:t>
      </w:r>
      <w:r>
        <w:t>ducenta stanowiący ich pełną zgodność z warunkami podanymi w specyfikacji mogą być przez Inspektora Kontra</w:t>
      </w:r>
      <w:r>
        <w:t>k</w:t>
      </w:r>
      <w:r>
        <w:t>tu(Nadzoru) dopuszczane do ubytkowania bez badań. Wykonawca powinien powiadomić Inspektora Kontra</w:t>
      </w:r>
      <w:r>
        <w:t>k</w:t>
      </w:r>
      <w:r>
        <w:t>tu(Nadzoru) o rodzaju i terminie przeprowadzonych badań. Po wykonaniu badań, Wykonawca przedstawia na p</w:t>
      </w:r>
      <w:r>
        <w:t>i</w:t>
      </w:r>
      <w:r>
        <w:t>śmie wyniki badań do akceptacji przez Inspektora. Wykonawca powiadamia na piśmie Inspektora o mającym nast</w:t>
      </w:r>
      <w:r>
        <w:t>ą</w:t>
      </w:r>
      <w:r>
        <w:t>pić zakończeniu każdej roboty zanikającej. Wykonawca także powiadamia o odbiorze końcowym Zakład Energ</w:t>
      </w:r>
      <w:r>
        <w:t>e</w:t>
      </w:r>
      <w:r>
        <w:t>tyczny, Inspektora Kontraktu i Inwestora.</w:t>
      </w:r>
    </w:p>
    <w:p w:rsidR="000F205E" w:rsidRDefault="000F205E" w:rsidP="000F205E">
      <w:pPr>
        <w:pStyle w:val="Nagwek2"/>
      </w:pPr>
      <w:r>
        <w:t>7. OBMIAR ROBÓT</w:t>
      </w:r>
    </w:p>
    <w:p w:rsidR="000F205E" w:rsidRDefault="000F205E" w:rsidP="000F205E">
      <w:pPr>
        <w:pStyle w:val="4Tekst"/>
      </w:pPr>
      <w:r>
        <w:t>Ogólne wymagania dotyczące obmiaru robót podano w STWiORB D-00.00.00 „Wymagania ogólne”. Obmiaru r</w:t>
      </w:r>
      <w:r>
        <w:t>o</w:t>
      </w:r>
      <w:r>
        <w:t>bót dokonać należy w oparciu o dokumentację projektową i ewentualnie dodatkowe ustalenia, wynikłe w czasie b</w:t>
      </w:r>
      <w:r>
        <w:t>u</w:t>
      </w:r>
      <w:r>
        <w:t>dowy, akceptowane przez Inżyniera.</w:t>
      </w:r>
    </w:p>
    <w:p w:rsidR="000F205E" w:rsidRDefault="000F205E" w:rsidP="000F205E">
      <w:pPr>
        <w:pStyle w:val="4Tekst"/>
      </w:pPr>
      <w:r>
        <w:t>Jednostką obmiarową zabezpieczeń w formie osłon rurami dwudzielnymi jest - metr (m).</w:t>
      </w:r>
    </w:p>
    <w:p w:rsidR="000F205E" w:rsidRDefault="000F205E" w:rsidP="000F205E">
      <w:pPr>
        <w:pStyle w:val="Nagwek2"/>
      </w:pPr>
      <w:r>
        <w:t>8. ODBIÓR ROBÓT</w:t>
      </w:r>
    </w:p>
    <w:p w:rsidR="000F205E" w:rsidRDefault="000F205E" w:rsidP="000F205E">
      <w:pPr>
        <w:pStyle w:val="4Tekst"/>
      </w:pPr>
      <w:r>
        <w:t>Ogólne zasady odbioru robót podano w STWiORB D-M-00.00.00 „Wymagania ogólne”.</w:t>
      </w:r>
    </w:p>
    <w:p w:rsidR="000F205E" w:rsidRDefault="000F205E" w:rsidP="000F205E">
      <w:pPr>
        <w:pStyle w:val="4Tekst"/>
      </w:pPr>
      <w:r>
        <w:t>Roboty uznaje się za wykonane zgodnie z dokumentacja projektową, ST i wymaganiami Inspektora Nadzoru, jeżeli wszystkie pomiary i badania z zachowaniem tolerancji wg punktu 6 dały wyniki pozytywne.</w:t>
      </w:r>
    </w:p>
    <w:p w:rsidR="000F205E" w:rsidRDefault="000F205E" w:rsidP="000F205E">
      <w:pPr>
        <w:pStyle w:val="Nagwek2"/>
      </w:pPr>
      <w:r>
        <w:t>9. PODSTAWA PŁATNOŚCI</w:t>
      </w:r>
    </w:p>
    <w:p w:rsidR="000F205E" w:rsidRDefault="000F205E" w:rsidP="000F205E">
      <w:pPr>
        <w:pStyle w:val="4Tekst"/>
      </w:pPr>
      <w:r>
        <w:t>Płatność za jednostkę obmiarową należy przyjmować zgodnie z obmiarem i oceną jakości wykonanych robót na podstawie atestów producenta urządzeń, oględzin i pomiarów sprawdzających.</w:t>
      </w:r>
    </w:p>
    <w:p w:rsidR="000F205E" w:rsidRDefault="000F205E" w:rsidP="000F205E">
      <w:pPr>
        <w:pStyle w:val="4Tekst"/>
      </w:pPr>
      <w:r>
        <w:t>Cena wykonania robót obejmuje:</w:t>
      </w:r>
    </w:p>
    <w:p w:rsidR="000F205E" w:rsidRDefault="000F205E" w:rsidP="00962244">
      <w:pPr>
        <w:pStyle w:val="4Tekst"/>
        <w:numPr>
          <w:ilvl w:val="0"/>
          <w:numId w:val="171"/>
        </w:numPr>
      </w:pPr>
      <w:r>
        <w:t>kupno i dostarczenie materiału</w:t>
      </w:r>
    </w:p>
    <w:p w:rsidR="000F205E" w:rsidRDefault="000F205E" w:rsidP="00962244">
      <w:pPr>
        <w:pStyle w:val="4Tekst"/>
        <w:numPr>
          <w:ilvl w:val="0"/>
          <w:numId w:val="171"/>
        </w:numPr>
      </w:pPr>
      <w:r>
        <w:t>zabezpieczenie istniejących kabli,</w:t>
      </w:r>
    </w:p>
    <w:p w:rsidR="000F205E" w:rsidRDefault="000F205E" w:rsidP="00962244">
      <w:pPr>
        <w:pStyle w:val="4Tekst"/>
        <w:numPr>
          <w:ilvl w:val="0"/>
          <w:numId w:val="171"/>
        </w:numPr>
      </w:pPr>
      <w:r>
        <w:t>prace pomiarowe i roboty przygotowawcze,</w:t>
      </w:r>
    </w:p>
    <w:p w:rsidR="000F205E" w:rsidRDefault="000F205E" w:rsidP="00962244">
      <w:pPr>
        <w:pStyle w:val="4Tekst"/>
        <w:numPr>
          <w:ilvl w:val="0"/>
          <w:numId w:val="171"/>
        </w:numPr>
      </w:pPr>
      <w:r>
        <w:t>odkopanie istniejących kabli,</w:t>
      </w:r>
    </w:p>
    <w:p w:rsidR="000F205E" w:rsidRDefault="000F205E" w:rsidP="00962244">
      <w:pPr>
        <w:pStyle w:val="4Tekst"/>
        <w:numPr>
          <w:ilvl w:val="0"/>
          <w:numId w:val="171"/>
        </w:numPr>
      </w:pPr>
      <w:r>
        <w:t>pogłębienie wykopów i wyrównanie dna wykopu,</w:t>
      </w:r>
    </w:p>
    <w:p w:rsidR="000F205E" w:rsidRDefault="000F205E" w:rsidP="00962244">
      <w:pPr>
        <w:pStyle w:val="4Tekst"/>
        <w:numPr>
          <w:ilvl w:val="0"/>
          <w:numId w:val="171"/>
        </w:numPr>
      </w:pPr>
      <w:r>
        <w:t>ułożenie rur ochronnych,</w:t>
      </w:r>
    </w:p>
    <w:p w:rsidR="000F205E" w:rsidRDefault="000F205E" w:rsidP="00962244">
      <w:pPr>
        <w:pStyle w:val="4Tekst"/>
        <w:numPr>
          <w:ilvl w:val="0"/>
          <w:numId w:val="171"/>
        </w:numPr>
      </w:pPr>
      <w:r>
        <w:t>ułożenie kabli w rurach ochronnych,</w:t>
      </w:r>
    </w:p>
    <w:p w:rsidR="000F205E" w:rsidRDefault="000F205E" w:rsidP="00962244">
      <w:pPr>
        <w:pStyle w:val="4Tekst"/>
        <w:numPr>
          <w:ilvl w:val="0"/>
          <w:numId w:val="171"/>
        </w:numPr>
      </w:pPr>
      <w:r>
        <w:t>zasypanie wykopów,</w:t>
      </w:r>
    </w:p>
    <w:p w:rsidR="000F205E" w:rsidRDefault="000F205E" w:rsidP="00962244">
      <w:pPr>
        <w:pStyle w:val="4Tekst"/>
        <w:numPr>
          <w:ilvl w:val="0"/>
          <w:numId w:val="171"/>
        </w:numPr>
      </w:pPr>
      <w:r>
        <w:t>roboty porządkowe,</w:t>
      </w:r>
    </w:p>
    <w:p w:rsidR="000F205E" w:rsidRDefault="000F205E" w:rsidP="00962244">
      <w:pPr>
        <w:pStyle w:val="4Tekst"/>
        <w:numPr>
          <w:ilvl w:val="0"/>
          <w:numId w:val="171"/>
        </w:numPr>
      </w:pPr>
      <w:r>
        <w:t>przekazanie dokumentacji powykonawczej Inwestorowi,</w:t>
      </w:r>
    </w:p>
    <w:p w:rsidR="000F205E" w:rsidRDefault="000F205E" w:rsidP="000F205E">
      <w:pPr>
        <w:pStyle w:val="Nagwek2"/>
      </w:pPr>
      <w:r>
        <w:t xml:space="preserve">10. PRZEPISY ZWIĄZANE </w:t>
      </w:r>
    </w:p>
    <w:p w:rsidR="000F205E" w:rsidRDefault="000F205E" w:rsidP="000F205E">
      <w:pPr>
        <w:pStyle w:val="3Tytu"/>
      </w:pPr>
      <w:r>
        <w:t>10.1. Normy</w:t>
      </w:r>
    </w:p>
    <w:p w:rsidR="000F205E" w:rsidRDefault="000F205E" w:rsidP="000F205E">
      <w:pPr>
        <w:pStyle w:val="4Tekst"/>
      </w:pPr>
      <w:r>
        <w:t>1. BN-87/6774-04 Kruszywa mineralne do nawierzchni drogowych. Piasek.</w:t>
      </w:r>
    </w:p>
    <w:p w:rsidR="000F205E" w:rsidRDefault="000F205E" w:rsidP="000F205E">
      <w:pPr>
        <w:pStyle w:val="4Tekst"/>
      </w:pPr>
      <w:r>
        <w:t>2. PN-88/B-32250 Materiały budowlane. Woda do betonów i zapraw.</w:t>
      </w:r>
    </w:p>
    <w:p w:rsidR="000F205E" w:rsidRDefault="000F205E" w:rsidP="000F205E">
      <w:pPr>
        <w:pStyle w:val="4Tekst"/>
      </w:pPr>
      <w:r>
        <w:t>3. PN-88/B-06250 Beton zwykły.</w:t>
      </w:r>
    </w:p>
    <w:p w:rsidR="000F205E" w:rsidRDefault="000F205E" w:rsidP="000F205E">
      <w:pPr>
        <w:pStyle w:val="4Tekst"/>
      </w:pPr>
      <w:r>
        <w:t>4.BN-85/8984-01 Telekomunikacyjne sieci kablowe miejscowe. Studnie kablowe. Klasyfikacja i wymiary.</w:t>
      </w:r>
    </w:p>
    <w:p w:rsidR="000F205E" w:rsidRDefault="000F205E" w:rsidP="000F205E">
      <w:pPr>
        <w:pStyle w:val="4Tekst"/>
      </w:pPr>
      <w:r>
        <w:t>5. BN-74/3233-15 Bloki betonowe płaskie.</w:t>
      </w:r>
    </w:p>
    <w:p w:rsidR="000F205E" w:rsidRDefault="000F205E" w:rsidP="000F205E">
      <w:pPr>
        <w:pStyle w:val="4Tekst"/>
      </w:pPr>
      <w:r>
        <w:t>6. ZN-96 TPSA-015 Rury polipropylenowe (PP) Wymagania i badania</w:t>
      </w:r>
    </w:p>
    <w:p w:rsidR="000F205E" w:rsidRDefault="000F205E" w:rsidP="000F205E">
      <w:pPr>
        <w:pStyle w:val="4Tekst"/>
      </w:pPr>
      <w:r>
        <w:t>7. PN-76/D-79353 Bębny kablowe.</w:t>
      </w:r>
    </w:p>
    <w:p w:rsidR="000F205E" w:rsidRDefault="000F205E" w:rsidP="000F205E">
      <w:pPr>
        <w:pStyle w:val="4Tekst"/>
      </w:pPr>
      <w:r>
        <w:t>8. BN-73/8984-05 Kanalizacja kablowa. Ogólne wymagania i badania.</w:t>
      </w:r>
    </w:p>
    <w:p w:rsidR="000F205E" w:rsidRDefault="000F205E" w:rsidP="000F205E">
      <w:pPr>
        <w:pStyle w:val="4Tekst"/>
      </w:pPr>
      <w:r>
        <w:lastRenderedPageBreak/>
        <w:t>9. BN-76/8984-17 Telekomunikacyjne sieci miejscowe. Ogólne wymagania.</w:t>
      </w:r>
    </w:p>
    <w:p w:rsidR="000F205E" w:rsidRDefault="000F205E" w:rsidP="000F205E">
      <w:pPr>
        <w:pStyle w:val="4Tekst"/>
      </w:pPr>
      <w:r>
        <w:t>10. BN-72/3233-13 Telekomunikacyjne linie kablowe. Opaski oznaczeniowe.</w:t>
      </w:r>
    </w:p>
    <w:p w:rsidR="000F205E" w:rsidRDefault="000F205E" w:rsidP="000F205E">
      <w:pPr>
        <w:pStyle w:val="4Tekst"/>
      </w:pPr>
      <w:r>
        <w:t>11. BN-74/3233-17 Telekomunikacyjne linie kablowe. Słupki oznaczeniowe i oznaczeniowo-pomiarowe.</w:t>
      </w:r>
    </w:p>
    <w:p w:rsidR="000F205E" w:rsidRDefault="000F205E" w:rsidP="000F205E">
      <w:pPr>
        <w:pStyle w:val="4Tekst"/>
      </w:pPr>
      <w:r>
        <w:t>31. PN-83/T-90332 Telekomunikacyjne kable miejscowe z wiązkami czwórkowymi, pęczkowe, o izolacji polietyl</w:t>
      </w:r>
      <w:r>
        <w:t>e</w:t>
      </w:r>
      <w:r>
        <w:t>nowej, o powłoce stalowej, spawanej, falowanej, z osłoną polietylenową lub polwinitową.</w:t>
      </w:r>
    </w:p>
    <w:p w:rsidR="000F205E" w:rsidRDefault="000F205E" w:rsidP="000F205E">
      <w:pPr>
        <w:pStyle w:val="4Tekst"/>
      </w:pPr>
      <w:r>
        <w:t>36. WT-80/K-133 Telekomunikacyjny kabel rozdzielczy z wiązkami parowymi o izolacji polietylenowej piankowej i powłoce ołowianej.</w:t>
      </w:r>
    </w:p>
    <w:p w:rsidR="000F205E" w:rsidRDefault="000F205E" w:rsidP="000F205E">
      <w:pPr>
        <w:pStyle w:val="4Tekst"/>
      </w:pPr>
      <w:r>
        <w:t>38. BN-88/8984-17/03 Telekomunikacyjne sieci miejscowe. Linie kablowe. Ogólne wymagania i badania.</w:t>
      </w:r>
    </w:p>
    <w:p w:rsidR="000F205E" w:rsidRDefault="000F205E" w:rsidP="000F205E">
      <w:pPr>
        <w:pStyle w:val="4Tekst"/>
      </w:pPr>
      <w:r>
        <w:t>44. BN-73/3233-02 Telekomunikacyjne sieci kablowe miejscowe. Wietrznik do pokryw.</w:t>
      </w:r>
    </w:p>
    <w:p w:rsidR="000F205E" w:rsidRDefault="000F205E" w:rsidP="000F205E">
      <w:pPr>
        <w:pStyle w:val="4Tekst"/>
      </w:pPr>
      <w:r>
        <w:t>45. BN-73/3233-03 Ramy i oprawy pokryw.</w:t>
      </w:r>
    </w:p>
    <w:p w:rsidR="000F205E" w:rsidRDefault="000F205E" w:rsidP="000F205E">
      <w:pPr>
        <w:pStyle w:val="4Tekst"/>
      </w:pPr>
      <w:r>
        <w:t>46. BN-69/9378-30 Telekomunikacyjne sieci kablowe miejscowe. Wsporniki kablowe.</w:t>
      </w:r>
    </w:p>
    <w:p w:rsidR="000F205E" w:rsidRDefault="000F205E" w:rsidP="000F205E">
      <w:pPr>
        <w:pStyle w:val="4Tekst"/>
      </w:pPr>
      <w:r>
        <w:t>50. BN-88/6731-08 Cement. Transport i przechowywanie.</w:t>
      </w:r>
    </w:p>
    <w:p w:rsidR="000F205E" w:rsidRDefault="000F205E" w:rsidP="000F205E">
      <w:pPr>
        <w:pStyle w:val="3Tytu"/>
      </w:pPr>
      <w:r>
        <w:t>10.2. Inne dokumenty</w:t>
      </w:r>
    </w:p>
    <w:p w:rsidR="000F205E" w:rsidRDefault="000F205E" w:rsidP="000F205E">
      <w:pPr>
        <w:pStyle w:val="4Tekst"/>
      </w:pPr>
      <w:r>
        <w:t>Rozporządzenia Ministra Infrastruktury z dnia 26 października 2005r. w sprawie warunków technicznych, jakim powinny odpowiadać telekomunikacyjne obiekty budowlane i ich usytuowanie,</w:t>
      </w:r>
    </w:p>
    <w:p w:rsidR="000F205E" w:rsidRDefault="000F205E" w:rsidP="000F205E">
      <w:pPr>
        <w:ind w:firstLine="0"/>
      </w:pPr>
    </w:p>
    <w:p w:rsidR="00D530D5" w:rsidRPr="00E615D6" w:rsidRDefault="00D530D5" w:rsidP="00D530D5">
      <w:pPr>
        <w:pStyle w:val="Nagwek1"/>
      </w:pPr>
    </w:p>
    <w:p w:rsidR="000F205E" w:rsidRDefault="000F205E">
      <w:pPr>
        <w:widowControl/>
        <w:overflowPunct/>
        <w:autoSpaceDE/>
        <w:autoSpaceDN/>
        <w:adjustRightInd/>
        <w:ind w:firstLine="0"/>
        <w:contextualSpacing w:val="0"/>
        <w:jc w:val="left"/>
        <w:textAlignment w:val="auto"/>
        <w:rPr>
          <w:b/>
          <w:color w:val="C00000"/>
          <w:kern w:val="28"/>
          <w:sz w:val="28"/>
        </w:rPr>
      </w:pPr>
      <w:r>
        <w:br w:type="page"/>
      </w:r>
    </w:p>
    <w:p w:rsidR="00A031CF" w:rsidRPr="00E615D6" w:rsidRDefault="00A031CF" w:rsidP="00A031CF">
      <w:pPr>
        <w:pStyle w:val="Nagwek1"/>
      </w:pPr>
      <w:bookmarkStart w:id="178" w:name="_Toc64550778"/>
      <w:r w:rsidRPr="00E615D6">
        <w:lastRenderedPageBreak/>
        <w:t>D-02.00.01</w:t>
      </w:r>
      <w:r w:rsidRPr="00E615D6">
        <w:tab/>
        <w:t>ROBOTY ZIEMNE. WYMAGANIA OGÓLNE</w:t>
      </w:r>
      <w:bookmarkEnd w:id="159"/>
      <w:bookmarkEnd w:id="178"/>
    </w:p>
    <w:p w:rsidR="00A031CF" w:rsidRPr="00E615D6" w:rsidRDefault="00A031CF" w:rsidP="00A031CF">
      <w:pPr>
        <w:pStyle w:val="Nagwek2"/>
      </w:pPr>
      <w:bookmarkStart w:id="179" w:name="_Toc405615030"/>
      <w:bookmarkStart w:id="180" w:name="_Toc407161178"/>
      <w:bookmarkStart w:id="181" w:name="_Toc418996322"/>
      <w:bookmarkStart w:id="182" w:name="_Toc418996691"/>
      <w:bookmarkStart w:id="183" w:name="_Toc418997078"/>
      <w:bookmarkStart w:id="184" w:name="_Toc418998487"/>
      <w:bookmarkStart w:id="185" w:name="_Toc418998843"/>
      <w:bookmarkStart w:id="186" w:name="_Toc419000089"/>
      <w:r w:rsidRPr="00E615D6">
        <w:t xml:space="preserve">1. </w:t>
      </w:r>
      <w:bookmarkEnd w:id="179"/>
      <w:bookmarkEnd w:id="180"/>
      <w:bookmarkEnd w:id="181"/>
      <w:bookmarkEnd w:id="182"/>
      <w:bookmarkEnd w:id="183"/>
      <w:bookmarkEnd w:id="184"/>
      <w:bookmarkEnd w:id="185"/>
      <w:bookmarkEnd w:id="186"/>
      <w:r w:rsidRPr="00E615D6">
        <w:t>WSTĘP</w:t>
      </w:r>
    </w:p>
    <w:p w:rsidR="00A031CF" w:rsidRPr="00E615D6" w:rsidRDefault="00A031CF" w:rsidP="00A031CF">
      <w:pPr>
        <w:pStyle w:val="3Tytu"/>
      </w:pPr>
      <w:r w:rsidRPr="00E615D6">
        <w:t>1.1. Zakres robót objętych STWIORB</w:t>
      </w:r>
    </w:p>
    <w:p w:rsidR="00A031CF" w:rsidRPr="00E615D6" w:rsidRDefault="00A031CF" w:rsidP="00A031CF">
      <w:pPr>
        <w:pStyle w:val="4Tekst"/>
      </w:pPr>
      <w:r w:rsidRPr="00E615D6">
        <w:tab/>
        <w:t>Ustalenia zawarte w niniejszej specyfikacji dotyczą zasad prowadzenia robót ziemnych w czasie budowy lub modernizacji dróg i obejmują:</w:t>
      </w:r>
    </w:p>
    <w:p w:rsidR="00A031CF" w:rsidRPr="00E615D6" w:rsidRDefault="00A031CF" w:rsidP="00E50B56">
      <w:pPr>
        <w:pStyle w:val="4Tekst"/>
        <w:numPr>
          <w:ilvl w:val="0"/>
          <w:numId w:val="26"/>
        </w:numPr>
      </w:pPr>
      <w:r w:rsidRPr="00E615D6">
        <w:t>wykonanie wykopów w gruntach nieskalistych,</w:t>
      </w:r>
    </w:p>
    <w:p w:rsidR="00A031CF" w:rsidRPr="00E615D6" w:rsidRDefault="00A031CF" w:rsidP="00E50B56">
      <w:pPr>
        <w:pStyle w:val="4Tekst"/>
        <w:numPr>
          <w:ilvl w:val="0"/>
          <w:numId w:val="26"/>
        </w:numPr>
      </w:pPr>
      <w:r w:rsidRPr="00E615D6">
        <w:t>budowę nasypów drogowych,</w:t>
      </w:r>
    </w:p>
    <w:p w:rsidR="00A031CF" w:rsidRPr="00E615D6" w:rsidRDefault="00A031CF" w:rsidP="00E50B56">
      <w:pPr>
        <w:pStyle w:val="4Tekst"/>
        <w:numPr>
          <w:ilvl w:val="0"/>
          <w:numId w:val="26"/>
        </w:numPr>
      </w:pPr>
      <w:r w:rsidRPr="00E615D6">
        <w:t>pozyskiwanie gruntu z ukopu lub dokopu.</w:t>
      </w:r>
    </w:p>
    <w:p w:rsidR="00A031CF" w:rsidRPr="00E615D6" w:rsidRDefault="00A031CF" w:rsidP="00A031CF">
      <w:pPr>
        <w:pStyle w:val="3Tytu"/>
      </w:pPr>
      <w:bookmarkStart w:id="187" w:name="_Toc405615034"/>
      <w:bookmarkStart w:id="188" w:name="_Toc407161182"/>
      <w:r w:rsidRPr="00E615D6">
        <w:t>1.2. Określenia podstawowe</w:t>
      </w:r>
      <w:bookmarkEnd w:id="187"/>
      <w:bookmarkEnd w:id="188"/>
    </w:p>
    <w:p w:rsidR="00A031CF" w:rsidRPr="00E615D6" w:rsidRDefault="00A031CF" w:rsidP="00A031CF">
      <w:pPr>
        <w:pStyle w:val="4Tekst"/>
      </w:pPr>
      <w:r w:rsidRPr="00E615D6">
        <w:rPr>
          <w:b/>
        </w:rPr>
        <w:t>1.2.1.</w:t>
      </w:r>
      <w:r w:rsidRPr="00E615D6">
        <w:t>Budowla ziemna - budowla wykonana w gruncie lub z gruntu naturalnego lub z gruntu antropogenicznego spełniająca warunki stateczności i odwodnienia.</w:t>
      </w:r>
    </w:p>
    <w:p w:rsidR="00A031CF" w:rsidRPr="00E615D6" w:rsidRDefault="00A031CF" w:rsidP="00A031CF">
      <w:pPr>
        <w:pStyle w:val="4Tekst"/>
        <w:rPr>
          <w:b/>
        </w:rPr>
      </w:pPr>
      <w:r w:rsidRPr="00E615D6">
        <w:rPr>
          <w:b/>
        </w:rPr>
        <w:t>1.2.2.</w:t>
      </w:r>
      <w:r w:rsidRPr="00E615D6">
        <w:rPr>
          <w:b/>
        </w:rPr>
        <w:tab/>
      </w:r>
      <w:r w:rsidRPr="00E615D6">
        <w:t>Korpus drogowy - nasyp lub ta część wykopu, która jest ograniczona koroną drogi i skarpami rowów.</w:t>
      </w:r>
      <w:r w:rsidRPr="00E615D6">
        <w:rPr>
          <w:b/>
        </w:rPr>
        <w:t xml:space="preserve"> </w:t>
      </w:r>
    </w:p>
    <w:p w:rsidR="00A031CF" w:rsidRPr="00E615D6" w:rsidRDefault="00A031CF" w:rsidP="00A031CF">
      <w:pPr>
        <w:pStyle w:val="4Tekst"/>
      </w:pPr>
      <w:r w:rsidRPr="00E615D6">
        <w:rPr>
          <w:b/>
        </w:rPr>
        <w:t>1.2.3.</w:t>
      </w:r>
      <w:r w:rsidRPr="00E615D6">
        <w:rPr>
          <w:b/>
        </w:rPr>
        <w:tab/>
      </w:r>
      <w:r w:rsidRPr="00E615D6">
        <w:t>Wysokość nasypu lub głębokość wykopu - różnica rzędnej terenu i rzędnej robót ziemnych, wyznaczonych w osi nasypu lub wykopu.</w:t>
      </w:r>
    </w:p>
    <w:p w:rsidR="00A031CF" w:rsidRPr="00E615D6" w:rsidRDefault="00A031CF" w:rsidP="00A031CF">
      <w:pPr>
        <w:pStyle w:val="4Tekst"/>
      </w:pPr>
      <w:r w:rsidRPr="00E615D6">
        <w:rPr>
          <w:b/>
        </w:rPr>
        <w:t>1.2.4.</w:t>
      </w:r>
      <w:r w:rsidRPr="00E615D6">
        <w:rPr>
          <w:b/>
        </w:rPr>
        <w:tab/>
      </w:r>
      <w:r w:rsidRPr="00E615D6">
        <w:t>Nasyp niski - nasyp, którego wysokość jest mniejsza niż 1 m.</w:t>
      </w:r>
    </w:p>
    <w:p w:rsidR="00A031CF" w:rsidRPr="00E615D6" w:rsidRDefault="00A031CF" w:rsidP="00A031CF">
      <w:pPr>
        <w:pStyle w:val="4Tekst"/>
      </w:pPr>
      <w:r w:rsidRPr="00E615D6">
        <w:rPr>
          <w:b/>
        </w:rPr>
        <w:t>1.2.5.</w:t>
      </w:r>
      <w:r w:rsidRPr="00E615D6">
        <w:rPr>
          <w:b/>
        </w:rPr>
        <w:tab/>
      </w:r>
      <w:r w:rsidRPr="00E615D6">
        <w:t>Nasyp średni - nasyp, którego wysokość jest zawarta w granicach od 1 do 3 m.</w:t>
      </w:r>
    </w:p>
    <w:p w:rsidR="00A031CF" w:rsidRPr="00E615D6" w:rsidRDefault="00A031CF" w:rsidP="00A031CF">
      <w:pPr>
        <w:pStyle w:val="4Tekst"/>
      </w:pPr>
      <w:r w:rsidRPr="00E615D6">
        <w:rPr>
          <w:b/>
        </w:rPr>
        <w:t>1.2.6.</w:t>
      </w:r>
      <w:r w:rsidRPr="00E615D6">
        <w:rPr>
          <w:b/>
        </w:rPr>
        <w:tab/>
      </w:r>
      <w:r w:rsidRPr="00E615D6">
        <w:t>Nasyp wysoki - nasyp, którego wysokość przekracza 3 m.</w:t>
      </w:r>
    </w:p>
    <w:p w:rsidR="00A031CF" w:rsidRPr="00E615D6" w:rsidRDefault="00A031CF" w:rsidP="00A031CF">
      <w:pPr>
        <w:pStyle w:val="4Tekst"/>
      </w:pPr>
      <w:r w:rsidRPr="00E615D6">
        <w:rPr>
          <w:b/>
        </w:rPr>
        <w:t>1.2.7.</w:t>
      </w:r>
      <w:r w:rsidRPr="00E615D6">
        <w:rPr>
          <w:b/>
        </w:rPr>
        <w:tab/>
      </w:r>
      <w:r w:rsidRPr="00E615D6">
        <w:t>Wykop płytki - wykop, którego głębokość jest mniejsza niż 1 m.</w:t>
      </w:r>
    </w:p>
    <w:p w:rsidR="00A031CF" w:rsidRPr="00E615D6" w:rsidRDefault="00A031CF" w:rsidP="00A031CF">
      <w:pPr>
        <w:pStyle w:val="4Tekst"/>
      </w:pPr>
      <w:r w:rsidRPr="00E615D6">
        <w:rPr>
          <w:b/>
        </w:rPr>
        <w:t>1.2.8.</w:t>
      </w:r>
      <w:r w:rsidRPr="00E615D6">
        <w:rPr>
          <w:b/>
        </w:rPr>
        <w:tab/>
      </w:r>
      <w:r w:rsidRPr="00E615D6">
        <w:t>Wykop średni - wykop, którego głębokość jest zawarta w granicach od 1 do 3 m.</w:t>
      </w:r>
    </w:p>
    <w:p w:rsidR="00A031CF" w:rsidRPr="00E615D6" w:rsidRDefault="00A031CF" w:rsidP="00A031CF">
      <w:pPr>
        <w:pStyle w:val="4Tekst"/>
      </w:pPr>
      <w:r w:rsidRPr="00E615D6">
        <w:rPr>
          <w:b/>
        </w:rPr>
        <w:t>1.2.9.</w:t>
      </w:r>
      <w:r w:rsidRPr="00E615D6">
        <w:rPr>
          <w:b/>
        </w:rPr>
        <w:tab/>
      </w:r>
      <w:r w:rsidRPr="00E615D6">
        <w:t>Wykop głęboki - wykop, którego głębokość przekracza 3 m.</w:t>
      </w:r>
    </w:p>
    <w:p w:rsidR="00A031CF" w:rsidRPr="00E615D6" w:rsidRDefault="00A031CF" w:rsidP="00A031CF">
      <w:pPr>
        <w:pStyle w:val="4Tekst"/>
      </w:pPr>
      <w:r w:rsidRPr="00E615D6">
        <w:rPr>
          <w:b/>
          <w:bCs/>
        </w:rPr>
        <w:t>1.2.10.</w:t>
      </w:r>
      <w:r w:rsidRPr="00E615D6">
        <w:rPr>
          <w:b/>
          <w:bCs/>
        </w:rPr>
        <w:tab/>
      </w:r>
      <w:r w:rsidRPr="00E615D6">
        <w:t>Bagno - grunt organiczny nasycony wodą, o małej nośności, charakteryzujący się znacznym i długotrw</w:t>
      </w:r>
      <w:r w:rsidRPr="00E615D6">
        <w:t>a</w:t>
      </w:r>
      <w:r w:rsidRPr="00E615D6">
        <w:t>łym osiadaniem pod obciążeniem.</w:t>
      </w:r>
    </w:p>
    <w:p w:rsidR="00A031CF" w:rsidRPr="00E615D6" w:rsidRDefault="00A031CF" w:rsidP="00A031CF">
      <w:pPr>
        <w:pStyle w:val="4Tekst"/>
      </w:pPr>
      <w:r w:rsidRPr="00E615D6">
        <w:rPr>
          <w:b/>
          <w:bCs/>
        </w:rPr>
        <w:t>1.2.11.</w:t>
      </w:r>
      <w:r w:rsidRPr="00E615D6">
        <w:rPr>
          <w:b/>
          <w:bCs/>
        </w:rPr>
        <w:tab/>
      </w:r>
      <w:r w:rsidRPr="00E615D6">
        <w:t>Grunt nieskalisty - każdy grunt rodzimy, nie określony w punkcie 1.4.12 jako grunt skalisty.</w:t>
      </w:r>
    </w:p>
    <w:p w:rsidR="00A031CF" w:rsidRPr="00E615D6" w:rsidRDefault="00A031CF" w:rsidP="00A031CF">
      <w:pPr>
        <w:pStyle w:val="4Tekst"/>
      </w:pPr>
      <w:r w:rsidRPr="00E615D6">
        <w:rPr>
          <w:b/>
        </w:rPr>
        <w:t>1.2.12.</w:t>
      </w:r>
      <w:r w:rsidRPr="00E615D6">
        <w:rPr>
          <w:b/>
        </w:rPr>
        <w:tab/>
      </w:r>
      <w:r w:rsidRPr="00E615D6">
        <w:t>Grunt skalisty - grunt rodzimy, lity lub spękany o nieprzesuniętych blokach, którego próbki nie wykazują zmian objętości ani nie rozpadają się pod działaniem wody destylowanej; mają wytrzymałość na ściskanie R</w:t>
      </w:r>
      <w:r w:rsidRPr="00E615D6">
        <w:rPr>
          <w:vertAlign w:val="subscript"/>
        </w:rPr>
        <w:t>c</w:t>
      </w:r>
      <w:r w:rsidRPr="00E615D6">
        <w:t xml:space="preserve"> ponad 0,2 MPa; wymaga użycia środków wybuchowych albo narzędzi pneumatycznych lub hydraulicznych do odspojenia.</w:t>
      </w:r>
    </w:p>
    <w:p w:rsidR="00A031CF" w:rsidRPr="00E615D6" w:rsidRDefault="00A031CF" w:rsidP="00A031CF">
      <w:pPr>
        <w:pStyle w:val="4Tekst"/>
      </w:pPr>
      <w:r w:rsidRPr="00E615D6">
        <w:rPr>
          <w:b/>
        </w:rPr>
        <w:t>1.2.13.</w:t>
      </w:r>
      <w:r w:rsidRPr="00E615D6">
        <w:rPr>
          <w:b/>
        </w:rPr>
        <w:tab/>
      </w:r>
      <w:r w:rsidRPr="00E615D6">
        <w:t>Ukop - miejsce pozyskania gruntu do wykonania nasypów, położone w obrębie pasa robót drogowych.</w:t>
      </w:r>
    </w:p>
    <w:p w:rsidR="00A031CF" w:rsidRPr="00E615D6" w:rsidRDefault="00A031CF" w:rsidP="00A031CF">
      <w:pPr>
        <w:pStyle w:val="4Tekst"/>
      </w:pPr>
      <w:r w:rsidRPr="00E615D6">
        <w:rPr>
          <w:b/>
        </w:rPr>
        <w:t>1.2.14.</w:t>
      </w:r>
      <w:r w:rsidRPr="00E615D6">
        <w:rPr>
          <w:b/>
        </w:rPr>
        <w:tab/>
      </w:r>
      <w:r w:rsidRPr="00E615D6">
        <w:t>Dokop - miejsce pozyskania gruntu do wykonania nasypów, położone poza pasem robót drogowych.</w:t>
      </w:r>
    </w:p>
    <w:p w:rsidR="00A031CF" w:rsidRPr="00E615D6" w:rsidRDefault="00A031CF" w:rsidP="00A031CF">
      <w:pPr>
        <w:pStyle w:val="4Tekst"/>
      </w:pPr>
      <w:r w:rsidRPr="00E615D6">
        <w:rPr>
          <w:b/>
        </w:rPr>
        <w:t>1.2.15.</w:t>
      </w:r>
      <w:r w:rsidRPr="00E615D6">
        <w:rPr>
          <w:b/>
        </w:rPr>
        <w:tab/>
      </w:r>
      <w:r w:rsidRPr="00E615D6">
        <w:t>Odkład - miejsce wbudowania lub składowania (odwiezienia) gruntów pozyskanych w czasie wykonyw</w:t>
      </w:r>
      <w:r w:rsidRPr="00E615D6">
        <w:t>a</w:t>
      </w:r>
      <w:r w:rsidRPr="00E615D6">
        <w:t>nia wykopów, a nie wykorzystanych do budowy nasypów oraz innych prac związanych z trasą drogową.</w:t>
      </w:r>
    </w:p>
    <w:p w:rsidR="00A031CF" w:rsidRPr="00E615D6" w:rsidRDefault="00A031CF" w:rsidP="00A031CF">
      <w:pPr>
        <w:pStyle w:val="4Tekst"/>
      </w:pPr>
      <w:r w:rsidRPr="00E615D6">
        <w:rPr>
          <w:b/>
        </w:rPr>
        <w:t>1.2.16.</w:t>
      </w:r>
      <w:r w:rsidRPr="00E615D6">
        <w:rPr>
          <w:b/>
        </w:rPr>
        <w:tab/>
      </w:r>
      <w:r w:rsidRPr="00E615D6">
        <w:t xml:space="preserve">Wskaźnik zagęszczenia gruntu - wielkość charakteryzująca stan zagęszczenia gruntu, określona wg wzoru: </w:t>
      </w:r>
    </w:p>
    <w:p w:rsidR="00A031CF" w:rsidRPr="00E615D6" w:rsidRDefault="00A031CF" w:rsidP="00A031CF">
      <w:pPr>
        <w:pStyle w:val="4Tekst"/>
      </w:pPr>
      <w:r w:rsidRPr="00E615D6">
        <w:rPr>
          <w:vertAlign w:val="subscript"/>
        </w:rPr>
        <w:object w:dxaOrig="78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30.05pt" o:ole="">
            <v:imagedata r:id="rId8" o:title=""/>
          </v:shape>
          <o:OLEObject Type="Embed" ProgID="Unknown" ShapeID="_x0000_i1025" DrawAspect="Content" ObjectID="_1675163522" r:id="rId9"/>
        </w:object>
      </w:r>
    </w:p>
    <w:p w:rsidR="00A031CF" w:rsidRPr="00E615D6" w:rsidRDefault="00A031CF" w:rsidP="00A031CF">
      <w:pPr>
        <w:pStyle w:val="4Tekst"/>
      </w:pPr>
      <w:r w:rsidRPr="00E615D6">
        <w:t>gdzie:</w:t>
      </w:r>
    </w:p>
    <w:p w:rsidR="00A031CF" w:rsidRPr="00E615D6" w:rsidRDefault="00A031CF" w:rsidP="00A031CF">
      <w:pPr>
        <w:pStyle w:val="4Tekst"/>
      </w:pPr>
      <w:r w:rsidRPr="00E615D6">
        <w:rPr>
          <w:i/>
        </w:rPr>
        <w:sym w:font="Symbol" w:char="0072"/>
      </w:r>
      <w:r w:rsidRPr="00E615D6">
        <w:rPr>
          <w:vertAlign w:val="subscript"/>
        </w:rPr>
        <w:t>d</w:t>
      </w:r>
      <w:r w:rsidRPr="00E615D6">
        <w:tab/>
        <w:t>-</w:t>
      </w:r>
      <w:r w:rsidRPr="00E615D6">
        <w:tab/>
        <w:t>gęstość objętościowa szkieletu zagęszczonego gruntu, zgodnie z BN-77/8931-12 [9], (Mg/m</w:t>
      </w:r>
      <w:r w:rsidRPr="00E615D6">
        <w:rPr>
          <w:vertAlign w:val="superscript"/>
        </w:rPr>
        <w:t>3</w:t>
      </w:r>
      <w:r w:rsidRPr="00E615D6">
        <w:t>),</w:t>
      </w:r>
    </w:p>
    <w:p w:rsidR="00A031CF" w:rsidRPr="00E615D6" w:rsidRDefault="00A031CF" w:rsidP="00A031CF">
      <w:pPr>
        <w:pStyle w:val="4Tekst"/>
      </w:pPr>
      <w:r w:rsidRPr="00E615D6">
        <w:rPr>
          <w:i/>
        </w:rPr>
        <w:sym w:font="Symbol" w:char="0072"/>
      </w:r>
      <w:r w:rsidRPr="00E615D6">
        <w:rPr>
          <w:vertAlign w:val="subscript"/>
        </w:rPr>
        <w:t>ds</w:t>
      </w:r>
      <w:r w:rsidRPr="00E615D6">
        <w:tab/>
        <w:t>-</w:t>
      </w:r>
      <w:r w:rsidRPr="00E615D6">
        <w:tab/>
        <w:t>maksymalna gęstość objętościowa szkieletu gruntowego przy wilgotności optymalnej, zgodnie z PN-B-04481:1988 [2], służąca do oceny zagęszczenia gruntu w robotach ziemnych, (Mg/m</w:t>
      </w:r>
      <w:r w:rsidRPr="00E615D6">
        <w:rPr>
          <w:vertAlign w:val="superscript"/>
        </w:rPr>
        <w:t>3</w:t>
      </w:r>
      <w:r w:rsidRPr="00E615D6">
        <w:t>).</w:t>
      </w:r>
    </w:p>
    <w:p w:rsidR="00A031CF" w:rsidRPr="00E615D6" w:rsidRDefault="00A031CF" w:rsidP="00A031CF">
      <w:pPr>
        <w:pStyle w:val="4Tekst"/>
      </w:pPr>
      <w:r w:rsidRPr="00E615D6">
        <w:rPr>
          <w:b/>
        </w:rPr>
        <w:t xml:space="preserve">1.2.17. </w:t>
      </w:r>
      <w:r w:rsidRPr="00E615D6">
        <w:t>Wskaźnik różnoziarnistości - wielkość charakteryzująca zagęszczalność gruntów niespoistych, określona wg wzoru:</w:t>
      </w:r>
    </w:p>
    <w:p w:rsidR="00A031CF" w:rsidRPr="00E615D6" w:rsidRDefault="00A031CF" w:rsidP="00A031CF">
      <w:pPr>
        <w:pStyle w:val="4Tekst"/>
        <w:rPr>
          <w:b/>
        </w:rPr>
      </w:pPr>
      <w:r w:rsidRPr="00E615D6">
        <w:rPr>
          <w:vertAlign w:val="subscript"/>
        </w:rPr>
        <w:object w:dxaOrig="780" w:dyaOrig="600">
          <v:shape id="_x0000_i1026" type="#_x0000_t75" style="width:38.8pt;height:30.05pt" o:ole="">
            <v:imagedata r:id="rId10" o:title=""/>
          </v:shape>
          <o:OLEObject Type="Embed" ProgID="Unknown" ShapeID="_x0000_i1026" DrawAspect="Content" ObjectID="_1675163523" r:id="rId11"/>
        </w:object>
      </w:r>
    </w:p>
    <w:p w:rsidR="00A031CF" w:rsidRPr="00E615D6" w:rsidRDefault="00A031CF" w:rsidP="00A031CF">
      <w:pPr>
        <w:pStyle w:val="4Tekst"/>
      </w:pPr>
      <w:r w:rsidRPr="00E615D6">
        <w:t>gdzie:</w:t>
      </w:r>
    </w:p>
    <w:p w:rsidR="00A031CF" w:rsidRPr="00E615D6" w:rsidRDefault="00A031CF" w:rsidP="00A031CF">
      <w:pPr>
        <w:pStyle w:val="4Tekst"/>
      </w:pPr>
      <w:r w:rsidRPr="00E615D6">
        <w:rPr>
          <w:i/>
        </w:rPr>
        <w:t>d</w:t>
      </w:r>
      <w:r w:rsidRPr="00E615D6">
        <w:rPr>
          <w:i/>
          <w:vertAlign w:val="subscript"/>
        </w:rPr>
        <w:t>60</w:t>
      </w:r>
      <w:r w:rsidRPr="00E615D6">
        <w:tab/>
        <w:t>-</w:t>
      </w:r>
      <w:r w:rsidRPr="00E615D6">
        <w:tab/>
        <w:t>średnica oczek sita, przez które przechodzi 60% gruntu, (mm),</w:t>
      </w:r>
    </w:p>
    <w:p w:rsidR="00A031CF" w:rsidRPr="00E615D6" w:rsidRDefault="00A031CF" w:rsidP="00A031CF">
      <w:pPr>
        <w:pStyle w:val="4Tekst"/>
      </w:pPr>
      <w:r w:rsidRPr="00E615D6">
        <w:rPr>
          <w:i/>
        </w:rPr>
        <w:t>d</w:t>
      </w:r>
      <w:r w:rsidRPr="00E615D6">
        <w:rPr>
          <w:i/>
          <w:vertAlign w:val="subscript"/>
        </w:rPr>
        <w:t>10</w:t>
      </w:r>
      <w:r w:rsidRPr="00E615D6">
        <w:tab/>
        <w:t>-</w:t>
      </w:r>
      <w:r w:rsidRPr="00E615D6">
        <w:tab/>
        <w:t>średnica oczek sita, przez które przechodzi 10% gruntu, (mm).</w:t>
      </w:r>
    </w:p>
    <w:p w:rsidR="00A031CF" w:rsidRPr="00E615D6" w:rsidRDefault="00A031CF" w:rsidP="00A031CF">
      <w:pPr>
        <w:pStyle w:val="4Tekst"/>
      </w:pPr>
      <w:r w:rsidRPr="00E615D6">
        <w:rPr>
          <w:b/>
        </w:rPr>
        <w:t>1.2.18.</w:t>
      </w:r>
      <w:r w:rsidRPr="00E615D6">
        <w:t xml:space="preserve"> Wskaźnik odkształcenia gruntu - wielkość charakteryzująca stan zagęszczenia gruntu, określona wg wzoru: </w:t>
      </w:r>
    </w:p>
    <w:p w:rsidR="00A031CF" w:rsidRPr="00E615D6" w:rsidRDefault="00A031CF" w:rsidP="00A031CF">
      <w:pPr>
        <w:pStyle w:val="4Tekst"/>
      </w:pPr>
      <w:r w:rsidRPr="00E615D6">
        <w:rPr>
          <w:vertAlign w:val="subscript"/>
        </w:rPr>
        <w:object w:dxaOrig="720" w:dyaOrig="600">
          <v:shape id="_x0000_i1027" type="#_x0000_t75" style="width:36.3pt;height:30.05pt" o:ole="">
            <v:imagedata r:id="rId12" o:title=""/>
          </v:shape>
          <o:OLEObject Type="Embed" ProgID="Unknown" ShapeID="_x0000_i1027" DrawAspect="Content" ObjectID="_1675163524" r:id="rId13"/>
        </w:object>
      </w:r>
    </w:p>
    <w:p w:rsidR="00A031CF" w:rsidRPr="00E615D6" w:rsidRDefault="00A031CF" w:rsidP="00A031CF">
      <w:pPr>
        <w:pStyle w:val="4Tekst"/>
      </w:pPr>
      <w:r w:rsidRPr="00E615D6">
        <w:t>gdzie:</w:t>
      </w:r>
    </w:p>
    <w:p w:rsidR="00A031CF" w:rsidRPr="00E615D6" w:rsidRDefault="00A031CF" w:rsidP="00A031CF">
      <w:pPr>
        <w:pStyle w:val="4Tekst"/>
      </w:pPr>
      <w:r w:rsidRPr="00E615D6">
        <w:rPr>
          <w:i/>
        </w:rPr>
        <w:t>E</w:t>
      </w:r>
      <w:r w:rsidRPr="00E615D6">
        <w:rPr>
          <w:i/>
          <w:vertAlign w:val="subscript"/>
        </w:rPr>
        <w:t>1</w:t>
      </w:r>
      <w:r w:rsidRPr="00E615D6">
        <w:tab/>
        <w:t>-</w:t>
      </w:r>
      <w:r w:rsidRPr="00E615D6">
        <w:tab/>
        <w:t>moduł odkształcenia gruntu oznaczony w pierwszym obciążeniu badanej warstwy zgodnie z PN-S-02205:1998 [4],</w:t>
      </w:r>
    </w:p>
    <w:p w:rsidR="00A031CF" w:rsidRPr="00E615D6" w:rsidRDefault="00A031CF" w:rsidP="00A031CF">
      <w:pPr>
        <w:pStyle w:val="4Tekst"/>
      </w:pPr>
      <w:r w:rsidRPr="00E615D6">
        <w:rPr>
          <w:i/>
        </w:rPr>
        <w:t>E</w:t>
      </w:r>
      <w:r w:rsidRPr="00E615D6">
        <w:rPr>
          <w:i/>
          <w:vertAlign w:val="subscript"/>
        </w:rPr>
        <w:t>2</w:t>
      </w:r>
      <w:r w:rsidRPr="00E615D6">
        <w:tab/>
        <w:t>-</w:t>
      </w:r>
      <w:r w:rsidRPr="00E615D6">
        <w:tab/>
        <w:t>moduł odkształcenia gruntu oznaczony w powtórnym obciążeniu badanej warstwy zgodnie z PN-S-02205:1998 [4].</w:t>
      </w:r>
    </w:p>
    <w:p w:rsidR="00A031CF" w:rsidRPr="00E615D6" w:rsidRDefault="00A031CF" w:rsidP="00A031CF">
      <w:pPr>
        <w:pStyle w:val="4Tekst"/>
      </w:pPr>
    </w:p>
    <w:p w:rsidR="00A031CF" w:rsidRPr="00E615D6" w:rsidRDefault="00A031CF" w:rsidP="00A031CF">
      <w:pPr>
        <w:pStyle w:val="4Tekst"/>
      </w:pPr>
      <w:r w:rsidRPr="00E615D6">
        <w:rPr>
          <w:b/>
        </w:rPr>
        <w:t>1.2.19</w:t>
      </w:r>
      <w:r w:rsidRPr="00E615D6">
        <w:t>. Geosyntetyk - materiał stosowany w budownictwie drogowym, wytwarzany  z wysoko polimeryzowanych włókien syntetycznych, w tym tworzyw termoplastycznych polietylenowych, polipropylenowych i poliestrowych, charakteryzujący się między innymi dużą wytrzymałością oraz wodoprzepuszczalnością, zgodny z PN-ISO10318:1993 [5], PN-EN-963:1999 [6].</w:t>
      </w:r>
    </w:p>
    <w:p w:rsidR="00A031CF" w:rsidRPr="00E615D6" w:rsidRDefault="00A031CF" w:rsidP="00A031CF">
      <w:pPr>
        <w:pStyle w:val="4Tekst"/>
      </w:pPr>
      <w:r w:rsidRPr="00E615D6">
        <w:t>Geosyntetyki obejmują: geotkaniny, geowłókniny, geodzianiny, georuszty, geosiatki, geokompozyty, geomembr</w:t>
      </w:r>
      <w:r w:rsidRPr="00E615D6">
        <w:t>a</w:t>
      </w:r>
      <w:r w:rsidRPr="00E615D6">
        <w:t>ny, zgodnie z wytycznymi IBDiM [13].</w:t>
      </w:r>
    </w:p>
    <w:p w:rsidR="00A031CF" w:rsidRPr="00E615D6" w:rsidRDefault="00A031CF" w:rsidP="00A031CF">
      <w:pPr>
        <w:pStyle w:val="4Tekst"/>
      </w:pPr>
      <w:r w:rsidRPr="00E615D6">
        <w:rPr>
          <w:b/>
        </w:rPr>
        <w:lastRenderedPageBreak/>
        <w:t xml:space="preserve">1.2.20. </w:t>
      </w:r>
      <w:r w:rsidRPr="00E615D6">
        <w:t>Pozostałe określenia podstawowe są zgodne z obowiązującymi, odpowiednimi polskimi normami i z defin</w:t>
      </w:r>
      <w:r w:rsidRPr="00E615D6">
        <w:t>i</w:t>
      </w:r>
      <w:r w:rsidRPr="00E615D6">
        <w:t>cjami podanymi w STWIORB D-M-00.00.00 „Wymagania ogólne” pkt 1.4.</w:t>
      </w:r>
    </w:p>
    <w:p w:rsidR="00A031CF" w:rsidRPr="00E615D6" w:rsidRDefault="00A031CF" w:rsidP="00A031CF">
      <w:pPr>
        <w:pStyle w:val="3Tytu"/>
      </w:pPr>
      <w:bookmarkStart w:id="189" w:name="_Toc405615035"/>
      <w:bookmarkStart w:id="190" w:name="_Toc407161183"/>
      <w:r w:rsidRPr="00E615D6">
        <w:t>1.3. Ogólne wymagania dotyczące robót</w:t>
      </w:r>
      <w:bookmarkEnd w:id="189"/>
      <w:bookmarkEnd w:id="190"/>
    </w:p>
    <w:p w:rsidR="00A031CF" w:rsidRPr="00E615D6" w:rsidRDefault="00A031CF" w:rsidP="00A031CF">
      <w:pPr>
        <w:pStyle w:val="4Tekst"/>
      </w:pPr>
      <w:r w:rsidRPr="00E615D6">
        <w:tab/>
        <w:t>Ogólne wymagania dotyczące robót podano w STWIORB D-M-00.00.00 „Wymagania ogólne” pkt 1.5.</w:t>
      </w:r>
    </w:p>
    <w:p w:rsidR="00A031CF" w:rsidRPr="00E615D6" w:rsidRDefault="00A031CF" w:rsidP="00A031CF">
      <w:pPr>
        <w:pStyle w:val="Nagwek2"/>
      </w:pPr>
      <w:bookmarkStart w:id="191" w:name="_2._materiały_(grunty)"/>
      <w:bookmarkStart w:id="192" w:name="_Toc419000090"/>
      <w:bookmarkStart w:id="193" w:name="_Toc418998845"/>
      <w:bookmarkStart w:id="194" w:name="_Toc418998489"/>
      <w:bookmarkStart w:id="195" w:name="_Toc418997079"/>
      <w:bookmarkStart w:id="196" w:name="_Toc418996692"/>
      <w:bookmarkStart w:id="197" w:name="_Toc418996323"/>
      <w:bookmarkStart w:id="198" w:name="_Toc407161184"/>
      <w:bookmarkStart w:id="199" w:name="_Toc405615036"/>
      <w:bookmarkEnd w:id="191"/>
      <w:r w:rsidRPr="00E615D6">
        <w:t>2. MATERIAŁY(GRUNTY)</w:t>
      </w:r>
      <w:bookmarkEnd w:id="192"/>
      <w:bookmarkEnd w:id="193"/>
      <w:bookmarkEnd w:id="194"/>
      <w:bookmarkEnd w:id="195"/>
      <w:bookmarkEnd w:id="196"/>
      <w:bookmarkEnd w:id="197"/>
      <w:bookmarkEnd w:id="198"/>
      <w:bookmarkEnd w:id="199"/>
    </w:p>
    <w:p w:rsidR="00A031CF" w:rsidRPr="00E615D6" w:rsidRDefault="00A031CF" w:rsidP="00A031CF">
      <w:pPr>
        <w:pStyle w:val="3Tytu"/>
      </w:pPr>
      <w:bookmarkStart w:id="200" w:name="_Toc405615037"/>
      <w:bookmarkStart w:id="201" w:name="_Toc407161185"/>
      <w:r w:rsidRPr="00E615D6">
        <w:t>2.1. Ogólne wymagania dotyczące materiałów</w:t>
      </w:r>
      <w:bookmarkEnd w:id="200"/>
      <w:bookmarkEnd w:id="201"/>
    </w:p>
    <w:p w:rsidR="00A031CF" w:rsidRPr="00E615D6" w:rsidRDefault="00A031CF" w:rsidP="00A031CF">
      <w:pPr>
        <w:pStyle w:val="4Tekst"/>
      </w:pPr>
      <w:r w:rsidRPr="00E615D6">
        <w:tab/>
        <w:t>Ogólne wymagania dotyczące materiałów, ich pozyskiwania i składowania, podano w STWIORB D-M-00.00.00 „Wymagania ogólne” pkt 2.</w:t>
      </w:r>
    </w:p>
    <w:p w:rsidR="00A031CF" w:rsidRPr="00E615D6" w:rsidRDefault="00A031CF" w:rsidP="00A031CF">
      <w:pPr>
        <w:pStyle w:val="3Tytu"/>
      </w:pPr>
      <w:bookmarkStart w:id="202" w:name="_Toc405615038"/>
      <w:bookmarkStart w:id="203" w:name="_Toc407161186"/>
      <w:r w:rsidRPr="00E615D6">
        <w:t>2.2. Podział gruntów</w:t>
      </w:r>
      <w:bookmarkEnd w:id="202"/>
      <w:bookmarkEnd w:id="203"/>
    </w:p>
    <w:p w:rsidR="00A031CF" w:rsidRPr="00E615D6" w:rsidRDefault="00A031CF" w:rsidP="00A031CF">
      <w:pPr>
        <w:pStyle w:val="4Tekst"/>
      </w:pPr>
      <w:r w:rsidRPr="00E615D6">
        <w:tab/>
        <w:t>Podział gruntów pod względem wysadzinowości podaje tablica 1.</w:t>
      </w:r>
    </w:p>
    <w:p w:rsidR="00A031CF" w:rsidRPr="00E615D6" w:rsidRDefault="00A031CF" w:rsidP="00A031CF">
      <w:pPr>
        <w:pStyle w:val="4Tekst"/>
      </w:pPr>
      <w:r w:rsidRPr="00E615D6">
        <w:tab/>
        <w:t>Podział gruntów pod względem przydatności do budowy nasypów podano w STWIORB D-02.03.01 pkt 2.</w:t>
      </w:r>
    </w:p>
    <w:p w:rsidR="00A031CF" w:rsidRPr="00E615D6" w:rsidRDefault="00A031CF" w:rsidP="00A031CF">
      <w:pPr>
        <w:pStyle w:val="4Tekst"/>
      </w:pPr>
      <w:r w:rsidRPr="00E615D6">
        <w:t>Tablica 1. Podział gruntów pod względem wysadzinowości wg PN-S-02205:1998 [4]</w:t>
      </w:r>
    </w:p>
    <w:tbl>
      <w:tblPr>
        <w:tblW w:w="0" w:type="auto"/>
        <w:tblCellMar>
          <w:left w:w="70" w:type="dxa"/>
          <w:right w:w="70" w:type="dxa"/>
        </w:tblCellMar>
        <w:tblLook w:val="04A0"/>
      </w:tblPr>
      <w:tblGrid>
        <w:gridCol w:w="496"/>
        <w:gridCol w:w="1606"/>
        <w:gridCol w:w="896"/>
        <w:gridCol w:w="1628"/>
        <w:gridCol w:w="1628"/>
        <w:gridCol w:w="1629"/>
      </w:tblGrid>
      <w:tr w:rsidR="00A031CF" w:rsidRPr="00E615D6" w:rsidTr="00DA05E4">
        <w:tc>
          <w:tcPr>
            <w:tcW w:w="496" w:type="dxa"/>
            <w:vMerge w:val="restart"/>
            <w:tcBorders>
              <w:top w:val="single" w:sz="6" w:space="0" w:color="auto"/>
              <w:left w:val="single" w:sz="6" w:space="0" w:color="auto"/>
              <w:bottom w:val="double" w:sz="6" w:space="0" w:color="auto"/>
              <w:right w:val="nil"/>
            </w:tcBorders>
            <w:noWrap/>
            <w:vAlign w:val="center"/>
            <w:hideMark/>
          </w:tcPr>
          <w:p w:rsidR="00A031CF" w:rsidRPr="00E615D6" w:rsidRDefault="00A031CF" w:rsidP="00DA05E4">
            <w:pPr>
              <w:pStyle w:val="Tabela"/>
            </w:pPr>
            <w:r w:rsidRPr="00E615D6">
              <w:t>Lp.</w:t>
            </w:r>
          </w:p>
        </w:tc>
        <w:tc>
          <w:tcPr>
            <w:tcW w:w="1417" w:type="dxa"/>
            <w:vMerge w:val="restart"/>
            <w:tcBorders>
              <w:top w:val="single" w:sz="6" w:space="0" w:color="auto"/>
              <w:left w:val="single" w:sz="6" w:space="0" w:color="auto"/>
              <w:bottom w:val="double" w:sz="6" w:space="0" w:color="auto"/>
              <w:right w:val="nil"/>
            </w:tcBorders>
            <w:noWrap/>
            <w:vAlign w:val="center"/>
            <w:hideMark/>
          </w:tcPr>
          <w:p w:rsidR="00A031CF" w:rsidRPr="00E615D6" w:rsidRDefault="00A031CF" w:rsidP="00DA05E4">
            <w:pPr>
              <w:pStyle w:val="Tabela"/>
            </w:pPr>
            <w:r w:rsidRPr="00E615D6">
              <w:t>Wyszczególnienie właściwości</w:t>
            </w:r>
          </w:p>
        </w:tc>
        <w:tc>
          <w:tcPr>
            <w:tcW w:w="709" w:type="dxa"/>
            <w:vMerge w:val="restart"/>
            <w:tcBorders>
              <w:top w:val="single" w:sz="6" w:space="0" w:color="auto"/>
              <w:left w:val="single" w:sz="6" w:space="0" w:color="auto"/>
              <w:bottom w:val="double" w:sz="6" w:space="0" w:color="auto"/>
              <w:right w:val="nil"/>
            </w:tcBorders>
            <w:noWrap/>
            <w:vAlign w:val="center"/>
            <w:hideMark/>
          </w:tcPr>
          <w:p w:rsidR="00A031CF" w:rsidRPr="00E615D6" w:rsidRDefault="00A031CF" w:rsidP="00DA05E4">
            <w:pPr>
              <w:pStyle w:val="Tabela"/>
            </w:pPr>
            <w:r w:rsidRPr="00E615D6">
              <w:t>Jednostki</w:t>
            </w:r>
          </w:p>
        </w:tc>
        <w:tc>
          <w:tcPr>
            <w:tcW w:w="4885" w:type="dxa"/>
            <w:gridSpan w:val="3"/>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Tabela"/>
            </w:pPr>
            <w:r w:rsidRPr="00E615D6">
              <w:t>Grupy gruntów</w:t>
            </w:r>
          </w:p>
        </w:tc>
      </w:tr>
      <w:tr w:rsidR="00A031CF" w:rsidRPr="00E615D6" w:rsidTr="00DA05E4">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Tabela"/>
            </w:pPr>
          </w:p>
        </w:tc>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Tabela"/>
            </w:pPr>
          </w:p>
        </w:tc>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Tabela"/>
            </w:pPr>
          </w:p>
        </w:tc>
        <w:tc>
          <w:tcPr>
            <w:tcW w:w="1628" w:type="dxa"/>
            <w:tcBorders>
              <w:top w:val="single" w:sz="6" w:space="0" w:color="auto"/>
              <w:left w:val="single" w:sz="6" w:space="0" w:color="auto"/>
              <w:bottom w:val="double" w:sz="6" w:space="0" w:color="auto"/>
              <w:right w:val="single" w:sz="6" w:space="0" w:color="auto"/>
            </w:tcBorders>
            <w:noWrap/>
            <w:vAlign w:val="center"/>
            <w:hideMark/>
          </w:tcPr>
          <w:p w:rsidR="00A031CF" w:rsidRPr="00E615D6" w:rsidRDefault="00A031CF" w:rsidP="00DA05E4">
            <w:pPr>
              <w:pStyle w:val="Tabela"/>
            </w:pPr>
            <w:r w:rsidRPr="00E615D6">
              <w:t>niewysadzinowe</w:t>
            </w:r>
          </w:p>
        </w:tc>
        <w:tc>
          <w:tcPr>
            <w:tcW w:w="1628" w:type="dxa"/>
            <w:tcBorders>
              <w:top w:val="single" w:sz="6" w:space="0" w:color="auto"/>
              <w:left w:val="single" w:sz="6" w:space="0" w:color="auto"/>
              <w:bottom w:val="double" w:sz="6" w:space="0" w:color="auto"/>
              <w:right w:val="single" w:sz="6" w:space="0" w:color="auto"/>
            </w:tcBorders>
            <w:noWrap/>
            <w:vAlign w:val="center"/>
            <w:hideMark/>
          </w:tcPr>
          <w:p w:rsidR="00A031CF" w:rsidRPr="00E615D6" w:rsidRDefault="00A031CF" w:rsidP="00DA05E4">
            <w:pPr>
              <w:pStyle w:val="Tabela"/>
            </w:pPr>
            <w:r w:rsidRPr="00E615D6">
              <w:t>wątpliwe</w:t>
            </w:r>
          </w:p>
        </w:tc>
        <w:tc>
          <w:tcPr>
            <w:tcW w:w="1629" w:type="dxa"/>
            <w:tcBorders>
              <w:top w:val="single" w:sz="6" w:space="0" w:color="auto"/>
              <w:left w:val="single" w:sz="6" w:space="0" w:color="auto"/>
              <w:bottom w:val="double" w:sz="6" w:space="0" w:color="auto"/>
              <w:right w:val="single" w:sz="6" w:space="0" w:color="auto"/>
            </w:tcBorders>
            <w:noWrap/>
            <w:vAlign w:val="center"/>
            <w:hideMark/>
          </w:tcPr>
          <w:p w:rsidR="00A031CF" w:rsidRPr="00E615D6" w:rsidRDefault="00A031CF" w:rsidP="00DA05E4">
            <w:pPr>
              <w:pStyle w:val="Tabela"/>
            </w:pPr>
            <w:r w:rsidRPr="00E615D6">
              <w:t>wysadzinowe</w:t>
            </w:r>
          </w:p>
        </w:tc>
      </w:tr>
      <w:tr w:rsidR="00A031CF" w:rsidRPr="00E615D6" w:rsidTr="00DA05E4">
        <w:tc>
          <w:tcPr>
            <w:tcW w:w="496"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1</w:t>
            </w:r>
          </w:p>
        </w:tc>
        <w:tc>
          <w:tcPr>
            <w:tcW w:w="1417"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Rodzaj gruntu</w:t>
            </w:r>
          </w:p>
        </w:tc>
        <w:tc>
          <w:tcPr>
            <w:tcW w:w="709"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p>
        </w:tc>
        <w:tc>
          <w:tcPr>
            <w:tcW w:w="1628"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rumosz nieglini</w:t>
            </w:r>
            <w:r w:rsidRPr="00E615D6">
              <w:t>a</w:t>
            </w:r>
            <w:r w:rsidRPr="00E615D6">
              <w:t>sty</w:t>
            </w:r>
          </w:p>
          <w:p w:rsidR="00A031CF" w:rsidRPr="00E615D6" w:rsidRDefault="00A031CF" w:rsidP="00DA05E4">
            <w:pPr>
              <w:pStyle w:val="Tabela"/>
            </w:pPr>
            <w:r w:rsidRPr="00E615D6">
              <w:t>żwir</w:t>
            </w:r>
          </w:p>
          <w:p w:rsidR="00A031CF" w:rsidRPr="00E615D6" w:rsidRDefault="00A031CF" w:rsidP="00DA05E4">
            <w:pPr>
              <w:pStyle w:val="Tabela"/>
            </w:pPr>
            <w:r w:rsidRPr="00E615D6">
              <w:t>pospółka</w:t>
            </w:r>
          </w:p>
          <w:p w:rsidR="00A031CF" w:rsidRPr="00E615D6" w:rsidRDefault="00A031CF" w:rsidP="00DA05E4">
            <w:pPr>
              <w:pStyle w:val="Tabela"/>
            </w:pPr>
            <w:r w:rsidRPr="00E615D6">
              <w:t>piasek gruby</w:t>
            </w:r>
          </w:p>
          <w:p w:rsidR="00A031CF" w:rsidRPr="00E615D6" w:rsidRDefault="00A031CF" w:rsidP="00DA05E4">
            <w:pPr>
              <w:pStyle w:val="Tabela"/>
            </w:pPr>
            <w:r w:rsidRPr="00E615D6">
              <w:t>piasek średni</w:t>
            </w:r>
          </w:p>
          <w:p w:rsidR="00A031CF" w:rsidRPr="00E615D6" w:rsidRDefault="00A031CF" w:rsidP="00DA05E4">
            <w:pPr>
              <w:pStyle w:val="Tabela"/>
            </w:pPr>
            <w:r w:rsidRPr="00E615D6">
              <w:t>piasek drobny</w:t>
            </w:r>
          </w:p>
          <w:p w:rsidR="00A031CF" w:rsidRPr="00E615D6" w:rsidRDefault="00A031CF" w:rsidP="00DA05E4">
            <w:pPr>
              <w:pStyle w:val="Tabela"/>
            </w:pPr>
            <w:r w:rsidRPr="00E615D6">
              <w:t>żużel nierozp</w:t>
            </w:r>
            <w:r w:rsidRPr="00E615D6">
              <w:t>a</w:t>
            </w:r>
            <w:r w:rsidRPr="00E615D6">
              <w:t>dowy</w:t>
            </w:r>
          </w:p>
        </w:tc>
        <w:tc>
          <w:tcPr>
            <w:tcW w:w="1628"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piasek pylasty</w:t>
            </w:r>
          </w:p>
          <w:p w:rsidR="00A031CF" w:rsidRPr="00E615D6" w:rsidRDefault="00A031CF" w:rsidP="00DA05E4">
            <w:pPr>
              <w:pStyle w:val="Tabela"/>
            </w:pPr>
            <w:r w:rsidRPr="00E615D6">
              <w:t>zwietrzelina gl</w:t>
            </w:r>
            <w:r w:rsidRPr="00E615D6">
              <w:t>i</w:t>
            </w:r>
            <w:r w:rsidRPr="00E615D6">
              <w:t>niasta</w:t>
            </w:r>
          </w:p>
          <w:p w:rsidR="00A031CF" w:rsidRPr="00E615D6" w:rsidRDefault="00A031CF" w:rsidP="00DA05E4">
            <w:pPr>
              <w:pStyle w:val="Tabela"/>
            </w:pPr>
            <w:r w:rsidRPr="00E615D6">
              <w:t>rumosz gliniasty</w:t>
            </w:r>
          </w:p>
          <w:p w:rsidR="00A031CF" w:rsidRPr="00E615D6" w:rsidRDefault="00A031CF" w:rsidP="00DA05E4">
            <w:pPr>
              <w:pStyle w:val="Tabela"/>
            </w:pPr>
            <w:r w:rsidRPr="00E615D6">
              <w:t>żwir gliniasty</w:t>
            </w:r>
          </w:p>
          <w:p w:rsidR="00A031CF" w:rsidRPr="00E615D6" w:rsidRDefault="00A031CF" w:rsidP="00DA05E4">
            <w:pPr>
              <w:pStyle w:val="Tabela"/>
            </w:pPr>
            <w:r w:rsidRPr="00E615D6">
              <w:t>pospółka gliniasta</w:t>
            </w:r>
          </w:p>
        </w:tc>
        <w:tc>
          <w:tcPr>
            <w:tcW w:w="1629"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rPr>
                <w:sz w:val="18"/>
              </w:rPr>
            </w:pPr>
            <w:r w:rsidRPr="00E615D6">
              <w:rPr>
                <w:b/>
                <w:sz w:val="18"/>
              </w:rPr>
              <w:t>mało wysadzinowe</w:t>
            </w:r>
          </w:p>
          <w:p w:rsidR="00A031CF" w:rsidRPr="00E615D6" w:rsidRDefault="00A031CF" w:rsidP="00DA05E4">
            <w:pPr>
              <w:pStyle w:val="Tabela"/>
              <w:rPr>
                <w:sz w:val="18"/>
              </w:rPr>
            </w:pPr>
            <w:r w:rsidRPr="00E615D6">
              <w:rPr>
                <w:sz w:val="18"/>
              </w:rPr>
              <w:t>glina piasz-    czysta zwięzła, glina zwi</w:t>
            </w:r>
            <w:r w:rsidRPr="00E615D6">
              <w:rPr>
                <w:sz w:val="18"/>
              </w:rPr>
              <w:t>ę</w:t>
            </w:r>
            <w:r w:rsidRPr="00E615D6">
              <w:rPr>
                <w:sz w:val="18"/>
              </w:rPr>
              <w:t>zła, glina pylasta zwięzła</w:t>
            </w:r>
          </w:p>
          <w:p w:rsidR="00A031CF" w:rsidRPr="00E615D6" w:rsidRDefault="00A031CF" w:rsidP="00DA05E4">
            <w:pPr>
              <w:pStyle w:val="Tabela"/>
              <w:rPr>
                <w:sz w:val="18"/>
              </w:rPr>
            </w:pPr>
            <w:r w:rsidRPr="00E615D6">
              <w:rPr>
                <w:sz w:val="18"/>
              </w:rPr>
              <w:t>ił, ił piaszczys-ty, ił pylasty</w:t>
            </w:r>
          </w:p>
          <w:p w:rsidR="00A031CF" w:rsidRPr="00E615D6" w:rsidRDefault="00A031CF" w:rsidP="00DA05E4">
            <w:pPr>
              <w:pStyle w:val="Tabela"/>
              <w:rPr>
                <w:b/>
                <w:sz w:val="18"/>
              </w:rPr>
            </w:pPr>
            <w:r w:rsidRPr="00E615D6">
              <w:rPr>
                <w:b/>
                <w:sz w:val="16"/>
              </w:rPr>
              <w:t>bardzo wysadzinowe</w:t>
            </w:r>
          </w:p>
          <w:p w:rsidR="00A031CF" w:rsidRPr="00E615D6" w:rsidRDefault="00A031CF" w:rsidP="00DA05E4">
            <w:pPr>
              <w:pStyle w:val="Tabela"/>
              <w:rPr>
                <w:sz w:val="18"/>
              </w:rPr>
            </w:pPr>
            <w:r w:rsidRPr="00E615D6">
              <w:rPr>
                <w:sz w:val="18"/>
              </w:rPr>
              <w:t>piasek gliniasty</w:t>
            </w:r>
          </w:p>
          <w:p w:rsidR="00A031CF" w:rsidRPr="00E615D6" w:rsidRDefault="00A031CF" w:rsidP="00DA05E4">
            <w:pPr>
              <w:pStyle w:val="Tabela"/>
              <w:rPr>
                <w:sz w:val="18"/>
              </w:rPr>
            </w:pPr>
            <w:r w:rsidRPr="00E615D6">
              <w:rPr>
                <w:sz w:val="18"/>
              </w:rPr>
              <w:t>pył, pył piasz-czysty</w:t>
            </w:r>
          </w:p>
          <w:p w:rsidR="00A031CF" w:rsidRPr="00E615D6" w:rsidRDefault="00A031CF" w:rsidP="00DA05E4">
            <w:pPr>
              <w:pStyle w:val="Tabela"/>
              <w:rPr>
                <w:sz w:val="18"/>
              </w:rPr>
            </w:pPr>
            <w:r w:rsidRPr="00E615D6">
              <w:rPr>
                <w:sz w:val="18"/>
              </w:rPr>
              <w:t>glina piasz-  czysta, glina, glina pylasta</w:t>
            </w:r>
          </w:p>
          <w:p w:rsidR="00A031CF" w:rsidRPr="00E615D6" w:rsidRDefault="00A031CF" w:rsidP="00DA05E4">
            <w:pPr>
              <w:pStyle w:val="Tabela"/>
              <w:rPr>
                <w:sz w:val="18"/>
              </w:rPr>
            </w:pPr>
            <w:r w:rsidRPr="00E615D6">
              <w:rPr>
                <w:sz w:val="18"/>
              </w:rPr>
              <w:t>ił warwowy</w:t>
            </w:r>
          </w:p>
        </w:tc>
      </w:tr>
      <w:tr w:rsidR="00A031CF" w:rsidRPr="00E615D6" w:rsidTr="00DA05E4">
        <w:tc>
          <w:tcPr>
            <w:tcW w:w="49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2</w:t>
            </w:r>
          </w:p>
        </w:tc>
        <w:tc>
          <w:tcPr>
            <w:tcW w:w="1417"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Zawartość cz</w:t>
            </w:r>
            <w:r w:rsidRPr="00E615D6">
              <w:t>ą</w:t>
            </w:r>
            <w:r w:rsidRPr="00E615D6">
              <w:t>stek</w:t>
            </w:r>
          </w:p>
          <w:p w:rsidR="00A031CF" w:rsidRPr="00E615D6" w:rsidRDefault="00A031CF" w:rsidP="00DA05E4">
            <w:pPr>
              <w:pStyle w:val="Tabela"/>
            </w:pPr>
            <w:r w:rsidRPr="00E615D6">
              <w:sym w:font="Symbol" w:char="00A3"/>
            </w:r>
            <w:r w:rsidRPr="00E615D6">
              <w:t xml:space="preserve"> 0,075 mm</w:t>
            </w:r>
          </w:p>
          <w:p w:rsidR="00A031CF" w:rsidRPr="00E615D6" w:rsidRDefault="00A031CF" w:rsidP="00DA05E4">
            <w:pPr>
              <w:pStyle w:val="Tabela"/>
            </w:pPr>
            <w:r w:rsidRPr="00E615D6">
              <w:sym w:font="Symbol" w:char="00A3"/>
            </w:r>
            <w:r w:rsidRPr="00E615D6">
              <w:t xml:space="preserve"> 0,02   mm</w:t>
            </w:r>
          </w:p>
        </w:tc>
        <w:tc>
          <w:tcPr>
            <w:tcW w:w="709"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r w:rsidRPr="00E615D6">
              <w:t>%</w:t>
            </w:r>
          </w:p>
        </w:tc>
        <w:tc>
          <w:tcPr>
            <w:tcW w:w="1628"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p>
          <w:p w:rsidR="00A031CF" w:rsidRPr="00E615D6" w:rsidRDefault="00A031CF" w:rsidP="00DA05E4">
            <w:pPr>
              <w:pStyle w:val="Tabela"/>
            </w:pPr>
            <w:r w:rsidRPr="00E615D6">
              <w:sym w:font="Symbol" w:char="003C"/>
            </w:r>
            <w:r w:rsidRPr="00E615D6">
              <w:t xml:space="preserve"> 15</w:t>
            </w:r>
          </w:p>
          <w:p w:rsidR="00A031CF" w:rsidRPr="00E615D6" w:rsidRDefault="00A031CF" w:rsidP="00DA05E4">
            <w:pPr>
              <w:pStyle w:val="Tabela"/>
            </w:pPr>
            <w:r w:rsidRPr="00E615D6">
              <w:sym w:font="Symbol" w:char="003C"/>
            </w:r>
            <w:r w:rsidRPr="00E615D6">
              <w:t xml:space="preserve"> 3</w:t>
            </w:r>
          </w:p>
        </w:tc>
        <w:tc>
          <w:tcPr>
            <w:tcW w:w="1628"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p>
          <w:p w:rsidR="00A031CF" w:rsidRPr="00E615D6" w:rsidRDefault="00A031CF" w:rsidP="00DA05E4">
            <w:pPr>
              <w:pStyle w:val="Tabela"/>
            </w:pPr>
            <w:r w:rsidRPr="00E615D6">
              <w:t>od 15 do 30</w:t>
            </w:r>
          </w:p>
          <w:p w:rsidR="00A031CF" w:rsidRPr="00E615D6" w:rsidRDefault="00A031CF" w:rsidP="00DA05E4">
            <w:pPr>
              <w:pStyle w:val="Tabela"/>
            </w:pPr>
            <w:r w:rsidRPr="00E615D6">
              <w:t>od 3 do 10</w:t>
            </w:r>
          </w:p>
        </w:tc>
        <w:tc>
          <w:tcPr>
            <w:tcW w:w="1629"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p>
          <w:p w:rsidR="00A031CF" w:rsidRPr="00E615D6" w:rsidRDefault="00A031CF" w:rsidP="00DA05E4">
            <w:pPr>
              <w:pStyle w:val="Tabela"/>
            </w:pPr>
            <w:r w:rsidRPr="00E615D6">
              <w:sym w:font="Symbol" w:char="003E"/>
            </w:r>
            <w:r w:rsidRPr="00E615D6">
              <w:t xml:space="preserve"> 30</w:t>
            </w:r>
          </w:p>
          <w:p w:rsidR="00A031CF" w:rsidRPr="00E615D6" w:rsidRDefault="00A031CF" w:rsidP="00DA05E4">
            <w:pPr>
              <w:pStyle w:val="Tabela"/>
            </w:pPr>
            <w:r w:rsidRPr="00E615D6">
              <w:sym w:font="Symbol" w:char="003E"/>
            </w:r>
            <w:r w:rsidRPr="00E615D6">
              <w:t xml:space="preserve"> 10</w:t>
            </w:r>
          </w:p>
        </w:tc>
      </w:tr>
      <w:tr w:rsidR="00A031CF" w:rsidRPr="00E615D6" w:rsidTr="00DA05E4">
        <w:tc>
          <w:tcPr>
            <w:tcW w:w="49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3</w:t>
            </w:r>
          </w:p>
        </w:tc>
        <w:tc>
          <w:tcPr>
            <w:tcW w:w="1417"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Kapilarność bie</w:t>
            </w:r>
            <w:r w:rsidRPr="00E615D6">
              <w:t>r</w:t>
            </w:r>
            <w:r w:rsidRPr="00E615D6">
              <w:t>na H</w:t>
            </w:r>
            <w:r w:rsidRPr="00E615D6">
              <w:rPr>
                <w:vertAlign w:val="subscript"/>
              </w:rPr>
              <w:t>kb</w:t>
            </w:r>
          </w:p>
        </w:tc>
        <w:tc>
          <w:tcPr>
            <w:tcW w:w="709"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r w:rsidRPr="00E615D6">
              <w:t>m</w:t>
            </w:r>
          </w:p>
        </w:tc>
        <w:tc>
          <w:tcPr>
            <w:tcW w:w="1628"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r w:rsidRPr="00E615D6">
              <w:sym w:font="Symbol" w:char="003C"/>
            </w:r>
            <w:r w:rsidRPr="00E615D6">
              <w:t xml:space="preserve"> 1,0</w:t>
            </w:r>
          </w:p>
        </w:tc>
        <w:tc>
          <w:tcPr>
            <w:tcW w:w="1628"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r w:rsidRPr="00E615D6">
              <w:sym w:font="Symbol" w:char="00B3"/>
            </w:r>
            <w:r w:rsidRPr="00E615D6">
              <w:t xml:space="preserve"> 1,0</w:t>
            </w:r>
          </w:p>
        </w:tc>
        <w:tc>
          <w:tcPr>
            <w:tcW w:w="1629"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r w:rsidRPr="00E615D6">
              <w:sym w:font="Symbol" w:char="003E"/>
            </w:r>
            <w:r w:rsidRPr="00E615D6">
              <w:t xml:space="preserve"> 1,0</w:t>
            </w:r>
          </w:p>
        </w:tc>
      </w:tr>
      <w:tr w:rsidR="00A031CF" w:rsidRPr="00E615D6" w:rsidTr="00DA05E4">
        <w:tc>
          <w:tcPr>
            <w:tcW w:w="49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4</w:t>
            </w:r>
          </w:p>
        </w:tc>
        <w:tc>
          <w:tcPr>
            <w:tcW w:w="1417"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Wskaźnik pi</w:t>
            </w:r>
            <w:r w:rsidRPr="00E615D6">
              <w:t>a</w:t>
            </w:r>
            <w:r w:rsidRPr="00E615D6">
              <w:t>skowy WP</w:t>
            </w:r>
          </w:p>
        </w:tc>
        <w:tc>
          <w:tcPr>
            <w:tcW w:w="709"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tc>
        <w:tc>
          <w:tcPr>
            <w:tcW w:w="1628"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r w:rsidRPr="00E615D6">
              <w:sym w:font="Symbol" w:char="003E"/>
            </w:r>
            <w:r w:rsidRPr="00E615D6">
              <w:t xml:space="preserve"> 35</w:t>
            </w:r>
          </w:p>
        </w:tc>
        <w:tc>
          <w:tcPr>
            <w:tcW w:w="1628"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r w:rsidRPr="00E615D6">
              <w:t>od 25 do 35</w:t>
            </w:r>
          </w:p>
        </w:tc>
        <w:tc>
          <w:tcPr>
            <w:tcW w:w="1629"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r w:rsidRPr="00E615D6">
              <w:sym w:font="Symbol" w:char="003C"/>
            </w:r>
            <w:r w:rsidRPr="00E615D6">
              <w:t xml:space="preserve"> 25</w:t>
            </w:r>
          </w:p>
        </w:tc>
      </w:tr>
    </w:tbl>
    <w:p w:rsidR="00A031CF" w:rsidRPr="00E615D6" w:rsidRDefault="00A031CF" w:rsidP="00A031CF">
      <w:pPr>
        <w:pStyle w:val="Standardowytekst"/>
      </w:pPr>
    </w:p>
    <w:p w:rsidR="00A031CF" w:rsidRPr="00E615D6" w:rsidRDefault="00A031CF" w:rsidP="00A031CF">
      <w:pPr>
        <w:pStyle w:val="3Tytu"/>
      </w:pPr>
      <w:bookmarkStart w:id="204" w:name="_Toc405615039"/>
      <w:bookmarkStart w:id="205" w:name="_Toc407161187"/>
      <w:r w:rsidRPr="00E615D6">
        <w:t>2.3. Zasady wykorzystania gruntów</w:t>
      </w:r>
      <w:bookmarkEnd w:id="204"/>
      <w:bookmarkEnd w:id="205"/>
    </w:p>
    <w:p w:rsidR="00A031CF" w:rsidRPr="00E615D6" w:rsidRDefault="00A031CF" w:rsidP="00A031CF">
      <w:pPr>
        <w:pStyle w:val="4Tekst"/>
      </w:pPr>
      <w:r w:rsidRPr="00E615D6">
        <w:tab/>
        <w:t>Grunty uzyskane przy wykonywaniu wykopów powinny być przez Wykonawcę wykorzystane w maks</w:t>
      </w:r>
      <w:r w:rsidRPr="00E615D6">
        <w:t>y</w:t>
      </w:r>
      <w:r w:rsidRPr="00E615D6">
        <w:t>malnym stopniu do budowy nasypów. Grunty przydatne do budowy nasypów mogą być wywiezione poza teren b</w:t>
      </w:r>
      <w:r w:rsidRPr="00E615D6">
        <w:t>u</w:t>
      </w:r>
      <w:r w:rsidRPr="00E615D6">
        <w:t>dowy tylko wówczas, gdy stanowią nadmiar objętości robót ziemnych i za zezwoleniem Inżyniera.</w:t>
      </w:r>
    </w:p>
    <w:p w:rsidR="00A031CF" w:rsidRPr="00E615D6" w:rsidRDefault="00A031CF" w:rsidP="00A031CF">
      <w:pPr>
        <w:pStyle w:val="Standardowytekst"/>
      </w:pPr>
      <w:r w:rsidRPr="00E615D6">
        <w:tab/>
        <w:t>Jeżeli grunty przydatne, uzyskane przy wykonaniu wykopów, nie będąc nadmiarem objętości robót zie</w:t>
      </w:r>
      <w:r w:rsidRPr="00E615D6">
        <w:t>m</w:t>
      </w:r>
      <w:r w:rsidRPr="00E615D6">
        <w:t>nych, zostały za zgodą Inżyniera wywiezione przez Wykonawcę poza teren budowy z przeznaczeniem innym niż budowa nasypów lub wykonanie prac objętych kontraktem, Wykonawca jest zobowiązany do dostarczenia równ</w:t>
      </w:r>
      <w:r w:rsidRPr="00E615D6">
        <w:t>o</w:t>
      </w:r>
      <w:r w:rsidRPr="00E615D6">
        <w:t>ważnej objętości gruntów przydatnych ze źródeł własnych, zaakceptowanych przez Inżyniera.</w:t>
      </w:r>
    </w:p>
    <w:p w:rsidR="00A031CF" w:rsidRPr="00E615D6" w:rsidRDefault="00A031CF" w:rsidP="00A031CF">
      <w:pPr>
        <w:pStyle w:val="4Tekst"/>
      </w:pPr>
      <w:r w:rsidRPr="00E615D6">
        <w:tab/>
        <w:t>Grunty i materiały nieprzydatne do budowy nasypów, określone w STWIORB D-02.03.01 pkt 2.4, powi</w:t>
      </w:r>
      <w:r w:rsidRPr="00E615D6">
        <w:t>n</w:t>
      </w:r>
      <w:r w:rsidRPr="00E615D6">
        <w:t>ny być wywiezione przez Wykonawcę na odkład. Zapewnienie terenów na odkład należy do obowiązków Zamawi</w:t>
      </w:r>
      <w:r w:rsidRPr="00E615D6">
        <w:t>a</w:t>
      </w:r>
      <w:r w:rsidRPr="00E615D6">
        <w:t>jącego, o ile nie określono tego inaczej w kontrakcie. Inżynier może nakazać pozostawienie na terenie budowy gru</w:t>
      </w:r>
      <w:r w:rsidRPr="00E615D6">
        <w:t>n</w:t>
      </w:r>
      <w:r w:rsidRPr="00E615D6">
        <w:t>tów, których czasowa nieprzydatność wynika jedynie z powodu zamarznięcia lub nadmiernej wilgotności.</w:t>
      </w:r>
    </w:p>
    <w:p w:rsidR="00A031CF" w:rsidRPr="00E615D6" w:rsidRDefault="00A031CF" w:rsidP="00A031CF">
      <w:pPr>
        <w:pStyle w:val="3Tytu"/>
      </w:pPr>
      <w:r w:rsidRPr="00E615D6">
        <w:t>2.4. Geosyntetyk</w:t>
      </w:r>
    </w:p>
    <w:p w:rsidR="00A031CF" w:rsidRPr="00E615D6" w:rsidRDefault="00A031CF" w:rsidP="00A031CF">
      <w:pPr>
        <w:pStyle w:val="4Tekst"/>
      </w:pPr>
      <w:r w:rsidRPr="00E615D6">
        <w:tab/>
        <w:t>Geosyntetyk powinien być materiałem odpornym na działanie wilgoci, środowiska agresywnego chemic</w:t>
      </w:r>
      <w:r w:rsidRPr="00E615D6">
        <w:t>z</w:t>
      </w:r>
      <w:r w:rsidRPr="00E615D6">
        <w:t>nie i biologicznie oraz temperatury. Powinien być to materiał bez rozdarć, dziur i przerw ciągłości z dobrą prz</w:t>
      </w:r>
      <w:r w:rsidRPr="00E615D6">
        <w:t>y</w:t>
      </w:r>
      <w:r w:rsidRPr="00E615D6">
        <w:t>czepnością do gruntu. Właściwości stosowanych geosyntetyków powinny być zgodne z PN-EN-963:1999 [6] i d</w:t>
      </w:r>
      <w:r w:rsidRPr="00E615D6">
        <w:t>o</w:t>
      </w:r>
      <w:r w:rsidRPr="00E615D6">
        <w:t>kumentacją projektową. Geosyntetyk powinien posiadać aprobatę techniczna wydaną przez uprawnioną jednostkę.</w:t>
      </w:r>
    </w:p>
    <w:p w:rsidR="00A031CF" w:rsidRPr="00E615D6" w:rsidRDefault="00A031CF" w:rsidP="00A031CF">
      <w:pPr>
        <w:pStyle w:val="Nagwek2"/>
      </w:pPr>
      <w:bookmarkStart w:id="206" w:name="_3._sprzęt"/>
      <w:bookmarkStart w:id="207" w:name="_Toc419000091"/>
      <w:bookmarkStart w:id="208" w:name="_Toc418998846"/>
      <w:bookmarkStart w:id="209" w:name="_Toc418998490"/>
      <w:bookmarkStart w:id="210" w:name="_Toc418997080"/>
      <w:bookmarkStart w:id="211" w:name="_Toc418996693"/>
      <w:bookmarkStart w:id="212" w:name="_Toc418996324"/>
      <w:bookmarkStart w:id="213" w:name="_Toc405615042"/>
      <w:bookmarkEnd w:id="206"/>
      <w:r w:rsidRPr="00E615D6">
        <w:t xml:space="preserve">3. </w:t>
      </w:r>
      <w:bookmarkEnd w:id="207"/>
      <w:bookmarkEnd w:id="208"/>
      <w:bookmarkEnd w:id="209"/>
      <w:bookmarkEnd w:id="210"/>
      <w:bookmarkEnd w:id="211"/>
      <w:bookmarkEnd w:id="212"/>
      <w:r w:rsidRPr="00E615D6">
        <w:t>SPRZĘT</w:t>
      </w:r>
    </w:p>
    <w:p w:rsidR="00A031CF" w:rsidRPr="00E615D6" w:rsidRDefault="00A031CF" w:rsidP="00A031CF">
      <w:pPr>
        <w:pStyle w:val="3Tytu"/>
      </w:pPr>
      <w:r w:rsidRPr="00E615D6">
        <w:t>3.1. Ogólne wymagania dotyczące sprzętu</w:t>
      </w:r>
    </w:p>
    <w:p w:rsidR="00A031CF" w:rsidRPr="00E615D6" w:rsidRDefault="00A031CF" w:rsidP="00A031CF">
      <w:pPr>
        <w:pStyle w:val="4Tekst"/>
      </w:pPr>
      <w:r w:rsidRPr="00E615D6">
        <w:tab/>
        <w:t>Ogólne wymagania dotyczące sprzętu podano w STWIORB D-M-00.00.00 „Wymagania ogólne” pkt 3.</w:t>
      </w:r>
    </w:p>
    <w:p w:rsidR="00A031CF" w:rsidRPr="00E615D6" w:rsidRDefault="00A031CF" w:rsidP="00A031CF">
      <w:pPr>
        <w:pStyle w:val="3Tytu"/>
      </w:pPr>
      <w:bookmarkStart w:id="214" w:name="_Toc407161190"/>
      <w:r w:rsidRPr="00E615D6">
        <w:t>3.2. Sprzęt do robót ziemnych</w:t>
      </w:r>
      <w:bookmarkEnd w:id="213"/>
      <w:bookmarkEnd w:id="214"/>
    </w:p>
    <w:p w:rsidR="00A031CF" w:rsidRPr="00E615D6" w:rsidRDefault="00A031CF" w:rsidP="00A031CF">
      <w:pPr>
        <w:pStyle w:val="4Tekst"/>
      </w:pPr>
      <w:r w:rsidRPr="00E615D6">
        <w:lastRenderedPageBreak/>
        <w:tab/>
        <w:t>Wykonawca przystępujący do wykonania robót ziemnych powinien wykazać się możliwością korzystania z następującego sprzętu do:</w:t>
      </w:r>
    </w:p>
    <w:p w:rsidR="00A031CF" w:rsidRPr="00E615D6" w:rsidRDefault="00A031CF" w:rsidP="00E50B56">
      <w:pPr>
        <w:pStyle w:val="4Tekst"/>
        <w:numPr>
          <w:ilvl w:val="0"/>
          <w:numId w:val="27"/>
        </w:numPr>
      </w:pPr>
      <w:r w:rsidRPr="00E615D6">
        <w:t>odspajania i wydobywania gruntów (narzędzia mechaniczne, młoty pneumatyczne, zrywarki, koparki, ł</w:t>
      </w:r>
      <w:r w:rsidRPr="00E615D6">
        <w:t>a</w:t>
      </w:r>
      <w:r w:rsidRPr="00E615D6">
        <w:t>dowarki, wiertarki mechaniczne itp.),</w:t>
      </w:r>
    </w:p>
    <w:p w:rsidR="00A031CF" w:rsidRPr="00E615D6" w:rsidRDefault="00A031CF" w:rsidP="00E50B56">
      <w:pPr>
        <w:pStyle w:val="4Tekst"/>
        <w:numPr>
          <w:ilvl w:val="0"/>
          <w:numId w:val="27"/>
        </w:numPr>
      </w:pPr>
      <w:r w:rsidRPr="00E615D6">
        <w:t>jednoczesnego wydobywania i przemieszczania gruntów (spycharki, zgarniarki, równiarki, urządzenia do hydromechanizacji itp.),</w:t>
      </w:r>
    </w:p>
    <w:p w:rsidR="00A031CF" w:rsidRPr="00E615D6" w:rsidRDefault="00A031CF" w:rsidP="00E50B56">
      <w:pPr>
        <w:pStyle w:val="4Tekst"/>
        <w:numPr>
          <w:ilvl w:val="0"/>
          <w:numId w:val="27"/>
        </w:numPr>
      </w:pPr>
      <w:r w:rsidRPr="00E615D6">
        <w:t>transportu mas ziemnych (samochody wywrotki, samochody skrzyniowe, taśmociągi itp.),</w:t>
      </w:r>
    </w:p>
    <w:p w:rsidR="00A031CF" w:rsidRPr="00E615D6" w:rsidRDefault="00A031CF" w:rsidP="00E50B56">
      <w:pPr>
        <w:pStyle w:val="4Tekst"/>
        <w:numPr>
          <w:ilvl w:val="0"/>
          <w:numId w:val="27"/>
        </w:numPr>
      </w:pPr>
      <w:r w:rsidRPr="00E615D6">
        <w:t>sprzętu zagęszczającego (walce, ubijaki, płyty wibracyjne itp.).</w:t>
      </w:r>
    </w:p>
    <w:p w:rsidR="00A031CF" w:rsidRPr="00E615D6" w:rsidRDefault="00A031CF" w:rsidP="00A031CF">
      <w:pPr>
        <w:pStyle w:val="3Tytu"/>
      </w:pPr>
      <w:r w:rsidRPr="00E615D6">
        <w:t>3.3. Sprzęt do przenoszenia i układania geosyntetyków</w:t>
      </w:r>
    </w:p>
    <w:p w:rsidR="00A031CF" w:rsidRPr="00E615D6" w:rsidRDefault="00A031CF" w:rsidP="00A031CF">
      <w:pPr>
        <w:pStyle w:val="4Tekst"/>
      </w:pPr>
      <w:r w:rsidRPr="00E615D6">
        <w:t>Do przenoszenia i układania geosyntetyków Wykonawca powinien używać odpowiedniego sprzętu zalecanego przez producenta. Wykonawca nie powinien stosować sprzętu mogącego spowodować uszkodzenie układanego m</w:t>
      </w:r>
      <w:r w:rsidRPr="00E615D6">
        <w:t>a</w:t>
      </w:r>
      <w:r w:rsidRPr="00E615D6">
        <w:t>teriału.</w:t>
      </w:r>
    </w:p>
    <w:p w:rsidR="00A031CF" w:rsidRPr="00E615D6" w:rsidRDefault="00A031CF" w:rsidP="00A031CF">
      <w:pPr>
        <w:pStyle w:val="Nagwek2"/>
      </w:pPr>
      <w:bookmarkStart w:id="215" w:name="_4._transport"/>
      <w:bookmarkStart w:id="216" w:name="_Toc419000092"/>
      <w:bookmarkStart w:id="217" w:name="_Toc418998847"/>
      <w:bookmarkStart w:id="218" w:name="_Toc418998491"/>
      <w:bookmarkStart w:id="219" w:name="_Toc418997081"/>
      <w:bookmarkStart w:id="220" w:name="_Toc418996694"/>
      <w:bookmarkStart w:id="221" w:name="_Toc418996325"/>
      <w:bookmarkStart w:id="222" w:name="_Toc407161191"/>
      <w:bookmarkStart w:id="223" w:name="_Toc405615043"/>
      <w:bookmarkEnd w:id="215"/>
      <w:r w:rsidRPr="00E615D6">
        <w:t>4. TRANSPORT</w:t>
      </w:r>
      <w:bookmarkEnd w:id="216"/>
      <w:bookmarkEnd w:id="217"/>
      <w:bookmarkEnd w:id="218"/>
      <w:bookmarkEnd w:id="219"/>
      <w:bookmarkEnd w:id="220"/>
      <w:bookmarkEnd w:id="221"/>
      <w:bookmarkEnd w:id="222"/>
      <w:bookmarkEnd w:id="223"/>
    </w:p>
    <w:p w:rsidR="00A031CF" w:rsidRPr="00E615D6" w:rsidRDefault="00A031CF" w:rsidP="00A031CF">
      <w:pPr>
        <w:pStyle w:val="3Tytu"/>
      </w:pPr>
      <w:bookmarkStart w:id="224" w:name="_Toc405615044"/>
      <w:bookmarkStart w:id="225" w:name="_Toc407161192"/>
      <w:r w:rsidRPr="00E615D6">
        <w:t>4.1. Ogólne wymagania dotyczące transportu</w:t>
      </w:r>
      <w:bookmarkEnd w:id="224"/>
      <w:bookmarkEnd w:id="225"/>
    </w:p>
    <w:p w:rsidR="00A031CF" w:rsidRPr="00E615D6" w:rsidRDefault="00A031CF" w:rsidP="00A031CF">
      <w:pPr>
        <w:pStyle w:val="4Tekst"/>
      </w:pPr>
      <w:r w:rsidRPr="00E615D6">
        <w:tab/>
        <w:t>Ogólne wymagania dotyczące transportu podano w STWIORB D-M-00.00.00 „Wymagania ogólne” pkt 4.</w:t>
      </w:r>
    </w:p>
    <w:p w:rsidR="00A031CF" w:rsidRPr="00E615D6" w:rsidRDefault="00A031CF" w:rsidP="00A031CF">
      <w:pPr>
        <w:pStyle w:val="3Tytu"/>
      </w:pPr>
      <w:bookmarkStart w:id="226" w:name="_Toc405615045"/>
      <w:bookmarkStart w:id="227" w:name="_Toc407161193"/>
      <w:r w:rsidRPr="00E615D6">
        <w:t>4.2. Transport gruntów</w:t>
      </w:r>
      <w:bookmarkEnd w:id="226"/>
      <w:bookmarkEnd w:id="227"/>
    </w:p>
    <w:p w:rsidR="00A031CF" w:rsidRPr="00E615D6" w:rsidRDefault="00A031CF" w:rsidP="00A031CF">
      <w:pPr>
        <w:pStyle w:val="4Tekst"/>
      </w:pPr>
      <w:r w:rsidRPr="00E615D6">
        <w:tab/>
        <w:t>Wybór środków transportowych oraz metod transportu powinien być dostosowany do rodzaju gruntu (m</w:t>
      </w:r>
      <w:r w:rsidRPr="00E615D6">
        <w:t>a</w:t>
      </w:r>
      <w:r w:rsidRPr="00E615D6">
        <w:t>teriału), jego objętości, sposobu odspajania i załadunku oraz do odległości transportu. Wydajność środków transpo</w:t>
      </w:r>
      <w:r w:rsidRPr="00E615D6">
        <w:t>r</w:t>
      </w:r>
      <w:r w:rsidRPr="00E615D6">
        <w:t>towych powinna być ponadto dostosowana do wydajności sprzętu stosowanego do urabiania i wbudowania gruntu (materiału).</w:t>
      </w:r>
    </w:p>
    <w:p w:rsidR="00A031CF" w:rsidRPr="00E615D6" w:rsidRDefault="00A031CF" w:rsidP="00A031CF">
      <w:pPr>
        <w:pStyle w:val="Standardowytekst"/>
        <w:spacing w:after="120"/>
      </w:pPr>
      <w:r w:rsidRPr="00E615D6">
        <w:tab/>
        <w:t>Zwiększenie odległości transportu ponad wartości zatwierdzone nie może być podstawą roszczeń Wyk</w:t>
      </w:r>
      <w:r w:rsidRPr="00E615D6">
        <w:t>o</w:t>
      </w:r>
      <w:r w:rsidRPr="00E615D6">
        <w:t>nawcy, dotyczących dodatkowej zapłaty za transport, o ile zwiększone odległości nie zostały wcześniej zaakcept</w:t>
      </w:r>
      <w:r w:rsidRPr="00E615D6">
        <w:t>o</w:t>
      </w:r>
      <w:r w:rsidRPr="00E615D6">
        <w:t>wane na piśmie przez Inżyniera.</w:t>
      </w:r>
    </w:p>
    <w:p w:rsidR="00A031CF" w:rsidRPr="00E615D6" w:rsidRDefault="00A031CF" w:rsidP="00A031CF">
      <w:pPr>
        <w:pStyle w:val="3Tytu"/>
      </w:pPr>
      <w:r w:rsidRPr="00E615D6">
        <w:t>4.3. Transport i składowanie geosyntetyków</w:t>
      </w:r>
    </w:p>
    <w:p w:rsidR="00A031CF" w:rsidRPr="00E615D6" w:rsidRDefault="00A031CF" w:rsidP="00A031CF">
      <w:pPr>
        <w:pStyle w:val="4Tekst"/>
      </w:pPr>
      <w:r w:rsidRPr="00E615D6">
        <w:t xml:space="preserve">Wykonawca powinien zadbać, aby transport, przenoszenie, przechowywanie i zabezpieczanie geosyntetyków były wykonywane w sposób nie powodujący mechanicznych lub chemicznych ich uszkodzeń. Geosyntetyki wrażliwe na światło słoneczne powinny pozostawać zakryte w czasie od ich wyprodukowania do wbudowania. </w:t>
      </w:r>
    </w:p>
    <w:p w:rsidR="00A031CF" w:rsidRPr="00E615D6" w:rsidRDefault="00A031CF" w:rsidP="00A031CF">
      <w:pPr>
        <w:pStyle w:val="Nagwek2"/>
      </w:pPr>
      <w:bookmarkStart w:id="228" w:name="_5._wykonanie_robót"/>
      <w:bookmarkStart w:id="229" w:name="_Toc419000093"/>
      <w:bookmarkStart w:id="230" w:name="_Toc418998848"/>
      <w:bookmarkStart w:id="231" w:name="_Toc418998492"/>
      <w:bookmarkStart w:id="232" w:name="_Toc418997082"/>
      <w:bookmarkStart w:id="233" w:name="_Toc418996695"/>
      <w:bookmarkStart w:id="234" w:name="_Toc418996326"/>
      <w:bookmarkStart w:id="235" w:name="_Toc407161194"/>
      <w:bookmarkStart w:id="236" w:name="_Toc405615046"/>
      <w:bookmarkEnd w:id="228"/>
      <w:r w:rsidRPr="00E615D6">
        <w:t>5. WYKONANIE ROBÓT</w:t>
      </w:r>
      <w:bookmarkEnd w:id="229"/>
      <w:bookmarkEnd w:id="230"/>
      <w:bookmarkEnd w:id="231"/>
      <w:bookmarkEnd w:id="232"/>
      <w:bookmarkEnd w:id="233"/>
      <w:bookmarkEnd w:id="234"/>
      <w:bookmarkEnd w:id="235"/>
      <w:bookmarkEnd w:id="236"/>
    </w:p>
    <w:p w:rsidR="00A031CF" w:rsidRPr="00E615D6" w:rsidRDefault="00A031CF" w:rsidP="00A031CF">
      <w:pPr>
        <w:pStyle w:val="3Tytu"/>
      </w:pPr>
      <w:bookmarkStart w:id="237" w:name="_Toc405615047"/>
      <w:bookmarkStart w:id="238" w:name="_Toc407161195"/>
      <w:r w:rsidRPr="00E615D6">
        <w:t>5.1. Ogólne zasady wykonania robót</w:t>
      </w:r>
      <w:bookmarkEnd w:id="237"/>
      <w:bookmarkEnd w:id="238"/>
    </w:p>
    <w:p w:rsidR="00A031CF" w:rsidRPr="00E615D6" w:rsidRDefault="00A031CF" w:rsidP="00A031CF">
      <w:pPr>
        <w:pStyle w:val="4Tekst"/>
      </w:pPr>
      <w:r w:rsidRPr="00E615D6">
        <w:tab/>
        <w:t>Ogólne zasady wykonania robót podano w STWIORB D-M-00.00.00 „Wymagania ogólne” pkt 5.</w:t>
      </w:r>
    </w:p>
    <w:p w:rsidR="00A031CF" w:rsidRPr="00E615D6" w:rsidRDefault="00A031CF" w:rsidP="00A031CF">
      <w:pPr>
        <w:pStyle w:val="3Tytu"/>
      </w:pPr>
      <w:bookmarkStart w:id="239" w:name="_Toc405615048"/>
      <w:bookmarkStart w:id="240" w:name="_Toc407161196"/>
      <w:r w:rsidRPr="00E615D6">
        <w:t>5.2. Dokładność wykonania wykopów i nasypów</w:t>
      </w:r>
      <w:bookmarkEnd w:id="239"/>
      <w:bookmarkEnd w:id="240"/>
    </w:p>
    <w:p w:rsidR="00A031CF" w:rsidRPr="00E615D6" w:rsidRDefault="00A031CF" w:rsidP="00A031CF">
      <w:pPr>
        <w:pStyle w:val="4Tekst"/>
      </w:pPr>
      <w:r w:rsidRPr="00E615D6">
        <w:tab/>
        <w:t xml:space="preserve">Odchylenie osi korpusu ziemnego, w wykopie lub nasypie, od osi projektowanej nie powinny być większe niż </w:t>
      </w:r>
      <w:r w:rsidRPr="00E615D6">
        <w:sym w:font="Symbol" w:char="00B1"/>
      </w:r>
      <w:r w:rsidRPr="00E615D6">
        <w:t xml:space="preserve"> 10 cm. Różnica w stosunku do projektowanych rzędnych robót ziemnych nie może przekraczać + 1 cm i -3 cm.</w:t>
      </w:r>
    </w:p>
    <w:p w:rsidR="00A031CF" w:rsidRPr="00E615D6" w:rsidRDefault="00A031CF" w:rsidP="00A031CF">
      <w:pPr>
        <w:pStyle w:val="4Tekst"/>
      </w:pPr>
      <w:r w:rsidRPr="00E615D6">
        <w:tab/>
        <w:t xml:space="preserve">Szerokość górnej powierzchni korpusu nie może różnić się od szerokości projektowanej o więcej niż </w:t>
      </w:r>
      <w:r w:rsidRPr="00E615D6">
        <w:sym w:font="Symbol" w:char="00B1"/>
      </w:r>
      <w:r w:rsidRPr="00E615D6">
        <w:t xml:space="preserve"> 10 cm, a krawędzie korony drogi nie powinny mieć wyraźnych załamań w planie.</w:t>
      </w:r>
    </w:p>
    <w:p w:rsidR="00A031CF" w:rsidRPr="00E615D6" w:rsidRDefault="00A031CF" w:rsidP="00A031CF">
      <w:pPr>
        <w:pStyle w:val="Standardowytekst"/>
      </w:pPr>
      <w:r w:rsidRPr="00E615D6">
        <w:tab/>
        <w:t xml:space="preserve">Pochylenie skarp nie powinno różnić się od projektowanego o więcej niż 10% jego wartości wyrażonej tangensem kąta. Maksymalne nierówności na powierzchni skarp nie powinny przekraczać </w:t>
      </w:r>
      <w:r w:rsidRPr="00E615D6">
        <w:sym w:font="Symbol" w:char="00B1"/>
      </w:r>
      <w:r w:rsidRPr="00E615D6">
        <w:t xml:space="preserve"> 10 cm przy pomiarze łatą 3-metrową, albo powinny być spełnione inne wymagania dotyczące nierówności, wynikające ze sposobu umo</w:t>
      </w:r>
      <w:r w:rsidRPr="00E615D6">
        <w:t>c</w:t>
      </w:r>
      <w:r w:rsidRPr="00E615D6">
        <w:t>nienia powierzchni skarpy.</w:t>
      </w:r>
    </w:p>
    <w:p w:rsidR="00A031CF" w:rsidRPr="00E615D6" w:rsidRDefault="00A031CF" w:rsidP="00A031CF">
      <w:pPr>
        <w:pStyle w:val="Standardowytekst"/>
        <w:spacing w:after="120"/>
      </w:pPr>
      <w:r w:rsidRPr="00E615D6">
        <w:tab/>
        <w:t>W gruntach skalistych wymagania, dotyczące równości powierzchni dna wykopu oraz pochylenia i równ</w:t>
      </w:r>
      <w:r w:rsidRPr="00E615D6">
        <w:t>o</w:t>
      </w:r>
      <w:r w:rsidRPr="00E615D6">
        <w:t>ści skarp, powinny być określone w dokumentacji projektowej i SST.</w:t>
      </w:r>
    </w:p>
    <w:p w:rsidR="00A031CF" w:rsidRPr="00E615D6" w:rsidRDefault="00A031CF" w:rsidP="00A031CF">
      <w:pPr>
        <w:pStyle w:val="3Tytu"/>
      </w:pPr>
      <w:bookmarkStart w:id="241" w:name="_Toc405615049"/>
      <w:bookmarkStart w:id="242" w:name="_Toc407161197"/>
      <w:r w:rsidRPr="00E615D6">
        <w:t>5.3. Odwodnienia pasa robót ziemnych</w:t>
      </w:r>
      <w:bookmarkEnd w:id="241"/>
      <w:bookmarkEnd w:id="242"/>
    </w:p>
    <w:p w:rsidR="00A031CF" w:rsidRPr="00E615D6" w:rsidRDefault="00A031CF" w:rsidP="00A031CF">
      <w:pPr>
        <w:pStyle w:val="4Tekst"/>
      </w:pPr>
      <w:r w:rsidRPr="00E615D6">
        <w:tab/>
        <w:t>Niezależnie od budowy urządzeń, stanowiących elementy systemów odwadniających, ujętych w dokume</w:t>
      </w:r>
      <w:r w:rsidRPr="00E615D6">
        <w:t>n</w:t>
      </w:r>
      <w:r w:rsidRPr="00E615D6">
        <w:t>tacji projektowej, Wykonawca powinien, o ile wymagają tego warunki terenowe, wykonać urządzenia, które z</w:t>
      </w:r>
      <w:r w:rsidRPr="00E615D6">
        <w:t>a</w:t>
      </w:r>
      <w:r w:rsidRPr="00E615D6">
        <w:t>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rsidR="00A031CF" w:rsidRPr="00E615D6" w:rsidRDefault="00A031CF" w:rsidP="00A031CF">
      <w:pPr>
        <w:pStyle w:val="Standardowytekst"/>
      </w:pPr>
      <w:r w:rsidRPr="00E615D6">
        <w:tab/>
        <w:t>Jeżeli, wskutek zaniedbania Wykonawcy, grunty ulegną nawodnieniu, które spowoduje ich długotrwałą nieprzydatność, Wykonawca ma obowiązek usunięcia tych gruntów i zastąpienia ich gruntami przydatnymi na wł</w:t>
      </w:r>
      <w:r w:rsidRPr="00E615D6">
        <w:t>a</w:t>
      </w:r>
      <w:r w:rsidRPr="00E615D6">
        <w:t>sny koszt bez jakichkolwiek dodatkowych opłat ze strony Zamawiającego za te czynności, jak również za dowiezi</w:t>
      </w:r>
      <w:r w:rsidRPr="00E615D6">
        <w:t>o</w:t>
      </w:r>
      <w:r w:rsidRPr="00E615D6">
        <w:t>ny grunt.</w:t>
      </w:r>
    </w:p>
    <w:p w:rsidR="00A031CF" w:rsidRPr="00E615D6" w:rsidRDefault="00A031CF" w:rsidP="00A031CF">
      <w:pPr>
        <w:pStyle w:val="Standardowytekst"/>
      </w:pPr>
      <w:r w:rsidRPr="00E615D6">
        <w:tab/>
        <w:t>Odprowadzenie wód do istniejących zbiorników naturalnych i urządzeń odwadniających musi być poprz</w:t>
      </w:r>
      <w:r w:rsidRPr="00E615D6">
        <w:t>e</w:t>
      </w:r>
      <w:r w:rsidRPr="00E615D6">
        <w:t>dzone uzgodnieniem z odpowiednimi instytucjami.</w:t>
      </w:r>
    </w:p>
    <w:p w:rsidR="00A031CF" w:rsidRPr="00E615D6" w:rsidRDefault="00A031CF" w:rsidP="00A031CF">
      <w:pPr>
        <w:pStyle w:val="3Tytu"/>
      </w:pPr>
      <w:bookmarkStart w:id="243" w:name="_Toc405615050"/>
      <w:bookmarkStart w:id="244" w:name="_Toc407161198"/>
      <w:r w:rsidRPr="00E615D6">
        <w:t>5.4. Odwodnienie wykopów</w:t>
      </w:r>
      <w:bookmarkEnd w:id="243"/>
      <w:bookmarkEnd w:id="244"/>
    </w:p>
    <w:p w:rsidR="00A031CF" w:rsidRPr="00E615D6" w:rsidRDefault="00A031CF" w:rsidP="00A031CF">
      <w:pPr>
        <w:pStyle w:val="4Tekst"/>
      </w:pPr>
      <w:r w:rsidRPr="00E615D6">
        <w:tab/>
        <w:t>Technologia wykonania wykopu musi umożliwiać jego prawidłowe odwodnienie w całym okresie trwania robót ziemnych. Wykonanie wykopów powinno postępować w kierunku podnoszenia się niwelety.</w:t>
      </w:r>
    </w:p>
    <w:p w:rsidR="00A031CF" w:rsidRPr="00E615D6" w:rsidRDefault="00A031CF" w:rsidP="00A031CF">
      <w:pPr>
        <w:pStyle w:val="Standardowytekst"/>
      </w:pPr>
      <w:r w:rsidRPr="00E615D6">
        <w:lastRenderedPageBreak/>
        <w:tab/>
        <w:t>W czasie robót ziemnych należy zachować odpowiedni spadek podłużny i nadać przekrojom poprzecznym spadki, umożliwiające szybki odpływ wód z wykopu. O ile w dokumentacji projektowej nie zawarto innego wym</w:t>
      </w:r>
      <w:r w:rsidRPr="00E615D6">
        <w:t>a</w:t>
      </w:r>
      <w:r w:rsidRPr="00E615D6">
        <w:t>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rsidR="00A031CF" w:rsidRPr="00E615D6" w:rsidRDefault="00A031CF" w:rsidP="00A031CF">
      <w:pPr>
        <w:pStyle w:val="4Tekst"/>
      </w:pPr>
      <w:r w:rsidRPr="00E615D6">
        <w:tab/>
        <w:t>Źródła wody, odsłonięte przy wykonywaniu wykopów, należy ująć w rowy i /lub dreny. Wody opadowe i gruntowe należy odprowadzić poza teren pasa robót ziemnych.</w:t>
      </w:r>
    </w:p>
    <w:p w:rsidR="00A031CF" w:rsidRPr="00E615D6" w:rsidRDefault="00A031CF" w:rsidP="00A031CF">
      <w:pPr>
        <w:pStyle w:val="3Tytu"/>
      </w:pPr>
      <w:bookmarkStart w:id="245" w:name="_Toc405615051"/>
      <w:bookmarkStart w:id="246" w:name="_Toc407161199"/>
      <w:r w:rsidRPr="00E615D6">
        <w:t>5.5. Rowy</w:t>
      </w:r>
      <w:bookmarkEnd w:id="245"/>
      <w:bookmarkEnd w:id="246"/>
    </w:p>
    <w:p w:rsidR="00A031CF" w:rsidRPr="00E615D6" w:rsidRDefault="00A031CF" w:rsidP="00A031CF">
      <w:pPr>
        <w:pStyle w:val="4Tekst"/>
      </w:pPr>
      <w:r w:rsidRPr="00E615D6">
        <w:tab/>
        <w:t>Rowy boczne oraz rowy stokowe powinny być wykonane zgodnie z dokumentacją projektową i SST. Sz</w:t>
      </w:r>
      <w:r w:rsidRPr="00E615D6">
        <w:t>e</w:t>
      </w:r>
      <w:r w:rsidRPr="00E615D6">
        <w:t xml:space="preserve">rokość dna i głębokość rowu nie mogą różnić się od wymiarów projektowanych o więcej niż </w:t>
      </w:r>
      <w:r w:rsidRPr="00E615D6">
        <w:sym w:font="Symbol" w:char="00B1"/>
      </w:r>
      <w:r w:rsidRPr="00E615D6">
        <w:t xml:space="preserve"> 5 cm. Dokładność wykonania skarp rowów powinna być zgodna z określoną dla skarp wykopów w STWIORB D-02.01.01.</w:t>
      </w:r>
    </w:p>
    <w:p w:rsidR="00A031CF" w:rsidRPr="00E615D6" w:rsidRDefault="00A031CF" w:rsidP="00A031CF">
      <w:pPr>
        <w:pStyle w:val="3Tytu"/>
      </w:pPr>
      <w:r w:rsidRPr="00E615D6">
        <w:t>5.6. Układanie geosyntetyków</w:t>
      </w:r>
    </w:p>
    <w:p w:rsidR="00A031CF" w:rsidRPr="00E615D6" w:rsidRDefault="00A031CF" w:rsidP="00A031CF">
      <w:pPr>
        <w:pStyle w:val="4Tekst"/>
      </w:pPr>
      <w:r w:rsidRPr="00E615D6">
        <w:t>Geosyntetyki należy układać łącząc je na zakład zgodnie z dokumentacją projektową i SST. Jeżeli dokumentacja projektowa i SST nie podają inaczej, przylegające do siebie arkusze lub pasy geosyntetyków należy układać z z</w:t>
      </w:r>
      <w:r w:rsidRPr="00E615D6">
        <w:t>a</w:t>
      </w:r>
      <w:r w:rsidRPr="00E615D6">
        <w:t>kładem (i kotwieniem) zgodnie z instrukcją producenta lub decyzją projektanta.</w:t>
      </w:r>
    </w:p>
    <w:p w:rsidR="00A031CF" w:rsidRPr="00E615D6" w:rsidRDefault="00A031CF" w:rsidP="00A031CF">
      <w:pPr>
        <w:ind w:firstLine="709"/>
      </w:pPr>
      <w:r w:rsidRPr="00E615D6">
        <w:t>W przypadku uszkodzenia geosyntetyku, należy w uzgodnieniu z Inżynierem, przykryć to uszkodzenie p</w:t>
      </w:r>
      <w:r w:rsidRPr="00E615D6">
        <w:t>a</w:t>
      </w:r>
      <w:r w:rsidRPr="00E615D6">
        <w:t>sami geosyntetyku na długości i szerokości większej o 90 cm od obszaru uszkodzonego.</w:t>
      </w:r>
    </w:p>
    <w:p w:rsidR="00A031CF" w:rsidRPr="00E615D6" w:rsidRDefault="00A031CF" w:rsidP="00A031CF">
      <w:pPr>
        <w:ind w:firstLine="709"/>
      </w:pPr>
      <w:r w:rsidRPr="00E615D6">
        <w:t>Warstwa gruntu, na której przewiduje się ułożenie geosyntetyku powinna być równa i bez ostrych wyst</w:t>
      </w:r>
      <w:r w:rsidRPr="00E615D6">
        <w:t>ę</w:t>
      </w:r>
      <w:r w:rsidRPr="00E615D6">
        <w:t>pów, mogących spowodować uszkodzenie geosyntetyku w czasie układania lub pracy. Metoda układania powinna zapewnić przyleganie geosyntetyku do warstwy, na której jest układana, na całej jej powierzchni. Geosyntetyków nie należy naciągać lub powodować ich zawieszenia na wzgórkach (garbach) lub nad dołami. Nie dopuszcza się r</w:t>
      </w:r>
      <w:r w:rsidRPr="00E615D6">
        <w:t>u</w:t>
      </w:r>
      <w:r w:rsidRPr="00E615D6">
        <w:t>chu maszyn budowlanych bezpośrednio na ułożonych geosyntetykach. Należy je przykryć gruntem nasypowym ni</w:t>
      </w:r>
      <w:r w:rsidRPr="00E615D6">
        <w:t>e</w:t>
      </w:r>
      <w:r w:rsidRPr="00E615D6">
        <w:t>zwłocznie po ułożeniu.</w:t>
      </w:r>
    </w:p>
    <w:p w:rsidR="00A031CF" w:rsidRPr="00E615D6" w:rsidRDefault="00A031CF" w:rsidP="00A031CF">
      <w:pPr>
        <w:pStyle w:val="Nagwek2"/>
      </w:pPr>
      <w:bookmarkStart w:id="247" w:name="_6._kontrola_jakości"/>
      <w:bookmarkStart w:id="248" w:name="_Toc419000094"/>
      <w:bookmarkStart w:id="249" w:name="_Toc418998849"/>
      <w:bookmarkStart w:id="250" w:name="_Toc418998493"/>
      <w:bookmarkStart w:id="251" w:name="_Toc418997083"/>
      <w:bookmarkStart w:id="252" w:name="_Toc418996696"/>
      <w:bookmarkStart w:id="253" w:name="_Toc418996327"/>
      <w:bookmarkStart w:id="254" w:name="_Toc407161200"/>
      <w:bookmarkStart w:id="255" w:name="_Toc405615052"/>
      <w:bookmarkEnd w:id="247"/>
      <w:r w:rsidRPr="00E615D6">
        <w:t>6. KONTROLA JAKOŚCI ROBÓT</w:t>
      </w:r>
      <w:bookmarkEnd w:id="248"/>
      <w:bookmarkEnd w:id="249"/>
      <w:bookmarkEnd w:id="250"/>
      <w:bookmarkEnd w:id="251"/>
      <w:bookmarkEnd w:id="252"/>
      <w:bookmarkEnd w:id="253"/>
      <w:bookmarkEnd w:id="254"/>
      <w:bookmarkEnd w:id="255"/>
    </w:p>
    <w:p w:rsidR="00A031CF" w:rsidRPr="00E615D6" w:rsidRDefault="00A031CF" w:rsidP="00A031CF">
      <w:pPr>
        <w:pStyle w:val="3Tytu"/>
      </w:pPr>
      <w:bookmarkStart w:id="256" w:name="_Toc405615053"/>
      <w:bookmarkStart w:id="257" w:name="_Toc407161201"/>
      <w:r w:rsidRPr="00E615D6">
        <w:t>6.1. Ogólne zasady kontroli jakości robót</w:t>
      </w:r>
      <w:bookmarkEnd w:id="256"/>
      <w:bookmarkEnd w:id="257"/>
    </w:p>
    <w:p w:rsidR="00A031CF" w:rsidRPr="00E615D6" w:rsidRDefault="00A031CF" w:rsidP="00A031CF">
      <w:pPr>
        <w:pStyle w:val="4Tekst"/>
      </w:pPr>
      <w:r w:rsidRPr="00E615D6">
        <w:tab/>
        <w:t>Ogólne zasady kontroli jakości robót podano w STWIORB D-M-00.00.00 „Wymagania ogólne” pkt 6.</w:t>
      </w:r>
    </w:p>
    <w:p w:rsidR="00A031CF" w:rsidRPr="00E615D6" w:rsidRDefault="00A031CF" w:rsidP="00A031CF">
      <w:pPr>
        <w:pStyle w:val="3Tytu"/>
      </w:pPr>
      <w:bookmarkStart w:id="258" w:name="_Toc405615054"/>
      <w:bookmarkStart w:id="259" w:name="_Toc407161202"/>
      <w:r w:rsidRPr="00E615D6">
        <w:t>6.2. Badania i pomiary w czasie wykonywania robót ziemnych</w:t>
      </w:r>
      <w:bookmarkEnd w:id="258"/>
      <w:bookmarkEnd w:id="259"/>
    </w:p>
    <w:p w:rsidR="00A031CF" w:rsidRPr="00E615D6" w:rsidRDefault="00A031CF" w:rsidP="00A031CF">
      <w:pPr>
        <w:pStyle w:val="4Tekst"/>
      </w:pPr>
      <w:r w:rsidRPr="00E615D6">
        <w:rPr>
          <w:b/>
        </w:rPr>
        <w:t xml:space="preserve">6.2.1. </w:t>
      </w:r>
      <w:r w:rsidRPr="00E615D6">
        <w:t>Sprawdzenie odwodnienia</w:t>
      </w:r>
    </w:p>
    <w:p w:rsidR="00A031CF" w:rsidRPr="00E615D6" w:rsidRDefault="00A031CF" w:rsidP="00A031CF">
      <w:pPr>
        <w:pStyle w:val="4Tekst"/>
      </w:pPr>
      <w:r w:rsidRPr="00E615D6">
        <w:tab/>
        <w:t>Sprawdzenie odwodnienia korpusu ziemnego polega na kontroli zgodności z wymaganiami specyfikacji określonymi w pkcie 5 oraz z dokumentacją projektową.</w:t>
      </w:r>
    </w:p>
    <w:p w:rsidR="00A031CF" w:rsidRPr="00E615D6" w:rsidRDefault="00A031CF" w:rsidP="00A031CF">
      <w:pPr>
        <w:pStyle w:val="4Tekst"/>
      </w:pPr>
      <w:r w:rsidRPr="00E615D6">
        <w:tab/>
        <w:t>Szczególną uwagę należy zwrócić na:</w:t>
      </w:r>
    </w:p>
    <w:p w:rsidR="00A031CF" w:rsidRPr="00E615D6" w:rsidRDefault="00A031CF" w:rsidP="00E50B56">
      <w:pPr>
        <w:pStyle w:val="4Tekst"/>
        <w:numPr>
          <w:ilvl w:val="0"/>
          <w:numId w:val="28"/>
        </w:numPr>
      </w:pPr>
      <w:r w:rsidRPr="00E615D6">
        <w:t>właściwe ujęcie i odprowadzenie wód opadowych,</w:t>
      </w:r>
    </w:p>
    <w:p w:rsidR="00A031CF" w:rsidRPr="00E615D6" w:rsidRDefault="00A031CF" w:rsidP="00E50B56">
      <w:pPr>
        <w:pStyle w:val="4Tekst"/>
        <w:numPr>
          <w:ilvl w:val="0"/>
          <w:numId w:val="28"/>
        </w:numPr>
      </w:pPr>
      <w:r w:rsidRPr="00E615D6">
        <w:t>właściwe ujęcie i odprowadzenie wysięków wodnych.</w:t>
      </w:r>
    </w:p>
    <w:p w:rsidR="00A031CF" w:rsidRPr="00E615D6" w:rsidRDefault="00A031CF" w:rsidP="00A031CF">
      <w:pPr>
        <w:pStyle w:val="4Tekst"/>
      </w:pPr>
      <w:r w:rsidRPr="00E615D6">
        <w:rPr>
          <w:b/>
        </w:rPr>
        <w:t xml:space="preserve">6.2.2. </w:t>
      </w:r>
      <w:r w:rsidRPr="00E615D6">
        <w:t>Sprawdzenie jakości wykonania robót</w:t>
      </w:r>
    </w:p>
    <w:p w:rsidR="00A031CF" w:rsidRPr="00E615D6" w:rsidRDefault="00A031CF" w:rsidP="00A031CF">
      <w:pPr>
        <w:pStyle w:val="4Tekst"/>
      </w:pPr>
      <w:r w:rsidRPr="00E615D6">
        <w:tab/>
        <w:t>Czynności wchodzące w zakres sprawdzenia jakości wykonania robót określono w pkcie 6 STWIORB D-02.01.01, D-02.02.01 oraz D-02.03.01.</w:t>
      </w:r>
    </w:p>
    <w:p w:rsidR="00A031CF" w:rsidRPr="00E615D6" w:rsidRDefault="00A031CF" w:rsidP="00A031CF">
      <w:pPr>
        <w:pStyle w:val="3Tytu"/>
      </w:pPr>
      <w:bookmarkStart w:id="260" w:name="_Toc405615055"/>
      <w:bookmarkStart w:id="261" w:name="_Toc407161203"/>
      <w:r w:rsidRPr="00E615D6">
        <w:t>6.3. Badania do odbioru korpusu ziemnego</w:t>
      </w:r>
      <w:bookmarkEnd w:id="260"/>
      <w:bookmarkEnd w:id="261"/>
    </w:p>
    <w:p w:rsidR="00A031CF" w:rsidRPr="00E615D6" w:rsidRDefault="00A031CF" w:rsidP="00A031CF">
      <w:pPr>
        <w:pStyle w:val="4Tekst"/>
      </w:pPr>
      <w:r w:rsidRPr="00E615D6">
        <w:rPr>
          <w:b/>
        </w:rPr>
        <w:t xml:space="preserve">6.3.1. </w:t>
      </w:r>
      <w:r w:rsidRPr="00E615D6">
        <w:t>Częstotliwość oraz zakres badań i pomiarów</w:t>
      </w:r>
    </w:p>
    <w:p w:rsidR="00A031CF" w:rsidRPr="00E615D6" w:rsidRDefault="00A031CF" w:rsidP="00A031CF">
      <w:pPr>
        <w:pStyle w:val="4Tekst"/>
      </w:pPr>
      <w:r w:rsidRPr="00E615D6">
        <w:tab/>
        <w:t>Częstotliwość oraz zakres badań i pomiarów do odbioru korpusu ziemnego podaje tablica 2.</w:t>
      </w:r>
    </w:p>
    <w:p w:rsidR="00A031CF" w:rsidRPr="00E615D6" w:rsidRDefault="00A031CF" w:rsidP="00A031CF">
      <w:pPr>
        <w:pStyle w:val="4Tekst"/>
      </w:pPr>
      <w:r w:rsidRPr="00E615D6">
        <w:t>Tablica 2. Częstotliwość oraz zakres badań i pomiarów wykonanych robót ziemnych</w:t>
      </w:r>
    </w:p>
    <w:tbl>
      <w:tblPr>
        <w:tblW w:w="0" w:type="auto"/>
        <w:tblInd w:w="40" w:type="dxa"/>
        <w:tblCellMar>
          <w:left w:w="70" w:type="dxa"/>
          <w:right w:w="70" w:type="dxa"/>
        </w:tblCellMar>
        <w:tblLook w:val="04A0"/>
      </w:tblPr>
      <w:tblGrid>
        <w:gridCol w:w="496"/>
        <w:gridCol w:w="2500"/>
        <w:gridCol w:w="4514"/>
      </w:tblGrid>
      <w:tr w:rsidR="00A031CF" w:rsidRPr="00E615D6" w:rsidTr="00DA05E4">
        <w:tc>
          <w:tcPr>
            <w:tcW w:w="496" w:type="dxa"/>
            <w:tcBorders>
              <w:top w:val="single" w:sz="6" w:space="0" w:color="auto"/>
              <w:left w:val="single" w:sz="6" w:space="0" w:color="auto"/>
              <w:bottom w:val="double" w:sz="6" w:space="0" w:color="auto"/>
              <w:right w:val="single" w:sz="6" w:space="0" w:color="auto"/>
            </w:tcBorders>
            <w:noWrap/>
            <w:hideMark/>
          </w:tcPr>
          <w:p w:rsidR="00A031CF" w:rsidRPr="00E615D6" w:rsidRDefault="00A031CF" w:rsidP="00DA05E4">
            <w:pPr>
              <w:pStyle w:val="Tabela"/>
            </w:pPr>
            <w:r w:rsidRPr="00E615D6">
              <w:t>Lp.</w:t>
            </w:r>
          </w:p>
        </w:tc>
        <w:tc>
          <w:tcPr>
            <w:tcW w:w="2500" w:type="dxa"/>
            <w:tcBorders>
              <w:top w:val="single" w:sz="6" w:space="0" w:color="auto"/>
              <w:left w:val="single" w:sz="6" w:space="0" w:color="auto"/>
              <w:bottom w:val="double" w:sz="6" w:space="0" w:color="auto"/>
              <w:right w:val="single" w:sz="6" w:space="0" w:color="auto"/>
            </w:tcBorders>
            <w:noWrap/>
            <w:hideMark/>
          </w:tcPr>
          <w:p w:rsidR="00A031CF" w:rsidRPr="00E615D6" w:rsidRDefault="00A031CF" w:rsidP="00DA05E4">
            <w:pPr>
              <w:pStyle w:val="Tabela"/>
            </w:pPr>
            <w:r w:rsidRPr="00E615D6">
              <w:t>Badana cecha</w:t>
            </w:r>
          </w:p>
        </w:tc>
        <w:tc>
          <w:tcPr>
            <w:tcW w:w="4514" w:type="dxa"/>
            <w:tcBorders>
              <w:top w:val="single" w:sz="6" w:space="0" w:color="auto"/>
              <w:left w:val="nil"/>
              <w:bottom w:val="double" w:sz="6" w:space="0" w:color="auto"/>
              <w:right w:val="single" w:sz="6" w:space="0" w:color="auto"/>
            </w:tcBorders>
            <w:noWrap/>
            <w:hideMark/>
          </w:tcPr>
          <w:p w:rsidR="00A031CF" w:rsidRPr="00E615D6" w:rsidRDefault="00A031CF" w:rsidP="00DA05E4">
            <w:pPr>
              <w:pStyle w:val="Tabela"/>
            </w:pPr>
            <w:r w:rsidRPr="00E615D6">
              <w:t>Minimalna częstotliwość badań i pomiarów</w:t>
            </w:r>
          </w:p>
        </w:tc>
      </w:tr>
      <w:tr w:rsidR="00A031CF" w:rsidRPr="00E615D6" w:rsidTr="00DA05E4">
        <w:tc>
          <w:tcPr>
            <w:tcW w:w="496"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1</w:t>
            </w:r>
          </w:p>
        </w:tc>
        <w:tc>
          <w:tcPr>
            <w:tcW w:w="2500"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Pomiar szerokości korpusu ziemnego</w:t>
            </w:r>
          </w:p>
        </w:tc>
        <w:tc>
          <w:tcPr>
            <w:tcW w:w="4514" w:type="dxa"/>
            <w:vMerge w:val="restart"/>
            <w:tcBorders>
              <w:top w:val="nil"/>
              <w:left w:val="nil"/>
              <w:bottom w:val="single" w:sz="6" w:space="0" w:color="auto"/>
              <w:right w:val="single" w:sz="6" w:space="0" w:color="auto"/>
            </w:tcBorders>
            <w:noWrap/>
            <w:hideMark/>
          </w:tcPr>
          <w:p w:rsidR="00A031CF" w:rsidRPr="00E615D6" w:rsidRDefault="00A031CF" w:rsidP="00DA05E4">
            <w:pPr>
              <w:pStyle w:val="Tabela"/>
            </w:pPr>
            <w:r w:rsidRPr="00E615D6">
              <w:t>Pomiar taśmą, szablonem, łatą o długości 3 m i p</w:t>
            </w:r>
            <w:r w:rsidRPr="00E615D6">
              <w:t>o</w:t>
            </w:r>
            <w:r w:rsidRPr="00E615D6">
              <w:t>ziomicą lub niwelatorem, w odstępach co 200 m na</w:t>
            </w:r>
          </w:p>
          <w:p w:rsidR="00A031CF" w:rsidRPr="00E615D6" w:rsidRDefault="00A031CF" w:rsidP="00DA05E4">
            <w:pPr>
              <w:pStyle w:val="Tabela"/>
            </w:pPr>
            <w:r w:rsidRPr="00E615D6">
              <w:t>prostych, w punktach głównych łuku, co 100 m na ł</w:t>
            </w:r>
            <w:r w:rsidRPr="00E615D6">
              <w:t>u</w:t>
            </w:r>
            <w:r w:rsidRPr="00E615D6">
              <w:t xml:space="preserve">kach o R </w:t>
            </w:r>
            <w:r w:rsidRPr="00E615D6">
              <w:sym w:font="Symbol" w:char="00B3"/>
            </w:r>
            <w:r w:rsidRPr="00E615D6">
              <w:t xml:space="preserve"> 100 m co 50 m na łukach o R </w:t>
            </w:r>
            <w:r w:rsidRPr="00E615D6">
              <w:sym w:font="Symbol" w:char="003C"/>
            </w:r>
            <w:r w:rsidRPr="00E615D6">
              <w:t xml:space="preserve"> 100 m</w:t>
            </w:r>
          </w:p>
          <w:p w:rsidR="00A031CF" w:rsidRPr="00E615D6" w:rsidRDefault="00A031CF" w:rsidP="00DA05E4">
            <w:pPr>
              <w:pStyle w:val="Tabela"/>
            </w:pPr>
            <w:r w:rsidRPr="00E615D6">
              <w:t>oraz w miejscach, które budzą wątpliwości</w:t>
            </w:r>
          </w:p>
        </w:tc>
      </w:tr>
      <w:tr w:rsidR="00A031CF" w:rsidRPr="00E615D6" w:rsidTr="00DA05E4">
        <w:tc>
          <w:tcPr>
            <w:tcW w:w="49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2</w:t>
            </w:r>
          </w:p>
        </w:tc>
        <w:tc>
          <w:tcPr>
            <w:tcW w:w="2500"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Pomiar szerokości dna r</w:t>
            </w:r>
            <w:r w:rsidRPr="00E615D6">
              <w:t>o</w:t>
            </w:r>
            <w:r w:rsidRPr="00E615D6">
              <w:t>wów</w:t>
            </w:r>
          </w:p>
        </w:tc>
        <w:tc>
          <w:tcPr>
            <w:tcW w:w="0" w:type="auto"/>
            <w:vMerge/>
            <w:tcBorders>
              <w:top w:val="nil"/>
              <w:left w:val="nil"/>
              <w:bottom w:val="single" w:sz="6" w:space="0" w:color="auto"/>
              <w:right w:val="single" w:sz="6" w:space="0" w:color="auto"/>
            </w:tcBorders>
            <w:vAlign w:val="center"/>
            <w:hideMark/>
          </w:tcPr>
          <w:p w:rsidR="00A031CF" w:rsidRPr="00E615D6" w:rsidRDefault="00A031CF" w:rsidP="00DA05E4">
            <w:pPr>
              <w:pStyle w:val="Tabela"/>
            </w:pPr>
          </w:p>
        </w:tc>
      </w:tr>
      <w:tr w:rsidR="00A031CF" w:rsidRPr="00E615D6" w:rsidTr="00DA05E4">
        <w:tc>
          <w:tcPr>
            <w:tcW w:w="49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3</w:t>
            </w:r>
          </w:p>
        </w:tc>
        <w:tc>
          <w:tcPr>
            <w:tcW w:w="2500"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Pomiar rzędnych powierzc</w:t>
            </w:r>
            <w:r w:rsidRPr="00E615D6">
              <w:t>h</w:t>
            </w:r>
            <w:r w:rsidRPr="00E615D6">
              <w:t>ni korpusu ziemnego</w:t>
            </w:r>
          </w:p>
        </w:tc>
        <w:tc>
          <w:tcPr>
            <w:tcW w:w="0" w:type="auto"/>
            <w:vMerge/>
            <w:tcBorders>
              <w:top w:val="nil"/>
              <w:left w:val="nil"/>
              <w:bottom w:val="single" w:sz="6" w:space="0" w:color="auto"/>
              <w:right w:val="single" w:sz="6" w:space="0" w:color="auto"/>
            </w:tcBorders>
            <w:vAlign w:val="center"/>
            <w:hideMark/>
          </w:tcPr>
          <w:p w:rsidR="00A031CF" w:rsidRPr="00E615D6" w:rsidRDefault="00A031CF" w:rsidP="00DA05E4">
            <w:pPr>
              <w:pStyle w:val="Tabela"/>
            </w:pPr>
          </w:p>
        </w:tc>
      </w:tr>
      <w:tr w:rsidR="00A031CF" w:rsidRPr="00E615D6" w:rsidTr="00DA05E4">
        <w:tc>
          <w:tcPr>
            <w:tcW w:w="49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4</w:t>
            </w:r>
          </w:p>
        </w:tc>
        <w:tc>
          <w:tcPr>
            <w:tcW w:w="2500"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Pomiar pochylenia skarp</w:t>
            </w:r>
          </w:p>
        </w:tc>
        <w:tc>
          <w:tcPr>
            <w:tcW w:w="0" w:type="auto"/>
            <w:vMerge/>
            <w:tcBorders>
              <w:top w:val="nil"/>
              <w:left w:val="nil"/>
              <w:bottom w:val="single" w:sz="6" w:space="0" w:color="auto"/>
              <w:right w:val="single" w:sz="6" w:space="0" w:color="auto"/>
            </w:tcBorders>
            <w:vAlign w:val="center"/>
            <w:hideMark/>
          </w:tcPr>
          <w:p w:rsidR="00A031CF" w:rsidRPr="00E615D6" w:rsidRDefault="00A031CF" w:rsidP="00DA05E4">
            <w:pPr>
              <w:pStyle w:val="Tabela"/>
            </w:pPr>
          </w:p>
        </w:tc>
      </w:tr>
      <w:tr w:rsidR="00A031CF" w:rsidRPr="00E615D6" w:rsidTr="00DA05E4">
        <w:tc>
          <w:tcPr>
            <w:tcW w:w="49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5</w:t>
            </w:r>
          </w:p>
        </w:tc>
        <w:tc>
          <w:tcPr>
            <w:tcW w:w="2500"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Pomiar równości powierzc</w:t>
            </w:r>
            <w:r w:rsidRPr="00E615D6">
              <w:t>h</w:t>
            </w:r>
            <w:r w:rsidRPr="00E615D6">
              <w:t>ni korpusu</w:t>
            </w:r>
          </w:p>
        </w:tc>
        <w:tc>
          <w:tcPr>
            <w:tcW w:w="0" w:type="auto"/>
            <w:vMerge/>
            <w:tcBorders>
              <w:top w:val="nil"/>
              <w:left w:val="nil"/>
              <w:bottom w:val="single" w:sz="6" w:space="0" w:color="auto"/>
              <w:right w:val="single" w:sz="6" w:space="0" w:color="auto"/>
            </w:tcBorders>
            <w:vAlign w:val="center"/>
            <w:hideMark/>
          </w:tcPr>
          <w:p w:rsidR="00A031CF" w:rsidRPr="00E615D6" w:rsidRDefault="00A031CF" w:rsidP="00DA05E4">
            <w:pPr>
              <w:pStyle w:val="Tabela"/>
            </w:pPr>
          </w:p>
        </w:tc>
      </w:tr>
      <w:tr w:rsidR="00A031CF" w:rsidRPr="00E615D6" w:rsidTr="00DA05E4">
        <w:tc>
          <w:tcPr>
            <w:tcW w:w="49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6</w:t>
            </w:r>
          </w:p>
        </w:tc>
        <w:tc>
          <w:tcPr>
            <w:tcW w:w="2500"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Pomiar równości skarp</w:t>
            </w:r>
          </w:p>
        </w:tc>
        <w:tc>
          <w:tcPr>
            <w:tcW w:w="0" w:type="auto"/>
            <w:vMerge/>
            <w:tcBorders>
              <w:top w:val="nil"/>
              <w:left w:val="nil"/>
              <w:bottom w:val="single" w:sz="6" w:space="0" w:color="auto"/>
              <w:right w:val="single" w:sz="6" w:space="0" w:color="auto"/>
            </w:tcBorders>
            <w:vAlign w:val="center"/>
            <w:hideMark/>
          </w:tcPr>
          <w:p w:rsidR="00A031CF" w:rsidRPr="00E615D6" w:rsidRDefault="00A031CF" w:rsidP="00DA05E4">
            <w:pPr>
              <w:pStyle w:val="Tabela"/>
            </w:pPr>
          </w:p>
        </w:tc>
      </w:tr>
      <w:tr w:rsidR="00A031CF" w:rsidRPr="00E615D6" w:rsidTr="00DA05E4">
        <w:tc>
          <w:tcPr>
            <w:tcW w:w="496"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7</w:t>
            </w:r>
          </w:p>
        </w:tc>
        <w:tc>
          <w:tcPr>
            <w:tcW w:w="2500"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Pomiar spadku podłużnego powierzchni korpusu lub dna rowu</w:t>
            </w:r>
          </w:p>
        </w:tc>
        <w:tc>
          <w:tcPr>
            <w:tcW w:w="4514"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Pomiar niwelatorem rzędnych w odstępach co 200 m oraz w punktach wątpliwych</w:t>
            </w:r>
          </w:p>
        </w:tc>
      </w:tr>
      <w:tr w:rsidR="00A031CF" w:rsidRPr="00E615D6" w:rsidTr="00DA05E4">
        <w:tc>
          <w:tcPr>
            <w:tcW w:w="49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8</w:t>
            </w:r>
          </w:p>
        </w:tc>
        <w:tc>
          <w:tcPr>
            <w:tcW w:w="2500"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Badanie zagęszczenia gruntu</w:t>
            </w:r>
          </w:p>
        </w:tc>
        <w:tc>
          <w:tcPr>
            <w:tcW w:w="4514"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Wskaźnik zagęszczenia określać dla każdej ułożonej warstwy lecz nie rzadziej niż w trzech punktach na 1000 m</w:t>
            </w:r>
            <w:r w:rsidRPr="00E615D6">
              <w:rPr>
                <w:vertAlign w:val="superscript"/>
              </w:rPr>
              <w:t>2</w:t>
            </w:r>
            <w:r w:rsidRPr="00E615D6">
              <w:t xml:space="preserve"> warstwy</w:t>
            </w:r>
          </w:p>
        </w:tc>
      </w:tr>
    </w:tbl>
    <w:p w:rsidR="00A031CF" w:rsidRPr="00E615D6" w:rsidRDefault="00A031CF" w:rsidP="00A031CF">
      <w:pPr>
        <w:pStyle w:val="Standardowytekst"/>
      </w:pPr>
    </w:p>
    <w:p w:rsidR="00A031CF" w:rsidRPr="00E615D6" w:rsidRDefault="00A031CF" w:rsidP="00A031CF">
      <w:pPr>
        <w:pStyle w:val="4Tekst"/>
      </w:pPr>
      <w:r w:rsidRPr="00E615D6">
        <w:rPr>
          <w:b/>
        </w:rPr>
        <w:lastRenderedPageBreak/>
        <w:t xml:space="preserve">6.3.2. </w:t>
      </w:r>
      <w:r w:rsidRPr="00E615D6">
        <w:t>Szerokość korpusu ziemnego</w:t>
      </w:r>
    </w:p>
    <w:p w:rsidR="00A031CF" w:rsidRPr="00E615D6" w:rsidRDefault="00A031CF" w:rsidP="00A031CF">
      <w:pPr>
        <w:pStyle w:val="4Tekst"/>
      </w:pPr>
      <w:r w:rsidRPr="00E615D6">
        <w:tab/>
        <w:t xml:space="preserve">Szerokość korpusu ziemnego nie może różnić się od szerokości projektowanej o więcej niż </w:t>
      </w:r>
      <w:r w:rsidRPr="00E615D6">
        <w:sym w:font="Symbol" w:char="00B1"/>
      </w:r>
      <w:r w:rsidRPr="00E615D6">
        <w:t xml:space="preserve"> 10 cm.</w:t>
      </w:r>
    </w:p>
    <w:p w:rsidR="00A031CF" w:rsidRPr="00E615D6" w:rsidRDefault="00A031CF" w:rsidP="00A031CF">
      <w:pPr>
        <w:pStyle w:val="4Tekst"/>
      </w:pPr>
      <w:r w:rsidRPr="00E615D6">
        <w:rPr>
          <w:b/>
        </w:rPr>
        <w:t xml:space="preserve">6.3.3. </w:t>
      </w:r>
      <w:r w:rsidRPr="00E615D6">
        <w:t>Szerokość dna rowów</w:t>
      </w:r>
    </w:p>
    <w:p w:rsidR="00A031CF" w:rsidRPr="00E615D6" w:rsidRDefault="00A031CF" w:rsidP="00A031CF">
      <w:pPr>
        <w:pStyle w:val="4Tekst"/>
      </w:pPr>
      <w:r w:rsidRPr="00E615D6">
        <w:tab/>
        <w:t xml:space="preserve">Szerokość dna rowów nie może różnić się od szerokości projektowanej o więcej niż </w:t>
      </w:r>
      <w:r w:rsidRPr="00E615D6">
        <w:sym w:font="Symbol" w:char="00B1"/>
      </w:r>
      <w:r w:rsidRPr="00E615D6">
        <w:t xml:space="preserve"> 5 cm.</w:t>
      </w:r>
    </w:p>
    <w:p w:rsidR="00A031CF" w:rsidRPr="00E615D6" w:rsidRDefault="00A031CF" w:rsidP="00A031CF">
      <w:pPr>
        <w:pStyle w:val="4Tekst"/>
      </w:pPr>
      <w:r w:rsidRPr="00E615D6">
        <w:rPr>
          <w:b/>
        </w:rPr>
        <w:t xml:space="preserve">6.3.4. </w:t>
      </w:r>
      <w:r w:rsidRPr="00E615D6">
        <w:t>Rzędne korony korpusu ziemnego</w:t>
      </w:r>
    </w:p>
    <w:p w:rsidR="00A031CF" w:rsidRPr="00E615D6" w:rsidRDefault="00A031CF" w:rsidP="00A031CF">
      <w:pPr>
        <w:pStyle w:val="4Tekst"/>
      </w:pPr>
      <w:r w:rsidRPr="00E615D6">
        <w:tab/>
        <w:t>Rzędne korony korpusu ziemnego nie mogą różnić się od rzędnych projektowanych o więcej niż -3 cm lub +1 cm.</w:t>
      </w:r>
    </w:p>
    <w:p w:rsidR="00A031CF" w:rsidRPr="00E615D6" w:rsidRDefault="00A031CF" w:rsidP="00A031CF">
      <w:pPr>
        <w:pStyle w:val="4Tekst"/>
      </w:pPr>
      <w:r w:rsidRPr="00E615D6">
        <w:rPr>
          <w:b/>
        </w:rPr>
        <w:t xml:space="preserve">6.3.5. </w:t>
      </w:r>
      <w:r w:rsidRPr="00E615D6">
        <w:t>Pochylenie skarp</w:t>
      </w:r>
    </w:p>
    <w:p w:rsidR="00A031CF" w:rsidRPr="00E615D6" w:rsidRDefault="00A031CF" w:rsidP="00A031CF">
      <w:pPr>
        <w:pStyle w:val="4Tekst"/>
      </w:pPr>
      <w:r w:rsidRPr="00E615D6">
        <w:tab/>
        <w:t>Pochylenie skarp nie może różnić się od pochylenia projektowanego o więcej niż 10% wartości pochylenia wyrażonego tangensem kąta.</w:t>
      </w:r>
    </w:p>
    <w:p w:rsidR="00A031CF" w:rsidRPr="00E615D6" w:rsidRDefault="00A031CF" w:rsidP="00A031CF">
      <w:pPr>
        <w:pStyle w:val="4Tekst"/>
      </w:pPr>
      <w:r w:rsidRPr="00E615D6">
        <w:rPr>
          <w:b/>
        </w:rPr>
        <w:t xml:space="preserve">6.3.6. </w:t>
      </w:r>
      <w:r w:rsidRPr="00E615D6">
        <w:t>Równość korony korpusu</w:t>
      </w:r>
    </w:p>
    <w:p w:rsidR="00A031CF" w:rsidRPr="00E615D6" w:rsidRDefault="00A031CF" w:rsidP="00A031CF">
      <w:pPr>
        <w:pStyle w:val="4Tekst"/>
      </w:pPr>
      <w:r w:rsidRPr="00E615D6">
        <w:tab/>
        <w:t>Nierówności powierzchni korpusu ziemnego mierzone łatą 3-metrową, nie mogą przekraczać 3 cm.</w:t>
      </w:r>
    </w:p>
    <w:p w:rsidR="00A031CF" w:rsidRPr="00E615D6" w:rsidRDefault="00A031CF" w:rsidP="00A031CF">
      <w:pPr>
        <w:pStyle w:val="4Tekst"/>
      </w:pPr>
      <w:r w:rsidRPr="00E615D6">
        <w:rPr>
          <w:b/>
        </w:rPr>
        <w:t xml:space="preserve">6.3.7. </w:t>
      </w:r>
      <w:r w:rsidRPr="00E615D6">
        <w:t>Równość skarp</w:t>
      </w:r>
    </w:p>
    <w:p w:rsidR="00A031CF" w:rsidRPr="00E615D6" w:rsidRDefault="00A031CF" w:rsidP="00A031CF">
      <w:pPr>
        <w:pStyle w:val="4Tekst"/>
      </w:pPr>
      <w:r w:rsidRPr="00E615D6">
        <w:tab/>
        <w:t xml:space="preserve">Nierówności skarp, mierzone łatą 3-metrową, nie mogą przekraczać </w:t>
      </w:r>
      <w:r w:rsidRPr="00E615D6">
        <w:sym w:font="Symbol" w:char="00B1"/>
      </w:r>
      <w:r w:rsidRPr="00E615D6">
        <w:t xml:space="preserve"> 10 cm.</w:t>
      </w:r>
    </w:p>
    <w:p w:rsidR="00A031CF" w:rsidRPr="00E615D6" w:rsidRDefault="00A031CF" w:rsidP="00A031CF">
      <w:pPr>
        <w:pStyle w:val="4Tekst"/>
      </w:pPr>
      <w:r w:rsidRPr="00E615D6">
        <w:rPr>
          <w:b/>
        </w:rPr>
        <w:t xml:space="preserve">6.3.8. </w:t>
      </w:r>
      <w:r w:rsidRPr="00E615D6">
        <w:t>Spadek podłużny korony korpusu lub dna rowu</w:t>
      </w:r>
    </w:p>
    <w:p w:rsidR="00A031CF" w:rsidRPr="00E615D6" w:rsidRDefault="00A031CF" w:rsidP="00A031CF">
      <w:pPr>
        <w:pStyle w:val="4Tekst"/>
      </w:pPr>
      <w:r w:rsidRPr="00E615D6">
        <w:tab/>
        <w:t>Spadek podłużny powierzchni korpusu ziemnego lub dna rowu, sprawdzony przez pomiar niwelatorem rzędnych wysokościowych, nie może dawać różnic, w stosunku do rzędnych projektowanych, większych niż -3 cm lub +1 cm.</w:t>
      </w:r>
    </w:p>
    <w:p w:rsidR="00A031CF" w:rsidRPr="00E615D6" w:rsidRDefault="00A031CF" w:rsidP="00A031CF">
      <w:pPr>
        <w:pStyle w:val="4Tekst"/>
      </w:pPr>
      <w:r w:rsidRPr="00E615D6">
        <w:rPr>
          <w:b/>
        </w:rPr>
        <w:t xml:space="preserve">6.3.9. </w:t>
      </w:r>
      <w:r w:rsidRPr="00E615D6">
        <w:t>Zagęszczenie gruntu</w:t>
      </w:r>
    </w:p>
    <w:p w:rsidR="00A031CF" w:rsidRPr="00E615D6" w:rsidRDefault="00A031CF" w:rsidP="00A031CF">
      <w:pPr>
        <w:pStyle w:val="4Tekst"/>
      </w:pPr>
      <w:r w:rsidRPr="00E615D6">
        <w:tab/>
        <w:t>Wskaźnik zagęszczenia gruntu określony zgodnie z BN-77/8931-12 [9] powinien być zgodny z założonym dla odpowiedniej kategorii ruchu. W przypadku gruntów dla których nie można określić wskaźnika zagęszczenia należy określić wskaźnik odkształcenia I</w:t>
      </w:r>
      <w:r w:rsidRPr="00E615D6">
        <w:rPr>
          <w:vertAlign w:val="subscript"/>
        </w:rPr>
        <w:t>0</w:t>
      </w:r>
      <w:r w:rsidRPr="00E615D6">
        <w:t>, zgodnie z normą PN-S-02205:1998 [4].</w:t>
      </w:r>
    </w:p>
    <w:p w:rsidR="00A031CF" w:rsidRPr="00E615D6" w:rsidRDefault="00A031CF" w:rsidP="00A031CF">
      <w:pPr>
        <w:pStyle w:val="3Tytu"/>
      </w:pPr>
      <w:r w:rsidRPr="00E615D6">
        <w:t>6.4. Badania geosyntetyków</w:t>
      </w:r>
    </w:p>
    <w:p w:rsidR="00A031CF" w:rsidRPr="00E615D6" w:rsidRDefault="00A031CF" w:rsidP="00A031CF">
      <w:pPr>
        <w:pStyle w:val="4Tekst"/>
      </w:pPr>
      <w:r w:rsidRPr="00E615D6">
        <w:t>Przed zastosowaniem geosyntetyków w robotach ziemnych, Wykonawca powinien przedstawić Inżynierowi świ</w:t>
      </w:r>
      <w:r w:rsidRPr="00E615D6">
        <w:t>a</w:t>
      </w:r>
      <w:r w:rsidRPr="00E615D6">
        <w:t>dectwa stwierdzające, iż zastosowany geosyntetyk odpowiada wymaganiom norm, aprobaty technicznej i zachowa swoje właściwości w kontakcie z materiałami, które będzie oddzielać lub wzmacniać przez okres czasu nie krótszy od podanego w dokumentacji projektowej i SST.</w:t>
      </w:r>
    </w:p>
    <w:p w:rsidR="00A031CF" w:rsidRPr="00E615D6" w:rsidRDefault="00A031CF" w:rsidP="00A031CF">
      <w:pPr>
        <w:pStyle w:val="3Tytu"/>
      </w:pPr>
      <w:bookmarkStart w:id="262" w:name="_Toc405615056"/>
      <w:bookmarkStart w:id="263" w:name="_Toc407161204"/>
      <w:r w:rsidRPr="00E615D6">
        <w:t>6.5. Zasady postępowania z wadliwie wykonanymi robotami</w:t>
      </w:r>
      <w:bookmarkEnd w:id="262"/>
      <w:bookmarkEnd w:id="263"/>
    </w:p>
    <w:p w:rsidR="00A031CF" w:rsidRPr="00E615D6" w:rsidRDefault="00A031CF" w:rsidP="00A031CF">
      <w:pPr>
        <w:pStyle w:val="4Tekst"/>
      </w:pPr>
      <w:r w:rsidRPr="00E615D6">
        <w:tab/>
        <w:t>Wszystkie materiały nie spełniające wymagań podanych w odpowiednich punktach specyfikacji, zostaną odrzucone. Jeśli materiały nie spełniające wymagań zostaną wbudowane lub zastosowane, to na polecenie Inżyniera Wykonawca wymieni je na właściwe, na własny koszt.</w:t>
      </w:r>
    </w:p>
    <w:p w:rsidR="00A031CF" w:rsidRPr="00E615D6" w:rsidRDefault="00A031CF" w:rsidP="00A031CF">
      <w:pPr>
        <w:pStyle w:val="4Tekst"/>
      </w:pPr>
      <w:r w:rsidRPr="00E615D6">
        <w:tab/>
        <w:t>Wszystkie roboty, które wykazują większe odchylenia cech od określonych w punktach 5 i 6 specyfikacji powinny być ponownie wykonane przez Wykonawcę na jego koszt.</w:t>
      </w:r>
    </w:p>
    <w:p w:rsidR="00A031CF" w:rsidRPr="00E615D6" w:rsidRDefault="00A031CF" w:rsidP="00A031CF">
      <w:pPr>
        <w:pStyle w:val="4Tekst"/>
      </w:pPr>
      <w:r w:rsidRPr="00E615D6">
        <w:tab/>
        <w:t>Na pisemne wystąpienie Wykonawcy, Inżynier może uznać wadę za nie mającą zasadniczego wpływu na cechy eksploatacyjne drogi i ustali zakres i wielkość potrąceń za obniżoną jakość.</w:t>
      </w:r>
    </w:p>
    <w:p w:rsidR="00A031CF" w:rsidRPr="00E615D6" w:rsidRDefault="00A031CF" w:rsidP="00A031CF">
      <w:pPr>
        <w:pStyle w:val="Nagwek2"/>
      </w:pPr>
      <w:bookmarkStart w:id="264" w:name="_7._obmiar_robót_3"/>
      <w:bookmarkStart w:id="265" w:name="_Toc419000095"/>
      <w:bookmarkStart w:id="266" w:name="_Toc418998850"/>
      <w:bookmarkStart w:id="267" w:name="_Toc418998494"/>
      <w:bookmarkStart w:id="268" w:name="_Toc418997084"/>
      <w:bookmarkStart w:id="269" w:name="_Toc418996697"/>
      <w:bookmarkStart w:id="270" w:name="_Toc418996328"/>
      <w:bookmarkStart w:id="271" w:name="_Toc407161205"/>
      <w:bookmarkStart w:id="272" w:name="_Toc405615057"/>
      <w:bookmarkEnd w:id="264"/>
      <w:r w:rsidRPr="00E615D6">
        <w:t>7. OBMIAR ROBÓT</w:t>
      </w:r>
      <w:bookmarkEnd w:id="265"/>
      <w:bookmarkEnd w:id="266"/>
      <w:bookmarkEnd w:id="267"/>
      <w:bookmarkEnd w:id="268"/>
      <w:bookmarkEnd w:id="269"/>
      <w:bookmarkEnd w:id="270"/>
      <w:bookmarkEnd w:id="271"/>
      <w:bookmarkEnd w:id="272"/>
    </w:p>
    <w:p w:rsidR="00A031CF" w:rsidRPr="00E615D6" w:rsidRDefault="00A031CF" w:rsidP="00A031CF">
      <w:pPr>
        <w:pStyle w:val="3Tytu"/>
      </w:pPr>
      <w:bookmarkStart w:id="273" w:name="_Toc405615058"/>
      <w:bookmarkStart w:id="274" w:name="_Toc407161206"/>
      <w:r w:rsidRPr="00E615D6">
        <w:t>7.1. Ogólne zasady obmiaru robót</w:t>
      </w:r>
      <w:bookmarkEnd w:id="273"/>
      <w:bookmarkEnd w:id="274"/>
    </w:p>
    <w:p w:rsidR="00A031CF" w:rsidRPr="00E615D6" w:rsidRDefault="00A031CF" w:rsidP="00A031CF">
      <w:pPr>
        <w:pStyle w:val="4Tekst"/>
      </w:pPr>
      <w:r w:rsidRPr="00E615D6">
        <w:tab/>
        <w:t>Ogólne zasady obmiaru robót podano w STWIORB D-M-00.00.00 „Wymagania ogólne” pkt 7.</w:t>
      </w:r>
    </w:p>
    <w:p w:rsidR="00A031CF" w:rsidRPr="00E615D6" w:rsidRDefault="00A031CF" w:rsidP="00A031CF">
      <w:pPr>
        <w:pStyle w:val="3Tytu"/>
      </w:pPr>
      <w:bookmarkStart w:id="275" w:name="_Toc405615059"/>
      <w:bookmarkStart w:id="276" w:name="_Toc407161207"/>
      <w:r w:rsidRPr="00E615D6">
        <w:t>7.2. Obmiar robót ziemnych</w:t>
      </w:r>
      <w:bookmarkEnd w:id="275"/>
      <w:bookmarkEnd w:id="276"/>
    </w:p>
    <w:p w:rsidR="00A031CF" w:rsidRPr="00E615D6" w:rsidRDefault="00A031CF" w:rsidP="00A031CF">
      <w:pPr>
        <w:pStyle w:val="4Tekst"/>
      </w:pPr>
      <w:r w:rsidRPr="00E615D6">
        <w:tab/>
        <w:t>Jednostka obmiarową jest m</w:t>
      </w:r>
      <w:r w:rsidRPr="00E615D6">
        <w:rPr>
          <w:vertAlign w:val="superscript"/>
        </w:rPr>
        <w:t>3</w:t>
      </w:r>
      <w:r w:rsidRPr="00E615D6">
        <w:t xml:space="preserve"> (metr sześcienny) wykonanych robót ziemnych.</w:t>
      </w:r>
    </w:p>
    <w:p w:rsidR="00A031CF" w:rsidRPr="00E615D6" w:rsidRDefault="00A031CF" w:rsidP="00A031CF">
      <w:pPr>
        <w:pStyle w:val="Nagwek2"/>
      </w:pPr>
      <w:bookmarkStart w:id="277" w:name="_Toc419000096"/>
      <w:bookmarkStart w:id="278" w:name="_Toc418998851"/>
      <w:bookmarkStart w:id="279" w:name="_Toc418998495"/>
      <w:bookmarkStart w:id="280" w:name="_Toc418997085"/>
      <w:bookmarkStart w:id="281" w:name="_Toc418996698"/>
      <w:bookmarkStart w:id="282" w:name="_Toc418996329"/>
      <w:bookmarkStart w:id="283" w:name="_Toc407161208"/>
      <w:bookmarkStart w:id="284" w:name="_Toc405615060"/>
      <w:r w:rsidRPr="00E615D6">
        <w:t>8. ODBIÓR ROBÓT</w:t>
      </w:r>
      <w:bookmarkEnd w:id="277"/>
      <w:bookmarkEnd w:id="278"/>
      <w:bookmarkEnd w:id="279"/>
      <w:bookmarkEnd w:id="280"/>
      <w:bookmarkEnd w:id="281"/>
      <w:bookmarkEnd w:id="282"/>
      <w:bookmarkEnd w:id="283"/>
      <w:bookmarkEnd w:id="284"/>
    </w:p>
    <w:p w:rsidR="00A031CF" w:rsidRPr="00E615D6" w:rsidRDefault="00A031CF" w:rsidP="00A031CF">
      <w:pPr>
        <w:pStyle w:val="4Tekst"/>
      </w:pPr>
      <w:r w:rsidRPr="00E615D6">
        <w:tab/>
        <w:t>Ogólne zasady odbioru robót podano w STWIORB D-M-00.00.00 „Wymagania ogólne” pkt 8.</w:t>
      </w:r>
    </w:p>
    <w:p w:rsidR="00A031CF" w:rsidRPr="00E615D6" w:rsidRDefault="00A031CF" w:rsidP="00A031CF">
      <w:pPr>
        <w:pStyle w:val="4Tekst"/>
      </w:pPr>
      <w:r w:rsidRPr="00E615D6">
        <w:tab/>
        <w:t>Roboty ziemne uznaje się za wykonane zgodnie z dokumentacją projektową, SST i wymaganiami Inżyni</w:t>
      </w:r>
      <w:r w:rsidRPr="00E615D6">
        <w:t>e</w:t>
      </w:r>
      <w:r w:rsidRPr="00E615D6">
        <w:t>ra, jeżeli wszystkie pomiary i badania z zachowaniem tolerancji wg pkt 6 dały wyniki pozytywne.</w:t>
      </w:r>
    </w:p>
    <w:p w:rsidR="00A031CF" w:rsidRPr="00E615D6" w:rsidRDefault="00A031CF" w:rsidP="00A031CF">
      <w:pPr>
        <w:pStyle w:val="Nagwek2"/>
      </w:pPr>
      <w:bookmarkStart w:id="285" w:name="_Toc419000097"/>
      <w:bookmarkStart w:id="286" w:name="_Toc418998852"/>
      <w:bookmarkStart w:id="287" w:name="_Toc418998496"/>
      <w:bookmarkStart w:id="288" w:name="_Toc418997086"/>
      <w:bookmarkStart w:id="289" w:name="_Toc418996699"/>
      <w:bookmarkStart w:id="290" w:name="_Toc418996330"/>
      <w:bookmarkStart w:id="291" w:name="_Toc407161209"/>
      <w:bookmarkStart w:id="292" w:name="_Toc405615061"/>
      <w:r w:rsidRPr="00E615D6">
        <w:t>9. PODSTAWA PŁATNOŚCI</w:t>
      </w:r>
      <w:bookmarkEnd w:id="285"/>
      <w:bookmarkEnd w:id="286"/>
      <w:bookmarkEnd w:id="287"/>
      <w:bookmarkEnd w:id="288"/>
      <w:bookmarkEnd w:id="289"/>
      <w:bookmarkEnd w:id="290"/>
      <w:bookmarkEnd w:id="291"/>
      <w:bookmarkEnd w:id="292"/>
    </w:p>
    <w:p w:rsidR="00A031CF" w:rsidRPr="00E615D6" w:rsidRDefault="00A031CF" w:rsidP="00A031CF">
      <w:pPr>
        <w:pStyle w:val="4Tekst"/>
      </w:pPr>
      <w:r w:rsidRPr="00E615D6">
        <w:tab/>
        <w:t>Ogólne ustalenia dotyczące podstawy płatności podano w STWIORB D-M-00.00.00 „Wymagania ogólne” pkt 9.</w:t>
      </w:r>
    </w:p>
    <w:p w:rsidR="00A031CF" w:rsidRPr="00E615D6" w:rsidRDefault="00A031CF" w:rsidP="00A031CF">
      <w:pPr>
        <w:pStyle w:val="4Tekst"/>
      </w:pPr>
      <w:r w:rsidRPr="00E615D6">
        <w:tab/>
        <w:t>Zakres czynności objętych ceną jednostkową podano w STWIORB D-02.01.01, D-02.02.01 oraz D-02.03.01 pkt 9.</w:t>
      </w:r>
    </w:p>
    <w:p w:rsidR="00A031CF" w:rsidRPr="00E615D6" w:rsidRDefault="00A031CF" w:rsidP="00A031CF">
      <w:pPr>
        <w:pStyle w:val="Nagwek2"/>
      </w:pPr>
      <w:bookmarkStart w:id="293" w:name="_10._przepisy_związane"/>
      <w:bookmarkStart w:id="294" w:name="_Toc419000098"/>
      <w:bookmarkStart w:id="295" w:name="_Toc418998853"/>
      <w:bookmarkStart w:id="296" w:name="_Toc418998497"/>
      <w:bookmarkStart w:id="297" w:name="_Toc418997087"/>
      <w:bookmarkStart w:id="298" w:name="_Toc418996700"/>
      <w:bookmarkStart w:id="299" w:name="_Toc418996331"/>
      <w:bookmarkStart w:id="300" w:name="_Toc418994924"/>
      <w:bookmarkStart w:id="301" w:name="_Toc407161210"/>
      <w:bookmarkStart w:id="302" w:name="_Toc405615062"/>
      <w:bookmarkEnd w:id="293"/>
      <w:r w:rsidRPr="00E615D6">
        <w:t>10. PRZEPISY ZWIĄZANE</w:t>
      </w:r>
      <w:bookmarkEnd w:id="294"/>
      <w:bookmarkEnd w:id="295"/>
      <w:bookmarkEnd w:id="296"/>
      <w:bookmarkEnd w:id="297"/>
      <w:bookmarkEnd w:id="298"/>
      <w:bookmarkEnd w:id="299"/>
      <w:bookmarkEnd w:id="300"/>
      <w:bookmarkEnd w:id="301"/>
      <w:bookmarkEnd w:id="302"/>
    </w:p>
    <w:p w:rsidR="00A031CF" w:rsidRPr="00E615D6" w:rsidRDefault="00A031CF" w:rsidP="00A031CF">
      <w:pPr>
        <w:pStyle w:val="3Tytu"/>
      </w:pPr>
      <w:bookmarkStart w:id="303" w:name="_Toc405615063"/>
      <w:bookmarkStart w:id="304" w:name="_Toc407161211"/>
      <w:r w:rsidRPr="00E615D6">
        <w:t>10.1. Normy</w:t>
      </w:r>
      <w:bookmarkEnd w:id="303"/>
      <w:bookmarkEnd w:id="304"/>
    </w:p>
    <w:tbl>
      <w:tblPr>
        <w:tblW w:w="0" w:type="auto"/>
        <w:tblCellMar>
          <w:left w:w="70" w:type="dxa"/>
          <w:right w:w="70" w:type="dxa"/>
        </w:tblCellMar>
        <w:tblLook w:val="04A0"/>
      </w:tblPr>
      <w:tblGrid>
        <w:gridCol w:w="354"/>
        <w:gridCol w:w="1879"/>
        <w:gridCol w:w="6406"/>
      </w:tblGrid>
      <w:tr w:rsidR="00A031CF" w:rsidRPr="00E615D6" w:rsidTr="00DA05E4">
        <w:tc>
          <w:tcPr>
            <w:tcW w:w="354" w:type="dxa"/>
            <w:hideMark/>
          </w:tcPr>
          <w:p w:rsidR="00A031CF" w:rsidRPr="00E615D6" w:rsidRDefault="00A031CF" w:rsidP="00DA05E4">
            <w:pPr>
              <w:pStyle w:val="8Tabela"/>
            </w:pPr>
            <w:r w:rsidRPr="00E615D6">
              <w:t>1.</w:t>
            </w:r>
          </w:p>
        </w:tc>
        <w:tc>
          <w:tcPr>
            <w:tcW w:w="1879" w:type="dxa"/>
            <w:hideMark/>
          </w:tcPr>
          <w:p w:rsidR="00A031CF" w:rsidRPr="00E615D6" w:rsidRDefault="00A031CF" w:rsidP="00DA05E4">
            <w:pPr>
              <w:pStyle w:val="8Tabela"/>
              <w:jc w:val="left"/>
            </w:pPr>
            <w:r w:rsidRPr="00E615D6">
              <w:t>PN-B-02480:1986</w:t>
            </w:r>
          </w:p>
        </w:tc>
        <w:tc>
          <w:tcPr>
            <w:tcW w:w="6406" w:type="dxa"/>
            <w:hideMark/>
          </w:tcPr>
          <w:p w:rsidR="00A031CF" w:rsidRPr="00E615D6" w:rsidRDefault="00A031CF" w:rsidP="00DA05E4">
            <w:pPr>
              <w:pStyle w:val="8Tabela"/>
              <w:jc w:val="left"/>
            </w:pPr>
            <w:r w:rsidRPr="00E615D6">
              <w:t>Grunty budowlane. Określenia. Symbole. Podział i opis gruntów</w:t>
            </w:r>
          </w:p>
        </w:tc>
      </w:tr>
      <w:tr w:rsidR="00A031CF" w:rsidRPr="00E615D6" w:rsidTr="00DA05E4">
        <w:tc>
          <w:tcPr>
            <w:tcW w:w="354" w:type="dxa"/>
            <w:hideMark/>
          </w:tcPr>
          <w:p w:rsidR="00A031CF" w:rsidRPr="00E615D6" w:rsidRDefault="00A031CF" w:rsidP="00DA05E4">
            <w:pPr>
              <w:pStyle w:val="8Tabela"/>
            </w:pPr>
            <w:r w:rsidRPr="00E615D6">
              <w:t>2.</w:t>
            </w:r>
          </w:p>
        </w:tc>
        <w:tc>
          <w:tcPr>
            <w:tcW w:w="1879" w:type="dxa"/>
            <w:hideMark/>
          </w:tcPr>
          <w:p w:rsidR="00A031CF" w:rsidRPr="00E615D6" w:rsidRDefault="00A031CF" w:rsidP="00DA05E4">
            <w:pPr>
              <w:pStyle w:val="8Tabela"/>
              <w:jc w:val="left"/>
            </w:pPr>
            <w:r w:rsidRPr="00E615D6">
              <w:t>PN-B-04481:1988</w:t>
            </w:r>
          </w:p>
        </w:tc>
        <w:tc>
          <w:tcPr>
            <w:tcW w:w="6406" w:type="dxa"/>
            <w:hideMark/>
          </w:tcPr>
          <w:p w:rsidR="00A031CF" w:rsidRPr="00E615D6" w:rsidRDefault="00A031CF" w:rsidP="00DA05E4">
            <w:pPr>
              <w:pStyle w:val="8Tabela"/>
              <w:jc w:val="left"/>
            </w:pPr>
            <w:r w:rsidRPr="00E615D6">
              <w:t>Grunty budowlane. Badania próbek gruntów</w:t>
            </w:r>
          </w:p>
        </w:tc>
      </w:tr>
      <w:tr w:rsidR="00A031CF" w:rsidRPr="00E615D6" w:rsidTr="00DA05E4">
        <w:tc>
          <w:tcPr>
            <w:tcW w:w="354" w:type="dxa"/>
            <w:hideMark/>
          </w:tcPr>
          <w:p w:rsidR="00A031CF" w:rsidRPr="00E615D6" w:rsidRDefault="00A031CF" w:rsidP="00DA05E4">
            <w:pPr>
              <w:pStyle w:val="8Tabela"/>
            </w:pPr>
            <w:r w:rsidRPr="00E615D6">
              <w:t>3.</w:t>
            </w:r>
          </w:p>
        </w:tc>
        <w:tc>
          <w:tcPr>
            <w:tcW w:w="1879" w:type="dxa"/>
            <w:hideMark/>
          </w:tcPr>
          <w:p w:rsidR="00A031CF" w:rsidRPr="00E615D6" w:rsidRDefault="00A031CF" w:rsidP="00DA05E4">
            <w:pPr>
              <w:pStyle w:val="8Tabela"/>
              <w:jc w:val="left"/>
            </w:pPr>
            <w:r w:rsidRPr="00E615D6">
              <w:t>PN-B-04493:1960</w:t>
            </w:r>
          </w:p>
        </w:tc>
        <w:tc>
          <w:tcPr>
            <w:tcW w:w="6406" w:type="dxa"/>
            <w:hideMark/>
          </w:tcPr>
          <w:p w:rsidR="00A031CF" w:rsidRPr="00E615D6" w:rsidRDefault="00A031CF" w:rsidP="00DA05E4">
            <w:pPr>
              <w:pStyle w:val="8Tabela"/>
              <w:jc w:val="left"/>
            </w:pPr>
            <w:r w:rsidRPr="00E615D6">
              <w:t>Grunty budowlane. Oznaczanie kapilarności biernej</w:t>
            </w:r>
          </w:p>
        </w:tc>
      </w:tr>
      <w:tr w:rsidR="00A031CF" w:rsidRPr="00E615D6" w:rsidTr="00DA05E4">
        <w:tc>
          <w:tcPr>
            <w:tcW w:w="354" w:type="dxa"/>
            <w:hideMark/>
          </w:tcPr>
          <w:p w:rsidR="00A031CF" w:rsidRPr="00E615D6" w:rsidRDefault="00A031CF" w:rsidP="00DA05E4">
            <w:pPr>
              <w:pStyle w:val="8Tabela"/>
            </w:pPr>
            <w:r w:rsidRPr="00E615D6">
              <w:t>4.</w:t>
            </w:r>
          </w:p>
        </w:tc>
        <w:tc>
          <w:tcPr>
            <w:tcW w:w="1879" w:type="dxa"/>
            <w:hideMark/>
          </w:tcPr>
          <w:p w:rsidR="00A031CF" w:rsidRPr="00E615D6" w:rsidRDefault="00A031CF" w:rsidP="00DA05E4">
            <w:pPr>
              <w:pStyle w:val="8Tabela"/>
              <w:jc w:val="left"/>
            </w:pPr>
            <w:r w:rsidRPr="00E615D6">
              <w:t>PN-S-02205:1998</w:t>
            </w:r>
          </w:p>
        </w:tc>
        <w:tc>
          <w:tcPr>
            <w:tcW w:w="6406" w:type="dxa"/>
            <w:hideMark/>
          </w:tcPr>
          <w:p w:rsidR="00A031CF" w:rsidRPr="00E615D6" w:rsidRDefault="00A031CF" w:rsidP="00DA05E4">
            <w:pPr>
              <w:pStyle w:val="8Tabela"/>
              <w:jc w:val="left"/>
            </w:pPr>
            <w:r w:rsidRPr="00E615D6">
              <w:t>Drogi samochodowe. Roboty ziemne. Wymagania i badania</w:t>
            </w:r>
          </w:p>
        </w:tc>
      </w:tr>
      <w:tr w:rsidR="00A031CF" w:rsidRPr="00E615D6" w:rsidTr="00DA05E4">
        <w:tc>
          <w:tcPr>
            <w:tcW w:w="354" w:type="dxa"/>
            <w:hideMark/>
          </w:tcPr>
          <w:p w:rsidR="00A031CF" w:rsidRPr="00E615D6" w:rsidRDefault="00A031CF" w:rsidP="00DA05E4">
            <w:pPr>
              <w:pStyle w:val="8Tabela"/>
            </w:pPr>
            <w:r w:rsidRPr="00E615D6">
              <w:t>5.</w:t>
            </w:r>
          </w:p>
        </w:tc>
        <w:tc>
          <w:tcPr>
            <w:tcW w:w="1879" w:type="dxa"/>
            <w:hideMark/>
          </w:tcPr>
          <w:p w:rsidR="00A031CF" w:rsidRPr="00E615D6" w:rsidRDefault="00A031CF" w:rsidP="00DA05E4">
            <w:pPr>
              <w:pStyle w:val="8Tabela"/>
              <w:jc w:val="left"/>
            </w:pPr>
            <w:r w:rsidRPr="00E615D6">
              <w:t>PN-ISO10318:1993</w:t>
            </w:r>
          </w:p>
        </w:tc>
        <w:tc>
          <w:tcPr>
            <w:tcW w:w="6406" w:type="dxa"/>
            <w:hideMark/>
          </w:tcPr>
          <w:p w:rsidR="00A031CF" w:rsidRPr="00E615D6" w:rsidRDefault="00A031CF" w:rsidP="00DA05E4">
            <w:pPr>
              <w:pStyle w:val="8Tabela"/>
              <w:jc w:val="left"/>
            </w:pPr>
            <w:r w:rsidRPr="00E615D6">
              <w:t>Geotekstylia – Terminologia</w:t>
            </w:r>
          </w:p>
        </w:tc>
      </w:tr>
      <w:tr w:rsidR="00A031CF" w:rsidRPr="00E615D6" w:rsidTr="00DA05E4">
        <w:tc>
          <w:tcPr>
            <w:tcW w:w="354" w:type="dxa"/>
            <w:hideMark/>
          </w:tcPr>
          <w:p w:rsidR="00A031CF" w:rsidRPr="00E615D6" w:rsidRDefault="00A031CF" w:rsidP="00DA05E4">
            <w:pPr>
              <w:pStyle w:val="8Tabela"/>
            </w:pPr>
            <w:r w:rsidRPr="00E615D6">
              <w:t>6.</w:t>
            </w:r>
          </w:p>
        </w:tc>
        <w:tc>
          <w:tcPr>
            <w:tcW w:w="1879" w:type="dxa"/>
            <w:hideMark/>
          </w:tcPr>
          <w:p w:rsidR="00A031CF" w:rsidRPr="00E615D6" w:rsidRDefault="00A031CF" w:rsidP="00DA05E4">
            <w:pPr>
              <w:pStyle w:val="8Tabela"/>
              <w:jc w:val="left"/>
            </w:pPr>
            <w:r w:rsidRPr="00E615D6">
              <w:t>PN-EN-963:1999</w:t>
            </w:r>
          </w:p>
        </w:tc>
        <w:tc>
          <w:tcPr>
            <w:tcW w:w="6406" w:type="dxa"/>
            <w:hideMark/>
          </w:tcPr>
          <w:p w:rsidR="00A031CF" w:rsidRPr="00E615D6" w:rsidRDefault="00A031CF" w:rsidP="00DA05E4">
            <w:pPr>
              <w:pStyle w:val="8Tabela"/>
              <w:jc w:val="left"/>
            </w:pPr>
            <w:r w:rsidRPr="00E615D6">
              <w:t>Geotekstylia i wyroby pokrewne</w:t>
            </w:r>
          </w:p>
        </w:tc>
      </w:tr>
      <w:tr w:rsidR="00A031CF" w:rsidRPr="00E615D6" w:rsidTr="00DA05E4">
        <w:tc>
          <w:tcPr>
            <w:tcW w:w="354" w:type="dxa"/>
            <w:hideMark/>
          </w:tcPr>
          <w:p w:rsidR="00A031CF" w:rsidRPr="00E615D6" w:rsidRDefault="00A031CF" w:rsidP="00DA05E4">
            <w:pPr>
              <w:pStyle w:val="8Tabela"/>
            </w:pPr>
            <w:r w:rsidRPr="00E615D6">
              <w:lastRenderedPageBreak/>
              <w:t>7.</w:t>
            </w:r>
          </w:p>
        </w:tc>
        <w:tc>
          <w:tcPr>
            <w:tcW w:w="1879" w:type="dxa"/>
            <w:hideMark/>
          </w:tcPr>
          <w:p w:rsidR="00A031CF" w:rsidRPr="00E615D6" w:rsidRDefault="00A031CF" w:rsidP="00DA05E4">
            <w:pPr>
              <w:pStyle w:val="8Tabela"/>
              <w:jc w:val="left"/>
            </w:pPr>
            <w:r w:rsidRPr="00E615D6">
              <w:t>BN-64/8931-01</w:t>
            </w:r>
          </w:p>
        </w:tc>
        <w:tc>
          <w:tcPr>
            <w:tcW w:w="6406" w:type="dxa"/>
            <w:hideMark/>
          </w:tcPr>
          <w:p w:rsidR="00A031CF" w:rsidRPr="00E615D6" w:rsidRDefault="00A031CF" w:rsidP="00DA05E4">
            <w:pPr>
              <w:pStyle w:val="8Tabela"/>
              <w:jc w:val="left"/>
            </w:pPr>
            <w:r w:rsidRPr="00E615D6">
              <w:t>Drogi samochodowe. Oznaczenie wskaźnika piaskowego</w:t>
            </w:r>
          </w:p>
        </w:tc>
      </w:tr>
      <w:tr w:rsidR="00A031CF" w:rsidRPr="00E615D6" w:rsidTr="00DA05E4">
        <w:tc>
          <w:tcPr>
            <w:tcW w:w="354" w:type="dxa"/>
            <w:hideMark/>
          </w:tcPr>
          <w:p w:rsidR="00A031CF" w:rsidRPr="00E615D6" w:rsidRDefault="00A031CF" w:rsidP="00DA05E4">
            <w:pPr>
              <w:pStyle w:val="8Tabela"/>
            </w:pPr>
            <w:r w:rsidRPr="00E615D6">
              <w:t>8.</w:t>
            </w:r>
          </w:p>
        </w:tc>
        <w:tc>
          <w:tcPr>
            <w:tcW w:w="1879" w:type="dxa"/>
            <w:hideMark/>
          </w:tcPr>
          <w:p w:rsidR="00A031CF" w:rsidRPr="00E615D6" w:rsidRDefault="00A031CF" w:rsidP="00DA05E4">
            <w:pPr>
              <w:pStyle w:val="8Tabela"/>
              <w:jc w:val="left"/>
            </w:pPr>
            <w:r w:rsidRPr="00E615D6">
              <w:t>BN-64/8931-02</w:t>
            </w:r>
          </w:p>
        </w:tc>
        <w:tc>
          <w:tcPr>
            <w:tcW w:w="6406" w:type="dxa"/>
            <w:hideMark/>
          </w:tcPr>
          <w:p w:rsidR="00A031CF" w:rsidRPr="00E615D6" w:rsidRDefault="00A031CF" w:rsidP="00DA05E4">
            <w:pPr>
              <w:pStyle w:val="8Tabela"/>
              <w:jc w:val="left"/>
            </w:pPr>
            <w:r w:rsidRPr="00E615D6">
              <w:t>Drogi samochodowe. Oznaczenie modułu odkształcenia nawierzchni poda</w:t>
            </w:r>
            <w:r w:rsidRPr="00E615D6">
              <w:t>t</w:t>
            </w:r>
            <w:r w:rsidRPr="00E615D6">
              <w:t>nych i podłoża przez obciążenie płytą</w:t>
            </w:r>
          </w:p>
        </w:tc>
      </w:tr>
      <w:tr w:rsidR="00A031CF" w:rsidRPr="00E615D6" w:rsidTr="00DA05E4">
        <w:tc>
          <w:tcPr>
            <w:tcW w:w="354" w:type="dxa"/>
            <w:hideMark/>
          </w:tcPr>
          <w:p w:rsidR="00A031CF" w:rsidRPr="00E615D6" w:rsidRDefault="00A031CF" w:rsidP="00DA05E4">
            <w:pPr>
              <w:pStyle w:val="8Tabela"/>
            </w:pPr>
            <w:r w:rsidRPr="00E615D6">
              <w:t>9.</w:t>
            </w:r>
          </w:p>
        </w:tc>
        <w:tc>
          <w:tcPr>
            <w:tcW w:w="1879" w:type="dxa"/>
            <w:hideMark/>
          </w:tcPr>
          <w:p w:rsidR="00A031CF" w:rsidRPr="00E615D6" w:rsidRDefault="00A031CF" w:rsidP="00DA05E4">
            <w:pPr>
              <w:pStyle w:val="8Tabela"/>
              <w:jc w:val="left"/>
            </w:pPr>
            <w:r w:rsidRPr="00E615D6">
              <w:t>BN-77/8931-12</w:t>
            </w:r>
          </w:p>
        </w:tc>
        <w:tc>
          <w:tcPr>
            <w:tcW w:w="6406" w:type="dxa"/>
            <w:hideMark/>
          </w:tcPr>
          <w:p w:rsidR="00A031CF" w:rsidRPr="00E615D6" w:rsidRDefault="00A031CF" w:rsidP="00DA05E4">
            <w:pPr>
              <w:pStyle w:val="8Tabela"/>
              <w:jc w:val="left"/>
            </w:pPr>
            <w:r w:rsidRPr="00E615D6">
              <w:t>Oznaczenie wskaźnika zagęszczenia gruntu</w:t>
            </w:r>
          </w:p>
        </w:tc>
      </w:tr>
    </w:tbl>
    <w:p w:rsidR="00A031CF" w:rsidRPr="00E615D6" w:rsidRDefault="00A031CF" w:rsidP="00A031CF">
      <w:pPr>
        <w:pStyle w:val="3Tytu"/>
      </w:pPr>
      <w:bookmarkStart w:id="305" w:name="_Toc405615064"/>
      <w:bookmarkStart w:id="306" w:name="_Toc407161212"/>
      <w:r w:rsidRPr="00E615D6">
        <w:t>10.2. Inne dokumenty</w:t>
      </w:r>
      <w:bookmarkEnd w:id="305"/>
      <w:bookmarkEnd w:id="306"/>
    </w:p>
    <w:p w:rsidR="00A031CF" w:rsidRPr="00E615D6" w:rsidRDefault="00A031CF" w:rsidP="00E50B56">
      <w:pPr>
        <w:pStyle w:val="Standardowytekst"/>
        <w:numPr>
          <w:ilvl w:val="0"/>
          <w:numId w:val="24"/>
        </w:numPr>
        <w:tabs>
          <w:tab w:val="left" w:pos="426"/>
        </w:tabs>
        <w:textAlignment w:val="auto"/>
      </w:pPr>
      <w:r w:rsidRPr="00E615D6">
        <w:t>Wykonanie i odbiór robót ziemnych dla dróg szybkiego ruchu, IBDiM, Warszawa  1978.</w:t>
      </w:r>
    </w:p>
    <w:p w:rsidR="00A031CF" w:rsidRPr="00E615D6" w:rsidRDefault="00A031CF" w:rsidP="00E50B56">
      <w:pPr>
        <w:pStyle w:val="Standardowytekst"/>
        <w:numPr>
          <w:ilvl w:val="0"/>
          <w:numId w:val="25"/>
        </w:numPr>
        <w:tabs>
          <w:tab w:val="left" w:pos="426"/>
        </w:tabs>
        <w:textAlignment w:val="auto"/>
      </w:pPr>
      <w:r w:rsidRPr="00E615D6">
        <w:t>Instrukcja badań podłoża gruntowego budowli drogowych i mostowych, GDDP,Warszawa 1998.</w:t>
      </w:r>
    </w:p>
    <w:p w:rsidR="00A031CF" w:rsidRPr="00E615D6" w:rsidRDefault="00A031CF" w:rsidP="00E50B56">
      <w:pPr>
        <w:pStyle w:val="Standardowytekst"/>
        <w:numPr>
          <w:ilvl w:val="0"/>
          <w:numId w:val="25"/>
        </w:numPr>
        <w:tabs>
          <w:tab w:val="left" w:pos="426"/>
        </w:tabs>
        <w:textAlignment w:val="auto"/>
      </w:pPr>
      <w:r w:rsidRPr="00E615D6">
        <w:t>Katalog typowych konstrukcji nawierzchni podatnych i półsztywnych, IBDiM, Warszawa 1997.</w:t>
      </w:r>
    </w:p>
    <w:p w:rsidR="00A031CF" w:rsidRPr="00E615D6" w:rsidRDefault="00A031CF" w:rsidP="00E50B56">
      <w:pPr>
        <w:pStyle w:val="Standardowytekst"/>
        <w:numPr>
          <w:ilvl w:val="0"/>
          <w:numId w:val="25"/>
        </w:numPr>
        <w:tabs>
          <w:tab w:val="left" w:pos="426"/>
        </w:tabs>
        <w:textAlignment w:val="auto"/>
      </w:pPr>
      <w:r w:rsidRPr="00E615D6">
        <w:t>Wytyczne wzmacniania podłoża gruntowego w budownictwie drogowym, IBDiM, Warszawa 2002.</w:t>
      </w:r>
    </w:p>
    <w:p w:rsidR="00A031CF" w:rsidRPr="00E615D6" w:rsidRDefault="00A031CF" w:rsidP="00A031CF">
      <w:pPr>
        <w:pStyle w:val="Nagwek1"/>
      </w:pPr>
      <w:r w:rsidRPr="00E615D6">
        <w:br w:type="page"/>
      </w:r>
      <w:bookmarkStart w:id="307" w:name="_Toc26342696"/>
      <w:bookmarkStart w:id="308" w:name="_Hlk45662182"/>
      <w:bookmarkStart w:id="309" w:name="_Toc64550779"/>
      <w:bookmarkEnd w:id="173"/>
      <w:r w:rsidRPr="00E615D6">
        <w:lastRenderedPageBreak/>
        <w:t>D-02.01.01</w:t>
      </w:r>
      <w:r w:rsidRPr="00E615D6">
        <w:tab/>
        <w:t>WYKONANIE WYKOPÓW W GRUNTACH NIESKAL</w:t>
      </w:r>
      <w:r w:rsidRPr="00E615D6">
        <w:t>I</w:t>
      </w:r>
      <w:r w:rsidRPr="00E615D6">
        <w:t>STYCH</w:t>
      </w:r>
      <w:bookmarkEnd w:id="307"/>
      <w:bookmarkEnd w:id="309"/>
    </w:p>
    <w:p w:rsidR="00A031CF" w:rsidRPr="00E615D6" w:rsidRDefault="00A031CF" w:rsidP="00A031CF">
      <w:pPr>
        <w:pStyle w:val="Nagwek2"/>
      </w:pPr>
      <w:bookmarkStart w:id="310" w:name="_Toc407161213"/>
      <w:bookmarkStart w:id="311" w:name="_Toc418994925"/>
      <w:bookmarkStart w:id="312" w:name="_Toc418996332"/>
      <w:bookmarkStart w:id="313" w:name="_Toc418996701"/>
      <w:bookmarkStart w:id="314" w:name="_Toc418997088"/>
      <w:bookmarkStart w:id="315" w:name="_Toc418998498"/>
      <w:bookmarkStart w:id="316" w:name="_Toc418998854"/>
      <w:bookmarkStart w:id="317" w:name="_Toc419000099"/>
      <w:r w:rsidRPr="00E615D6">
        <w:t>1. WSTĘP</w:t>
      </w:r>
      <w:bookmarkEnd w:id="310"/>
      <w:bookmarkEnd w:id="311"/>
      <w:bookmarkEnd w:id="312"/>
      <w:bookmarkEnd w:id="313"/>
      <w:bookmarkEnd w:id="314"/>
      <w:bookmarkEnd w:id="315"/>
      <w:bookmarkEnd w:id="316"/>
      <w:bookmarkEnd w:id="317"/>
    </w:p>
    <w:p w:rsidR="00A031CF" w:rsidRPr="00E615D6" w:rsidRDefault="00A031CF" w:rsidP="00A031CF">
      <w:pPr>
        <w:pStyle w:val="3Tytu"/>
      </w:pPr>
      <w:bookmarkStart w:id="318" w:name="_Toc407161216"/>
      <w:r w:rsidRPr="00E615D6">
        <w:t>1.1. Zakres robót objętych STWIORB</w:t>
      </w:r>
      <w:bookmarkEnd w:id="318"/>
    </w:p>
    <w:p w:rsidR="00A031CF" w:rsidRPr="00E615D6" w:rsidRDefault="00A031CF" w:rsidP="00A031CF">
      <w:pPr>
        <w:pStyle w:val="4Tekst"/>
      </w:pPr>
      <w:r w:rsidRPr="00E615D6">
        <w:tab/>
        <w:t>Ustalenia zawarte w niniejszej specyfikacji dotyczą zasad prowadzenia robót ziemnych w czasie budowy lub modernizacji dróg i obejmują wykonanie wykopów w gruntach nieskalistych.</w:t>
      </w:r>
    </w:p>
    <w:p w:rsidR="00A031CF" w:rsidRPr="00E615D6" w:rsidRDefault="00A031CF" w:rsidP="00A031CF">
      <w:pPr>
        <w:pStyle w:val="3Tytu"/>
      </w:pPr>
      <w:bookmarkStart w:id="319" w:name="_Toc407161217"/>
      <w:r w:rsidRPr="00E615D6">
        <w:t>1.2. Określenia podstawowe</w:t>
      </w:r>
      <w:bookmarkEnd w:id="319"/>
    </w:p>
    <w:p w:rsidR="00A031CF" w:rsidRPr="00E615D6" w:rsidRDefault="00A031CF" w:rsidP="00A031CF">
      <w:pPr>
        <w:pStyle w:val="4Tekst"/>
      </w:pPr>
      <w:r w:rsidRPr="00E615D6">
        <w:tab/>
        <w:t>Podstawowe określenia zostały podane w STWIORB D-02.00.01 pkt 1.4.</w:t>
      </w:r>
    </w:p>
    <w:p w:rsidR="00A031CF" w:rsidRPr="00E615D6" w:rsidRDefault="00A031CF" w:rsidP="00A031CF">
      <w:pPr>
        <w:pStyle w:val="3Tytu"/>
      </w:pPr>
      <w:bookmarkStart w:id="320" w:name="_Toc407161218"/>
      <w:r w:rsidRPr="00E615D6">
        <w:t>1.3. Ogólne wymagania dotyczące robót</w:t>
      </w:r>
      <w:bookmarkEnd w:id="320"/>
    </w:p>
    <w:p w:rsidR="00A031CF" w:rsidRPr="00E615D6" w:rsidRDefault="00A031CF" w:rsidP="00A031CF">
      <w:pPr>
        <w:pStyle w:val="4Tekst"/>
      </w:pPr>
      <w:r w:rsidRPr="00E615D6">
        <w:tab/>
        <w:t>Ogólne wymagania dotyczące robót podano w STWIORB D-02.00.01 pkt 1.5.</w:t>
      </w:r>
    </w:p>
    <w:p w:rsidR="00A031CF" w:rsidRPr="00E615D6" w:rsidRDefault="00A031CF" w:rsidP="00A031CF">
      <w:pPr>
        <w:pStyle w:val="Nagwek2"/>
      </w:pPr>
      <w:bookmarkStart w:id="321" w:name="_2._materiały_(grunty)_1"/>
      <w:bookmarkStart w:id="322" w:name="_Toc419000100"/>
      <w:bookmarkStart w:id="323" w:name="_Toc418998855"/>
      <w:bookmarkStart w:id="324" w:name="_Toc418998499"/>
      <w:bookmarkStart w:id="325" w:name="_Toc418997089"/>
      <w:bookmarkStart w:id="326" w:name="_Toc418996702"/>
      <w:bookmarkStart w:id="327" w:name="_Toc418996333"/>
      <w:bookmarkStart w:id="328" w:name="_Toc418994926"/>
      <w:bookmarkStart w:id="329" w:name="_Toc407161219"/>
      <w:bookmarkEnd w:id="321"/>
      <w:r w:rsidRPr="00E615D6">
        <w:t>2. MATERIAŁY(GRUNTY)</w:t>
      </w:r>
      <w:bookmarkEnd w:id="322"/>
      <w:bookmarkEnd w:id="323"/>
      <w:bookmarkEnd w:id="324"/>
      <w:bookmarkEnd w:id="325"/>
      <w:bookmarkEnd w:id="326"/>
      <w:bookmarkEnd w:id="327"/>
      <w:bookmarkEnd w:id="328"/>
      <w:bookmarkEnd w:id="329"/>
    </w:p>
    <w:p w:rsidR="00A031CF" w:rsidRPr="00E615D6" w:rsidRDefault="00A031CF" w:rsidP="00A031CF">
      <w:pPr>
        <w:pStyle w:val="4Tekst"/>
      </w:pPr>
      <w:r w:rsidRPr="00E615D6">
        <w:tab/>
        <w:t>Materiał występujący w podłożu wykopu jest gruntem rodzimym, który będzie stanowił podłoże n</w:t>
      </w:r>
      <w:r w:rsidRPr="00E615D6">
        <w:t>a</w:t>
      </w:r>
      <w:r w:rsidRPr="00E615D6">
        <w:t>wierzchni. Zgodnie z Katalogiem typowych konstrukcji nawierzchni podatnych i półsztywnych [12] powinien ch</w:t>
      </w:r>
      <w:r w:rsidRPr="00E615D6">
        <w:t>a</w:t>
      </w:r>
      <w:r w:rsidRPr="00E615D6">
        <w:t>rakteryzować się grupą nośności G</w:t>
      </w:r>
      <w:r w:rsidRPr="00E615D6">
        <w:rPr>
          <w:vertAlign w:val="subscript"/>
        </w:rPr>
        <w:t>1</w:t>
      </w:r>
      <w:r w:rsidRPr="00E615D6">
        <w:t>.</w:t>
      </w:r>
      <w:r w:rsidRPr="00E615D6">
        <w:rPr>
          <w:vertAlign w:val="subscript"/>
        </w:rPr>
        <w:t xml:space="preserve"> </w:t>
      </w:r>
      <w:r w:rsidRPr="00E615D6">
        <w:t xml:space="preserve"> Gdy podłoże nawierzchni zaklasyfikowano do innej grupy nośności, należy podłoże doprowadzić do grupy nośności G</w:t>
      </w:r>
      <w:r w:rsidRPr="00E615D6">
        <w:rPr>
          <w:vertAlign w:val="subscript"/>
        </w:rPr>
        <w:t>1</w:t>
      </w:r>
      <w:r w:rsidRPr="00E615D6">
        <w:t xml:space="preserve"> zgodnie z dokumentacja projektową i SST.</w:t>
      </w:r>
    </w:p>
    <w:p w:rsidR="00A031CF" w:rsidRPr="00E615D6" w:rsidRDefault="00A031CF" w:rsidP="00A031CF">
      <w:pPr>
        <w:pStyle w:val="Nagwek2"/>
      </w:pPr>
      <w:bookmarkStart w:id="330" w:name="_Toc419000101"/>
      <w:bookmarkStart w:id="331" w:name="_Toc418998856"/>
      <w:bookmarkStart w:id="332" w:name="_Toc418998500"/>
      <w:bookmarkStart w:id="333" w:name="_Toc418997090"/>
      <w:bookmarkStart w:id="334" w:name="_Toc418996703"/>
      <w:bookmarkStart w:id="335" w:name="_Toc418996334"/>
      <w:bookmarkStart w:id="336" w:name="_Toc418994927"/>
      <w:bookmarkStart w:id="337" w:name="_Toc407161220"/>
      <w:r w:rsidRPr="00E615D6">
        <w:t>3. SPRZĘT</w:t>
      </w:r>
      <w:bookmarkEnd w:id="330"/>
      <w:bookmarkEnd w:id="331"/>
      <w:bookmarkEnd w:id="332"/>
      <w:bookmarkEnd w:id="333"/>
      <w:bookmarkEnd w:id="334"/>
      <w:bookmarkEnd w:id="335"/>
      <w:bookmarkEnd w:id="336"/>
      <w:bookmarkEnd w:id="337"/>
    </w:p>
    <w:p w:rsidR="00A031CF" w:rsidRPr="00E615D6" w:rsidRDefault="00A031CF" w:rsidP="00A031CF">
      <w:pPr>
        <w:pStyle w:val="4Tekst"/>
      </w:pPr>
      <w:r w:rsidRPr="00E615D6">
        <w:tab/>
        <w:t>Ogólne wymagania i ustalenia dotyczące sprzętu określono w STWIORB  D-02.00.01 pkt 3.</w:t>
      </w:r>
    </w:p>
    <w:p w:rsidR="00A031CF" w:rsidRPr="00E615D6" w:rsidRDefault="00A031CF" w:rsidP="00A031CF">
      <w:pPr>
        <w:pStyle w:val="Nagwek2"/>
      </w:pPr>
      <w:bookmarkStart w:id="338" w:name="_Toc419000102"/>
      <w:bookmarkStart w:id="339" w:name="_Toc418998857"/>
      <w:bookmarkStart w:id="340" w:name="_Toc418998501"/>
      <w:bookmarkStart w:id="341" w:name="_Toc418997091"/>
      <w:bookmarkStart w:id="342" w:name="_Toc418996704"/>
      <w:bookmarkStart w:id="343" w:name="_Toc418996335"/>
      <w:bookmarkStart w:id="344" w:name="_Toc418994928"/>
      <w:bookmarkStart w:id="345" w:name="_Toc407161221"/>
      <w:r w:rsidRPr="00E615D6">
        <w:t xml:space="preserve">4. </w:t>
      </w:r>
      <w:bookmarkEnd w:id="338"/>
      <w:bookmarkEnd w:id="339"/>
      <w:bookmarkEnd w:id="340"/>
      <w:bookmarkEnd w:id="341"/>
      <w:bookmarkEnd w:id="342"/>
      <w:bookmarkEnd w:id="343"/>
      <w:bookmarkEnd w:id="344"/>
      <w:bookmarkEnd w:id="345"/>
      <w:r w:rsidRPr="00E615D6">
        <w:t>TRANSPORT</w:t>
      </w:r>
    </w:p>
    <w:p w:rsidR="00A031CF" w:rsidRPr="00E615D6" w:rsidRDefault="00A031CF" w:rsidP="00A031CF">
      <w:pPr>
        <w:pStyle w:val="4Tekst"/>
      </w:pPr>
      <w:r w:rsidRPr="00E615D6">
        <w:tab/>
        <w:t>Ogólne wymagania i ustalenia dotyczące transportu określono w STWIORB D-02.00.01 pkt 4.</w:t>
      </w:r>
    </w:p>
    <w:p w:rsidR="00A031CF" w:rsidRPr="00E615D6" w:rsidRDefault="00A031CF" w:rsidP="00A031CF">
      <w:pPr>
        <w:pStyle w:val="Nagwek2"/>
      </w:pPr>
      <w:bookmarkStart w:id="346" w:name="_Toc419000103"/>
      <w:bookmarkStart w:id="347" w:name="_Toc418998858"/>
      <w:bookmarkStart w:id="348" w:name="_Toc418998502"/>
      <w:bookmarkStart w:id="349" w:name="_Toc418997092"/>
      <w:bookmarkStart w:id="350" w:name="_Toc418996705"/>
      <w:bookmarkStart w:id="351" w:name="_Toc418996336"/>
      <w:bookmarkStart w:id="352" w:name="_Toc418994929"/>
      <w:bookmarkStart w:id="353" w:name="_Toc407161222"/>
      <w:r w:rsidRPr="00E615D6">
        <w:t>5. WYKONANIE ROBÓT</w:t>
      </w:r>
      <w:bookmarkEnd w:id="346"/>
      <w:bookmarkEnd w:id="347"/>
      <w:bookmarkEnd w:id="348"/>
      <w:bookmarkEnd w:id="349"/>
      <w:bookmarkEnd w:id="350"/>
      <w:bookmarkEnd w:id="351"/>
      <w:bookmarkEnd w:id="352"/>
      <w:bookmarkEnd w:id="353"/>
    </w:p>
    <w:p w:rsidR="00A031CF" w:rsidRPr="00E615D6" w:rsidRDefault="00A031CF" w:rsidP="00A031CF">
      <w:pPr>
        <w:pStyle w:val="3Tytu"/>
      </w:pPr>
      <w:bookmarkStart w:id="354" w:name="_Toc407161223"/>
      <w:r w:rsidRPr="00E615D6">
        <w:t>5.1. Zasady prowadzenia robót</w:t>
      </w:r>
      <w:bookmarkEnd w:id="354"/>
    </w:p>
    <w:p w:rsidR="00A031CF" w:rsidRPr="00E615D6" w:rsidRDefault="00A031CF" w:rsidP="00A031CF">
      <w:pPr>
        <w:pStyle w:val="4Tekst"/>
      </w:pPr>
      <w:r w:rsidRPr="00E615D6">
        <w:tab/>
        <w:t>Ogólne zasady prowadzenia robót podano w STWIORB D-02.00.01 pkt 5.</w:t>
      </w:r>
    </w:p>
    <w:p w:rsidR="00A031CF" w:rsidRPr="00E615D6" w:rsidRDefault="00A031CF" w:rsidP="00A031CF">
      <w:pPr>
        <w:pStyle w:val="4Tekst"/>
      </w:pPr>
      <w:r w:rsidRPr="00E615D6">
        <w:tab/>
        <w:t>Sposób wykonania skarp wykopu powinien gwarantować ich stateczność w całym okresie prowadzenia r</w:t>
      </w:r>
      <w:r w:rsidRPr="00E615D6">
        <w:t>o</w:t>
      </w:r>
      <w:r w:rsidRPr="00E615D6">
        <w:t>bót, a naprawa uszkodzeń, wynikających z nieprawidłowego ukształtowania skarp wykopu, ich podcięcia lub innych odstępstw od dokumentacji projektowej obciąża Wykonawcę.</w:t>
      </w:r>
    </w:p>
    <w:p w:rsidR="00A031CF" w:rsidRPr="00E615D6" w:rsidRDefault="00A031CF" w:rsidP="00A031CF">
      <w:r w:rsidRPr="00E615D6">
        <w:tab/>
        <w:t>Wykonawca powinien wykonywać wykopy w taki sposób, aby grunty o różnym stopniu przydatności do budowy nasypów były odspajane oddzielnie, w sposób uniemożliwiający ich wymieszanie. Odstępstwo od powy</w:t>
      </w:r>
      <w:r w:rsidRPr="00E615D6">
        <w:t>ż</w:t>
      </w:r>
      <w:r w:rsidRPr="00E615D6">
        <w:t>szego wymagania, uzasadnione skomplikowanym układem warstw geotechnicznych, wymaga zgody Inżyniera.</w:t>
      </w:r>
    </w:p>
    <w:p w:rsidR="00A031CF" w:rsidRPr="00E615D6" w:rsidRDefault="00A031CF" w:rsidP="00A031CF">
      <w:r w:rsidRPr="00E615D6">
        <w:tab/>
        <w:t>Odspojone grunty przydatne do wykonania nasypów powinny być bezpośrednio wbudowane w nasyp lub przewiezione na odkład. O ile Inżynier dopuści czasowe składowanie odspojonych  gruntów, należy je odpowiednio zabezpieczyć przed nadmiernym zawilgoceniem.</w:t>
      </w:r>
    </w:p>
    <w:p w:rsidR="00A031CF" w:rsidRPr="00E615D6" w:rsidRDefault="00A031CF" w:rsidP="00A031CF">
      <w:pPr>
        <w:pStyle w:val="3Tytu"/>
      </w:pPr>
      <w:bookmarkStart w:id="355" w:name="_Toc407161224"/>
      <w:r w:rsidRPr="00E615D6">
        <w:t>5.2. Wymagania dotyczące zagęszczenia</w:t>
      </w:r>
      <w:bookmarkEnd w:id="355"/>
      <w:r w:rsidRPr="00E615D6">
        <w:t xml:space="preserve"> i nośności gruntu</w:t>
      </w:r>
    </w:p>
    <w:p w:rsidR="00A031CF" w:rsidRPr="00E615D6" w:rsidRDefault="00A031CF" w:rsidP="00A031CF">
      <w:pPr>
        <w:pStyle w:val="4Tekst"/>
      </w:pPr>
      <w:r w:rsidRPr="00E615D6">
        <w:tab/>
        <w:t>Zagęszczenie gruntu w wykopach i miejscach zerowych robót ziemnych powinno spełniać wymagania, d</w:t>
      </w:r>
      <w:r w:rsidRPr="00E615D6">
        <w:t>o</w:t>
      </w:r>
      <w:r w:rsidRPr="00E615D6">
        <w:t>tyczące minimalnej wartości wskaźnika zagęszczenia (I</w:t>
      </w:r>
      <w:r w:rsidRPr="00E615D6">
        <w:rPr>
          <w:vertAlign w:val="subscript"/>
        </w:rPr>
        <w:t>s</w:t>
      </w:r>
      <w:r w:rsidRPr="00E615D6">
        <w:t>), podanego w tablicy 1.</w:t>
      </w:r>
    </w:p>
    <w:p w:rsidR="00A031CF" w:rsidRPr="00E615D6" w:rsidRDefault="00A031CF" w:rsidP="00A031CF">
      <w:pPr>
        <w:pStyle w:val="4Tekst"/>
      </w:pPr>
      <w:r w:rsidRPr="00E615D6">
        <w:t>Tablica 1. Minimalne wartości wskaźnika zagęszczenia w wykopach i miejscach zerowych robót ziemnych</w:t>
      </w:r>
    </w:p>
    <w:tbl>
      <w:tblPr>
        <w:tblW w:w="0" w:type="auto"/>
        <w:tblCellMar>
          <w:left w:w="70" w:type="dxa"/>
          <w:right w:w="70" w:type="dxa"/>
        </w:tblCellMar>
        <w:tblLook w:val="04A0"/>
      </w:tblPr>
      <w:tblGrid>
        <w:gridCol w:w="2905"/>
        <w:gridCol w:w="1603"/>
        <w:gridCol w:w="1501"/>
        <w:gridCol w:w="1501"/>
      </w:tblGrid>
      <w:tr w:rsidR="00A031CF" w:rsidRPr="00E615D6" w:rsidTr="00DA05E4">
        <w:tc>
          <w:tcPr>
            <w:tcW w:w="2905" w:type="dxa"/>
            <w:vMerge w:val="restart"/>
            <w:tcBorders>
              <w:top w:val="single" w:sz="6" w:space="0" w:color="auto"/>
              <w:left w:val="single" w:sz="6" w:space="0" w:color="auto"/>
              <w:bottom w:val="double" w:sz="6" w:space="0" w:color="auto"/>
              <w:right w:val="nil"/>
            </w:tcBorders>
            <w:noWrap/>
            <w:vAlign w:val="center"/>
            <w:hideMark/>
          </w:tcPr>
          <w:p w:rsidR="00A031CF" w:rsidRPr="00E615D6" w:rsidRDefault="00A031CF" w:rsidP="00DA05E4">
            <w:pPr>
              <w:pStyle w:val="8Tabela"/>
            </w:pPr>
            <w:r w:rsidRPr="00E615D6">
              <w:t>Strefa</w:t>
            </w:r>
          </w:p>
          <w:p w:rsidR="00A031CF" w:rsidRPr="00E615D6" w:rsidRDefault="00A031CF" w:rsidP="00DA05E4">
            <w:pPr>
              <w:pStyle w:val="8Tabela"/>
            </w:pPr>
            <w:r w:rsidRPr="00E615D6">
              <w:t>korpusu</w:t>
            </w:r>
          </w:p>
        </w:tc>
        <w:tc>
          <w:tcPr>
            <w:tcW w:w="4605" w:type="dxa"/>
            <w:gridSpan w:val="3"/>
            <w:tcBorders>
              <w:top w:val="single" w:sz="6" w:space="0" w:color="auto"/>
              <w:left w:val="single" w:sz="6" w:space="0" w:color="auto"/>
              <w:bottom w:val="nil"/>
              <w:right w:val="single" w:sz="6" w:space="0" w:color="auto"/>
            </w:tcBorders>
            <w:noWrap/>
            <w:vAlign w:val="center"/>
            <w:hideMark/>
          </w:tcPr>
          <w:p w:rsidR="00A031CF" w:rsidRPr="00E615D6" w:rsidRDefault="00A031CF" w:rsidP="00DA05E4">
            <w:pPr>
              <w:pStyle w:val="8Tabela"/>
            </w:pPr>
            <w:r w:rsidRPr="00E615D6">
              <w:t>Minimalna wartość I</w:t>
            </w:r>
            <w:r w:rsidRPr="00E615D6">
              <w:rPr>
                <w:vertAlign w:val="subscript"/>
              </w:rPr>
              <w:t>s</w:t>
            </w:r>
            <w:r w:rsidRPr="00E615D6">
              <w:t xml:space="preserve"> dla:</w:t>
            </w:r>
          </w:p>
        </w:tc>
      </w:tr>
      <w:tr w:rsidR="00A031CF" w:rsidRPr="00E615D6" w:rsidTr="00DA05E4">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8Tabela"/>
            </w:pPr>
          </w:p>
        </w:tc>
        <w:tc>
          <w:tcPr>
            <w:tcW w:w="1603" w:type="dxa"/>
            <w:vMerge w:val="restart"/>
            <w:tcBorders>
              <w:top w:val="single" w:sz="6" w:space="0" w:color="auto"/>
              <w:left w:val="single" w:sz="6" w:space="0" w:color="auto"/>
              <w:bottom w:val="double" w:sz="6" w:space="0" w:color="auto"/>
              <w:right w:val="nil"/>
            </w:tcBorders>
            <w:noWrap/>
            <w:vAlign w:val="center"/>
            <w:hideMark/>
          </w:tcPr>
          <w:p w:rsidR="00A031CF" w:rsidRPr="00E615D6" w:rsidRDefault="00A031CF" w:rsidP="00DA05E4">
            <w:pPr>
              <w:pStyle w:val="8Tabela"/>
            </w:pPr>
            <w:r w:rsidRPr="00E615D6">
              <w:t>Autostrad i dróg ekspresowych</w:t>
            </w:r>
          </w:p>
        </w:tc>
        <w:tc>
          <w:tcPr>
            <w:tcW w:w="3002" w:type="dxa"/>
            <w:gridSpan w:val="2"/>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innych dróg</w:t>
            </w:r>
          </w:p>
        </w:tc>
      </w:tr>
      <w:tr w:rsidR="00A031CF" w:rsidRPr="00E615D6" w:rsidTr="00DA05E4">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8Tabela"/>
            </w:pPr>
          </w:p>
        </w:tc>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8Tabela"/>
            </w:pPr>
          </w:p>
        </w:tc>
        <w:tc>
          <w:tcPr>
            <w:tcW w:w="1501" w:type="dxa"/>
            <w:tcBorders>
              <w:top w:val="single" w:sz="6" w:space="0" w:color="auto"/>
              <w:left w:val="single" w:sz="6" w:space="0" w:color="auto"/>
              <w:bottom w:val="double" w:sz="6" w:space="0" w:color="auto"/>
              <w:right w:val="single" w:sz="6" w:space="0" w:color="auto"/>
            </w:tcBorders>
            <w:noWrap/>
            <w:vAlign w:val="center"/>
            <w:hideMark/>
          </w:tcPr>
          <w:p w:rsidR="00A031CF" w:rsidRPr="00E615D6" w:rsidRDefault="00A031CF" w:rsidP="00DA05E4">
            <w:pPr>
              <w:pStyle w:val="8Tabela"/>
            </w:pPr>
            <w:r w:rsidRPr="00E615D6">
              <w:t>kategoria ruchu KR3-KR6</w:t>
            </w:r>
          </w:p>
        </w:tc>
        <w:tc>
          <w:tcPr>
            <w:tcW w:w="1501" w:type="dxa"/>
            <w:tcBorders>
              <w:top w:val="single" w:sz="6" w:space="0" w:color="auto"/>
              <w:left w:val="single" w:sz="6" w:space="0" w:color="auto"/>
              <w:bottom w:val="double" w:sz="6" w:space="0" w:color="auto"/>
              <w:right w:val="single" w:sz="6" w:space="0" w:color="auto"/>
            </w:tcBorders>
            <w:noWrap/>
            <w:vAlign w:val="center"/>
            <w:hideMark/>
          </w:tcPr>
          <w:p w:rsidR="00A031CF" w:rsidRPr="00E615D6" w:rsidRDefault="00A031CF" w:rsidP="00DA05E4">
            <w:pPr>
              <w:pStyle w:val="8Tabela"/>
            </w:pPr>
            <w:r w:rsidRPr="00E615D6">
              <w:t>kategoria ruchu KR1-KR2</w:t>
            </w:r>
          </w:p>
        </w:tc>
      </w:tr>
      <w:tr w:rsidR="00A031CF" w:rsidRPr="00E615D6" w:rsidTr="00DA05E4">
        <w:tc>
          <w:tcPr>
            <w:tcW w:w="2905"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Górna warstwa o grubości 20 cm</w:t>
            </w:r>
          </w:p>
        </w:tc>
        <w:tc>
          <w:tcPr>
            <w:tcW w:w="1603"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1,03</w:t>
            </w:r>
          </w:p>
        </w:tc>
        <w:tc>
          <w:tcPr>
            <w:tcW w:w="1501"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1,00</w:t>
            </w:r>
          </w:p>
        </w:tc>
        <w:tc>
          <w:tcPr>
            <w:tcW w:w="1501"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1,00</w:t>
            </w:r>
          </w:p>
        </w:tc>
      </w:tr>
      <w:tr w:rsidR="00A031CF" w:rsidRPr="00E615D6" w:rsidTr="00DA05E4">
        <w:tc>
          <w:tcPr>
            <w:tcW w:w="2905"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Na głębokości od 20 do 50 cm od powierzchni robót ziemnych</w:t>
            </w:r>
          </w:p>
        </w:tc>
        <w:tc>
          <w:tcPr>
            <w:tcW w:w="1603"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8Tabela"/>
            </w:pPr>
          </w:p>
          <w:p w:rsidR="00A031CF" w:rsidRPr="00E615D6" w:rsidRDefault="00A031CF" w:rsidP="00DA05E4">
            <w:pPr>
              <w:pStyle w:val="8Tabela"/>
            </w:pPr>
            <w:r w:rsidRPr="00E615D6">
              <w:t>1,00</w:t>
            </w:r>
          </w:p>
        </w:tc>
        <w:tc>
          <w:tcPr>
            <w:tcW w:w="1501"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8Tabela"/>
            </w:pPr>
          </w:p>
          <w:p w:rsidR="00A031CF" w:rsidRPr="00E615D6" w:rsidRDefault="00A031CF" w:rsidP="00DA05E4">
            <w:pPr>
              <w:pStyle w:val="8Tabela"/>
            </w:pPr>
            <w:r w:rsidRPr="00E615D6">
              <w:t>1,00</w:t>
            </w:r>
          </w:p>
        </w:tc>
        <w:tc>
          <w:tcPr>
            <w:tcW w:w="1501"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8Tabela"/>
            </w:pPr>
          </w:p>
          <w:p w:rsidR="00A031CF" w:rsidRPr="00E615D6" w:rsidRDefault="00A031CF" w:rsidP="00DA05E4">
            <w:pPr>
              <w:pStyle w:val="8Tabela"/>
            </w:pPr>
            <w:r w:rsidRPr="00E615D6">
              <w:t>0,97</w:t>
            </w:r>
          </w:p>
        </w:tc>
      </w:tr>
    </w:tbl>
    <w:p w:rsidR="00A031CF" w:rsidRPr="00E615D6" w:rsidRDefault="00A031CF" w:rsidP="00A031CF"/>
    <w:p w:rsidR="00A031CF" w:rsidRPr="00E615D6" w:rsidRDefault="00A031CF" w:rsidP="00A031CF">
      <w:pPr>
        <w:pStyle w:val="4Tekst"/>
      </w:pPr>
      <w:r w:rsidRPr="00E615D6">
        <w:tab/>
        <w:t>Jeżeli grunty rodzime w wykopach i miejscach zerowych nie spełniają wymaganego wskaźnika zagęszcz</w:t>
      </w:r>
      <w:r w:rsidRPr="00E615D6">
        <w:t>e</w:t>
      </w:r>
      <w:r w:rsidRPr="00E615D6">
        <w:t>nia, to przed ułożeniem konstrukcji nawierzchni należy je dogęścić do wartości I</w:t>
      </w:r>
      <w:r w:rsidRPr="00E615D6">
        <w:rPr>
          <w:vertAlign w:val="subscript"/>
        </w:rPr>
        <w:t>s</w:t>
      </w:r>
      <w:r w:rsidRPr="00E615D6">
        <w:t>, podanych w tablicy 1.</w:t>
      </w:r>
    </w:p>
    <w:p w:rsidR="00A031CF" w:rsidRPr="00E615D6" w:rsidRDefault="00A031CF" w:rsidP="00A031CF">
      <w:pPr>
        <w:pStyle w:val="4Tekst"/>
      </w:pPr>
      <w:r w:rsidRPr="00E615D6">
        <w:tab/>
        <w:t>Jeżeli wartości wskaźnika zagęszczenia określone w tablicy 1 nie mogą być osiągnięte przez bezpośrednie zagęszczanie gruntów rodzimych, to należy podjąć środki w celu ulepszenia gruntu podłoża, umożliwiającego uz</w:t>
      </w:r>
      <w:r w:rsidRPr="00E615D6">
        <w:t>y</w:t>
      </w:r>
      <w:r w:rsidRPr="00E615D6">
        <w:t>skanie wymaganych wartości wskaźnika zagęszczenia. Możliwe do zastosowania środki, o ile nie są określone w SST, proponuje Wykonawca i przedstawia do akceptacji Inżynierowi.</w:t>
      </w:r>
    </w:p>
    <w:p w:rsidR="00A031CF" w:rsidRPr="00E615D6" w:rsidRDefault="00A031CF" w:rsidP="00A031CF">
      <w:pPr>
        <w:pStyle w:val="4Tekst"/>
      </w:pPr>
      <w:r w:rsidRPr="00E615D6">
        <w:tab/>
        <w:t>Dodatkowo można sprawdzić nośność warstwy gruntu na powierzchni robót ziemnych na podstawie p</w:t>
      </w:r>
      <w:r w:rsidRPr="00E615D6">
        <w:t>o</w:t>
      </w:r>
      <w:r w:rsidRPr="00E615D6">
        <w:t>miaru wtórnego modułu odkształcenia E</w:t>
      </w:r>
      <w:r w:rsidRPr="00E615D6">
        <w:rPr>
          <w:vertAlign w:val="subscript"/>
        </w:rPr>
        <w:t>2</w:t>
      </w:r>
      <w:r w:rsidRPr="00E615D6">
        <w:t xml:space="preserve"> zgodnie z PN-02205:1998 [4] rysunek 4.</w:t>
      </w:r>
    </w:p>
    <w:p w:rsidR="00A031CF" w:rsidRPr="00E615D6" w:rsidRDefault="00A031CF" w:rsidP="00A031CF">
      <w:pPr>
        <w:pStyle w:val="3Tytu"/>
      </w:pPr>
      <w:bookmarkStart w:id="356" w:name="_Toc407161225"/>
      <w:r w:rsidRPr="00E615D6">
        <w:t>5.3. Ruch budowlany</w:t>
      </w:r>
      <w:bookmarkEnd w:id="356"/>
    </w:p>
    <w:p w:rsidR="00A031CF" w:rsidRPr="00E615D6" w:rsidRDefault="00A031CF" w:rsidP="00A031CF">
      <w:pPr>
        <w:pStyle w:val="4Tekst"/>
      </w:pPr>
      <w:r w:rsidRPr="00E615D6">
        <w:tab/>
        <w:t>Nie należy dopuszczać ruchu budowlanego po dnie wykopu o ile grubość warstwy gruntu (nadkładu) p</w:t>
      </w:r>
      <w:r w:rsidRPr="00E615D6">
        <w:t>o</w:t>
      </w:r>
      <w:r w:rsidRPr="00E615D6">
        <w:t>wyżej rzędnych robót ziemnych jest mniejsza niż 0,3 m.</w:t>
      </w:r>
    </w:p>
    <w:p w:rsidR="00A031CF" w:rsidRPr="00E615D6" w:rsidRDefault="00A031CF" w:rsidP="00A031CF">
      <w:pPr>
        <w:pStyle w:val="4Tekst"/>
      </w:pPr>
      <w:r w:rsidRPr="00E615D6">
        <w:lastRenderedPageBreak/>
        <w:tab/>
        <w:t>Z chwilą przystąpienia do ostatecznego profilowania dna wykopu dopuszcza się po nim jedynie ruch m</w:t>
      </w:r>
      <w:r w:rsidRPr="00E615D6">
        <w:t>a</w:t>
      </w:r>
      <w:r w:rsidRPr="00E615D6">
        <w:t>szyn wykonujących tę czynność budowlaną. Może odbywać się jedynie sporadyczny ruch pojazdów, które nie sp</w:t>
      </w:r>
      <w:r w:rsidRPr="00E615D6">
        <w:t>o</w:t>
      </w:r>
      <w:r w:rsidRPr="00E615D6">
        <w:t>wodują uszkodzeń powierzchni korpusu.</w:t>
      </w:r>
    </w:p>
    <w:p w:rsidR="00A031CF" w:rsidRPr="00E615D6" w:rsidRDefault="00A031CF" w:rsidP="00A031CF">
      <w:pPr>
        <w:spacing w:after="120"/>
      </w:pPr>
      <w:r w:rsidRPr="00E615D6">
        <w:tab/>
        <w:t>Naprawa uszkodzeń powierzchni robót ziemnych, wynikających z niedotrzymania podanych powyżej w</w:t>
      </w:r>
      <w:r w:rsidRPr="00E615D6">
        <w:t>a</w:t>
      </w:r>
      <w:r w:rsidRPr="00E615D6">
        <w:t>runków obciąża Wykonawcę robót ziemnych.</w:t>
      </w:r>
    </w:p>
    <w:p w:rsidR="00A031CF" w:rsidRPr="00E615D6" w:rsidRDefault="00A031CF" w:rsidP="00A031CF">
      <w:pPr>
        <w:pStyle w:val="Nagwek2"/>
      </w:pPr>
      <w:bookmarkStart w:id="357" w:name="_Toc419000104"/>
      <w:bookmarkStart w:id="358" w:name="_Toc418998859"/>
      <w:bookmarkStart w:id="359" w:name="_Toc418998503"/>
      <w:bookmarkStart w:id="360" w:name="_Toc418997093"/>
      <w:bookmarkStart w:id="361" w:name="_Toc418996706"/>
      <w:bookmarkStart w:id="362" w:name="_Toc418996337"/>
      <w:bookmarkStart w:id="363" w:name="_Toc418994930"/>
      <w:bookmarkStart w:id="364" w:name="_Toc407161226"/>
      <w:r w:rsidRPr="00E615D6">
        <w:t>6. KONTROLA JAKOŚCI ROBÓT</w:t>
      </w:r>
      <w:bookmarkEnd w:id="357"/>
      <w:bookmarkEnd w:id="358"/>
      <w:bookmarkEnd w:id="359"/>
      <w:bookmarkEnd w:id="360"/>
      <w:bookmarkEnd w:id="361"/>
      <w:bookmarkEnd w:id="362"/>
      <w:bookmarkEnd w:id="363"/>
      <w:bookmarkEnd w:id="364"/>
    </w:p>
    <w:p w:rsidR="00A031CF" w:rsidRPr="00E615D6" w:rsidRDefault="00A031CF" w:rsidP="00A031CF">
      <w:pPr>
        <w:pStyle w:val="3Tytu"/>
      </w:pPr>
      <w:bookmarkStart w:id="365" w:name="_Toc407161227"/>
      <w:r w:rsidRPr="00E615D6">
        <w:t>6.1. Ogólne zasady kontroli jakości robót</w:t>
      </w:r>
      <w:bookmarkEnd w:id="365"/>
    </w:p>
    <w:p w:rsidR="00A031CF" w:rsidRPr="00E615D6" w:rsidRDefault="00A031CF" w:rsidP="00A031CF">
      <w:pPr>
        <w:pStyle w:val="4Tekst"/>
      </w:pPr>
      <w:r w:rsidRPr="00E615D6">
        <w:tab/>
        <w:t>Ogólne zasady kontroli jakości robót podano w STWIORB D-02.00.01 pkt 6.</w:t>
      </w:r>
    </w:p>
    <w:p w:rsidR="00A031CF" w:rsidRPr="00E615D6" w:rsidRDefault="00A031CF" w:rsidP="00A031CF">
      <w:pPr>
        <w:pStyle w:val="3Tytu"/>
      </w:pPr>
      <w:bookmarkStart w:id="366" w:name="_Toc407161228"/>
      <w:r w:rsidRPr="00E615D6">
        <w:t>6.2. Kontrola wykonania wykopów</w:t>
      </w:r>
      <w:bookmarkEnd w:id="366"/>
    </w:p>
    <w:p w:rsidR="00A031CF" w:rsidRPr="00E615D6" w:rsidRDefault="00A031CF" w:rsidP="00A031CF">
      <w:pPr>
        <w:pStyle w:val="4Tekst"/>
      </w:pPr>
      <w:r w:rsidRPr="00E615D6">
        <w:tab/>
        <w:t>Kontrola wykonania wykopów polega na sprawdzeniu zgodności z wymaganiami określonymi w dok</w:t>
      </w:r>
      <w:r w:rsidRPr="00E615D6">
        <w:t>u</w:t>
      </w:r>
      <w:r w:rsidRPr="00E615D6">
        <w:t>mentacji projektowej i SST. W czasie kontroli szczególną uwagę należy zwrócić na:</w:t>
      </w:r>
    </w:p>
    <w:p w:rsidR="00A031CF" w:rsidRPr="00E615D6" w:rsidRDefault="00A031CF" w:rsidP="00E50B56">
      <w:pPr>
        <w:pStyle w:val="4Tekst"/>
        <w:numPr>
          <w:ilvl w:val="0"/>
          <w:numId w:val="29"/>
        </w:numPr>
      </w:pPr>
      <w:r w:rsidRPr="00E615D6">
        <w:t>sposób odspajania gruntów nie pogarszający ich właściwości,</w:t>
      </w:r>
    </w:p>
    <w:p w:rsidR="00A031CF" w:rsidRPr="00E615D6" w:rsidRDefault="00A031CF" w:rsidP="00E50B56">
      <w:pPr>
        <w:pStyle w:val="4Tekst"/>
        <w:numPr>
          <w:ilvl w:val="0"/>
          <w:numId w:val="29"/>
        </w:numPr>
      </w:pPr>
      <w:r w:rsidRPr="00E615D6">
        <w:t>zapewnienie stateczności skarp,</w:t>
      </w:r>
    </w:p>
    <w:p w:rsidR="00A031CF" w:rsidRPr="00E615D6" w:rsidRDefault="00A031CF" w:rsidP="00E50B56">
      <w:pPr>
        <w:pStyle w:val="4Tekst"/>
        <w:numPr>
          <w:ilvl w:val="0"/>
          <w:numId w:val="29"/>
        </w:numPr>
      </w:pPr>
      <w:r w:rsidRPr="00E615D6">
        <w:t>odwodnienie wykopów w czasie wykonywania robót i po ich zakończeniu,</w:t>
      </w:r>
    </w:p>
    <w:p w:rsidR="00A031CF" w:rsidRPr="00E615D6" w:rsidRDefault="00A031CF" w:rsidP="00E50B56">
      <w:pPr>
        <w:pStyle w:val="4Tekst"/>
        <w:numPr>
          <w:ilvl w:val="0"/>
          <w:numId w:val="29"/>
        </w:numPr>
      </w:pPr>
      <w:r w:rsidRPr="00E615D6">
        <w:t>dokładność wykonania wykopów (usytuowanie i wykończenie),</w:t>
      </w:r>
    </w:p>
    <w:p w:rsidR="00A031CF" w:rsidRPr="00E615D6" w:rsidRDefault="00A031CF" w:rsidP="00E50B56">
      <w:pPr>
        <w:pStyle w:val="4Tekst"/>
        <w:numPr>
          <w:ilvl w:val="0"/>
          <w:numId w:val="29"/>
        </w:numPr>
      </w:pPr>
      <w:r w:rsidRPr="00E615D6">
        <w:t>zagęszczenie górnej strefy korpusu w wykopie według wymagań określonych w pkcie 5.2.</w:t>
      </w:r>
    </w:p>
    <w:p w:rsidR="00A031CF" w:rsidRPr="00E615D6" w:rsidRDefault="00A031CF" w:rsidP="00A031CF">
      <w:pPr>
        <w:pStyle w:val="Nagwek2"/>
      </w:pPr>
      <w:bookmarkStart w:id="367" w:name="_7._obmiar_robót"/>
      <w:bookmarkStart w:id="368" w:name="_Toc419000105"/>
      <w:bookmarkStart w:id="369" w:name="_Toc418998860"/>
      <w:bookmarkStart w:id="370" w:name="_Toc418998504"/>
      <w:bookmarkStart w:id="371" w:name="_Toc418997094"/>
      <w:bookmarkStart w:id="372" w:name="_Toc418996707"/>
      <w:bookmarkStart w:id="373" w:name="_Toc418996338"/>
      <w:bookmarkStart w:id="374" w:name="_Toc418994931"/>
      <w:bookmarkStart w:id="375" w:name="_Toc407161229"/>
      <w:bookmarkEnd w:id="367"/>
      <w:r w:rsidRPr="00E615D6">
        <w:t>7. OBMIAR ROBÓT</w:t>
      </w:r>
      <w:bookmarkEnd w:id="368"/>
      <w:bookmarkEnd w:id="369"/>
      <w:bookmarkEnd w:id="370"/>
      <w:bookmarkEnd w:id="371"/>
      <w:bookmarkEnd w:id="372"/>
      <w:bookmarkEnd w:id="373"/>
      <w:bookmarkEnd w:id="374"/>
      <w:bookmarkEnd w:id="375"/>
    </w:p>
    <w:p w:rsidR="00A031CF" w:rsidRPr="00E615D6" w:rsidRDefault="00A031CF" w:rsidP="00A031CF">
      <w:pPr>
        <w:pStyle w:val="3Tytu"/>
      </w:pPr>
      <w:bookmarkStart w:id="376" w:name="_Toc407161230"/>
      <w:r w:rsidRPr="00E615D6">
        <w:t>7.1. Ogólne zasady obmiaru robót</w:t>
      </w:r>
      <w:bookmarkEnd w:id="376"/>
    </w:p>
    <w:p w:rsidR="00A031CF" w:rsidRPr="00E615D6" w:rsidRDefault="00A031CF" w:rsidP="00A031CF">
      <w:pPr>
        <w:pStyle w:val="4Tekst"/>
      </w:pPr>
      <w:r w:rsidRPr="00E615D6">
        <w:tab/>
        <w:t>Ogólne zasady obmiaru robót podano w STWIORB D-02.00.01 pkt 7.</w:t>
      </w:r>
    </w:p>
    <w:p w:rsidR="00A031CF" w:rsidRPr="00E615D6" w:rsidRDefault="00A031CF" w:rsidP="00A031CF">
      <w:pPr>
        <w:pStyle w:val="3Tytu"/>
      </w:pPr>
      <w:bookmarkStart w:id="377" w:name="_Toc407161231"/>
      <w:r w:rsidRPr="00E615D6">
        <w:t>7.2. Jednostka obmiarowa</w:t>
      </w:r>
      <w:bookmarkEnd w:id="377"/>
    </w:p>
    <w:p w:rsidR="00A031CF" w:rsidRPr="00E615D6" w:rsidRDefault="00A031CF" w:rsidP="00A031CF">
      <w:pPr>
        <w:spacing w:after="120"/>
      </w:pPr>
      <w:r w:rsidRPr="00E615D6">
        <w:tab/>
        <w:t>Jednostką obmiarową jest m</w:t>
      </w:r>
      <w:r w:rsidRPr="00E615D6">
        <w:rPr>
          <w:vertAlign w:val="superscript"/>
        </w:rPr>
        <w:t>3</w:t>
      </w:r>
      <w:r w:rsidRPr="00E615D6">
        <w:t xml:space="preserve"> (metr sześcienny) wykonanego wykopu.</w:t>
      </w:r>
    </w:p>
    <w:p w:rsidR="00A031CF" w:rsidRPr="00E615D6" w:rsidRDefault="00A031CF" w:rsidP="00A031CF">
      <w:pPr>
        <w:pStyle w:val="Nagwek2"/>
      </w:pPr>
      <w:bookmarkStart w:id="378" w:name="_Toc419000106"/>
      <w:bookmarkStart w:id="379" w:name="_Toc418998861"/>
      <w:bookmarkStart w:id="380" w:name="_Toc418998505"/>
      <w:bookmarkStart w:id="381" w:name="_Toc418997095"/>
      <w:bookmarkStart w:id="382" w:name="_Toc418996708"/>
      <w:bookmarkStart w:id="383" w:name="_Toc418996339"/>
      <w:bookmarkStart w:id="384" w:name="_Toc418994932"/>
      <w:bookmarkStart w:id="385" w:name="_Toc407161232"/>
      <w:r w:rsidRPr="00E615D6">
        <w:t>8. ODBIÓR ROBÓT</w:t>
      </w:r>
      <w:bookmarkEnd w:id="378"/>
      <w:bookmarkEnd w:id="379"/>
      <w:bookmarkEnd w:id="380"/>
      <w:bookmarkEnd w:id="381"/>
      <w:bookmarkEnd w:id="382"/>
      <w:bookmarkEnd w:id="383"/>
      <w:bookmarkEnd w:id="384"/>
      <w:bookmarkEnd w:id="385"/>
    </w:p>
    <w:p w:rsidR="00A031CF" w:rsidRPr="00E615D6" w:rsidRDefault="00A031CF" w:rsidP="00A031CF">
      <w:pPr>
        <w:pStyle w:val="4Tekst"/>
      </w:pPr>
      <w:r w:rsidRPr="00E615D6">
        <w:tab/>
        <w:t>Ogólne zasady odbioru robót podano w STWIORB D-02.00.01 pkt 8.</w:t>
      </w:r>
    </w:p>
    <w:p w:rsidR="00A031CF" w:rsidRPr="00E615D6" w:rsidRDefault="00A031CF" w:rsidP="00A031CF">
      <w:pPr>
        <w:pStyle w:val="Nagwek2"/>
      </w:pPr>
      <w:bookmarkStart w:id="386" w:name="_Toc419000107"/>
      <w:bookmarkStart w:id="387" w:name="_Toc418998862"/>
      <w:bookmarkStart w:id="388" w:name="_Toc418998506"/>
      <w:bookmarkStart w:id="389" w:name="_Toc418997096"/>
      <w:bookmarkStart w:id="390" w:name="_Toc418996709"/>
      <w:bookmarkStart w:id="391" w:name="_Toc418996340"/>
      <w:bookmarkStart w:id="392" w:name="_Toc418994933"/>
      <w:bookmarkStart w:id="393" w:name="_Toc407161233"/>
      <w:r w:rsidRPr="00E615D6">
        <w:t>9. PODSTAWA PŁATNOŚCI</w:t>
      </w:r>
      <w:bookmarkEnd w:id="386"/>
      <w:bookmarkEnd w:id="387"/>
      <w:bookmarkEnd w:id="388"/>
      <w:bookmarkEnd w:id="389"/>
      <w:bookmarkEnd w:id="390"/>
      <w:bookmarkEnd w:id="391"/>
      <w:bookmarkEnd w:id="392"/>
      <w:bookmarkEnd w:id="393"/>
    </w:p>
    <w:p w:rsidR="00A031CF" w:rsidRPr="00E615D6" w:rsidRDefault="00A031CF" w:rsidP="00A031CF">
      <w:pPr>
        <w:pStyle w:val="3Tytu"/>
      </w:pPr>
      <w:bookmarkStart w:id="394" w:name="_Toc407161234"/>
      <w:r w:rsidRPr="00E615D6">
        <w:t>9.1. Ogólne ustalenia dotyczące podstawy płatności</w:t>
      </w:r>
      <w:bookmarkEnd w:id="394"/>
    </w:p>
    <w:p w:rsidR="00A031CF" w:rsidRPr="00E615D6" w:rsidRDefault="00A031CF" w:rsidP="00A031CF">
      <w:pPr>
        <w:pStyle w:val="4Tekst"/>
      </w:pPr>
      <w:r w:rsidRPr="00E615D6">
        <w:tab/>
        <w:t>Ogólne ustalenia dotyczące podstawy płatności podano w STWIORB D-02.00.01 pkt 9.</w:t>
      </w:r>
    </w:p>
    <w:p w:rsidR="00A031CF" w:rsidRPr="00E615D6" w:rsidRDefault="00A031CF" w:rsidP="00A031CF">
      <w:pPr>
        <w:pStyle w:val="3Tytu"/>
      </w:pPr>
      <w:bookmarkStart w:id="395" w:name="_Toc407161235"/>
      <w:r w:rsidRPr="00E615D6">
        <w:t>9.2. Cena jednostki obmiarowej</w:t>
      </w:r>
      <w:bookmarkEnd w:id="395"/>
    </w:p>
    <w:p w:rsidR="00A031CF" w:rsidRPr="00E615D6" w:rsidRDefault="00A031CF" w:rsidP="00A031CF">
      <w:pPr>
        <w:pStyle w:val="4Tekst"/>
      </w:pPr>
      <w:r w:rsidRPr="00E615D6">
        <w:tab/>
        <w:t>Cena wykonania 1 m</w:t>
      </w:r>
      <w:r w:rsidRPr="00E615D6">
        <w:rPr>
          <w:vertAlign w:val="superscript"/>
        </w:rPr>
        <w:t>3</w:t>
      </w:r>
      <w:r w:rsidRPr="00E615D6">
        <w:t xml:space="preserve"> wykopów w gruntach nieskalistych obejmuje:</w:t>
      </w:r>
    </w:p>
    <w:p w:rsidR="00A031CF" w:rsidRPr="00E615D6" w:rsidRDefault="00A031CF" w:rsidP="00E50B56">
      <w:pPr>
        <w:pStyle w:val="4Tekst"/>
        <w:numPr>
          <w:ilvl w:val="0"/>
          <w:numId w:val="30"/>
        </w:numPr>
      </w:pPr>
      <w:r w:rsidRPr="00E615D6">
        <w:t>prace pomiarowe i roboty przygotowawcze,</w:t>
      </w:r>
    </w:p>
    <w:p w:rsidR="00A031CF" w:rsidRPr="00E615D6" w:rsidRDefault="00A031CF" w:rsidP="00E50B56">
      <w:pPr>
        <w:pStyle w:val="4Tekst"/>
        <w:numPr>
          <w:ilvl w:val="0"/>
          <w:numId w:val="30"/>
        </w:numPr>
      </w:pPr>
      <w:r w:rsidRPr="00E615D6">
        <w:t>oznakowanie robót,</w:t>
      </w:r>
    </w:p>
    <w:p w:rsidR="00A031CF" w:rsidRPr="00E615D6" w:rsidRDefault="00A031CF" w:rsidP="00E50B56">
      <w:pPr>
        <w:pStyle w:val="4Tekst"/>
        <w:numPr>
          <w:ilvl w:val="0"/>
          <w:numId w:val="30"/>
        </w:numPr>
      </w:pPr>
      <w:r w:rsidRPr="00E615D6">
        <w:t>wykonanie wykopu z transportem urobku na nasyp lub odkład, obejmujące: odspojenie, przemieszczenie, załadunek, przewiezienie i wyładunek,</w:t>
      </w:r>
    </w:p>
    <w:p w:rsidR="00A031CF" w:rsidRPr="00E615D6" w:rsidRDefault="00A031CF" w:rsidP="00E50B56">
      <w:pPr>
        <w:pStyle w:val="4Tekst"/>
        <w:numPr>
          <w:ilvl w:val="0"/>
          <w:numId w:val="30"/>
        </w:numPr>
      </w:pPr>
      <w:r w:rsidRPr="00E615D6">
        <w:t>odwodnienie wykopu na czas jego wykonywania,</w:t>
      </w:r>
    </w:p>
    <w:p w:rsidR="00A031CF" w:rsidRPr="00E615D6" w:rsidRDefault="00A031CF" w:rsidP="00E50B56">
      <w:pPr>
        <w:pStyle w:val="4Tekst"/>
        <w:numPr>
          <w:ilvl w:val="0"/>
          <w:numId w:val="30"/>
        </w:numPr>
      </w:pPr>
      <w:r w:rsidRPr="00E615D6">
        <w:t xml:space="preserve">profilowanie dna wykopu, rowów, skarp, </w:t>
      </w:r>
    </w:p>
    <w:p w:rsidR="00A031CF" w:rsidRPr="00E615D6" w:rsidRDefault="00A031CF" w:rsidP="00E50B56">
      <w:pPr>
        <w:pStyle w:val="4Tekst"/>
        <w:numPr>
          <w:ilvl w:val="0"/>
          <w:numId w:val="30"/>
        </w:numPr>
      </w:pPr>
      <w:r w:rsidRPr="00E615D6">
        <w:t xml:space="preserve">zagęszczenie powierzchni wykopu, </w:t>
      </w:r>
    </w:p>
    <w:p w:rsidR="00A031CF" w:rsidRPr="00E615D6" w:rsidRDefault="00A031CF" w:rsidP="00E50B56">
      <w:pPr>
        <w:pStyle w:val="4Tekst"/>
        <w:numPr>
          <w:ilvl w:val="0"/>
          <w:numId w:val="30"/>
        </w:numPr>
      </w:pPr>
      <w:r w:rsidRPr="00E615D6">
        <w:t>przeprowadzenie pomiarów i badań laboratoryjnych, wymaganych w specyfikacji technicznej,</w:t>
      </w:r>
    </w:p>
    <w:p w:rsidR="00A031CF" w:rsidRPr="00E615D6" w:rsidRDefault="00A031CF" w:rsidP="00E50B56">
      <w:pPr>
        <w:pStyle w:val="4Tekst"/>
        <w:numPr>
          <w:ilvl w:val="0"/>
          <w:numId w:val="30"/>
        </w:numPr>
      </w:pPr>
      <w:r w:rsidRPr="00E615D6">
        <w:t xml:space="preserve">rozplantowanie urobku na odkładzie, </w:t>
      </w:r>
    </w:p>
    <w:p w:rsidR="00A031CF" w:rsidRPr="00E615D6" w:rsidRDefault="00A031CF" w:rsidP="00E50B56">
      <w:pPr>
        <w:pStyle w:val="4Tekst"/>
        <w:numPr>
          <w:ilvl w:val="0"/>
          <w:numId w:val="30"/>
        </w:numPr>
      </w:pPr>
      <w:r w:rsidRPr="00E615D6">
        <w:t>wykonanie, a następnie rozebranie dróg dojazdowych,</w:t>
      </w:r>
    </w:p>
    <w:p w:rsidR="00A031CF" w:rsidRPr="00E615D6" w:rsidRDefault="00A031CF" w:rsidP="00E50B56">
      <w:pPr>
        <w:pStyle w:val="4Tekst"/>
        <w:numPr>
          <w:ilvl w:val="0"/>
          <w:numId w:val="30"/>
        </w:numPr>
      </w:pPr>
      <w:r w:rsidRPr="00E615D6">
        <w:t>rekultywację terenu.</w:t>
      </w:r>
      <w:r w:rsidRPr="00E615D6">
        <w:tab/>
      </w:r>
    </w:p>
    <w:p w:rsidR="00A031CF" w:rsidRPr="00E615D6" w:rsidRDefault="00A031CF" w:rsidP="00A031CF">
      <w:pPr>
        <w:pStyle w:val="Nagwek2"/>
      </w:pPr>
      <w:bookmarkStart w:id="396" w:name="_Toc419000108"/>
      <w:bookmarkStart w:id="397" w:name="_Toc418998863"/>
      <w:bookmarkStart w:id="398" w:name="_Toc418998507"/>
      <w:bookmarkStart w:id="399" w:name="_Toc418997097"/>
      <w:bookmarkStart w:id="400" w:name="_Toc418996710"/>
      <w:bookmarkStart w:id="401" w:name="_Toc418996341"/>
      <w:bookmarkStart w:id="402" w:name="_Toc418994934"/>
      <w:bookmarkStart w:id="403" w:name="_Toc407161236"/>
      <w:r w:rsidRPr="00E615D6">
        <w:t>10. PRZEPISY ZWIĄZANE</w:t>
      </w:r>
      <w:bookmarkEnd w:id="396"/>
      <w:bookmarkEnd w:id="397"/>
      <w:bookmarkEnd w:id="398"/>
      <w:bookmarkEnd w:id="399"/>
      <w:bookmarkEnd w:id="400"/>
      <w:bookmarkEnd w:id="401"/>
      <w:bookmarkEnd w:id="402"/>
      <w:bookmarkEnd w:id="403"/>
    </w:p>
    <w:p w:rsidR="00A031CF" w:rsidRPr="00E615D6" w:rsidRDefault="00A031CF" w:rsidP="00A031CF">
      <w:pPr>
        <w:pStyle w:val="4Tekst"/>
      </w:pPr>
      <w:r w:rsidRPr="00E615D6">
        <w:tab/>
        <w:t>Spis przepisów związanych podano w STWIORB D-02.00.01 pkt 10.</w:t>
      </w:r>
    </w:p>
    <w:p w:rsidR="00A031CF" w:rsidRPr="00E615D6" w:rsidRDefault="00A031CF" w:rsidP="00A031CF"/>
    <w:p w:rsidR="00A031CF" w:rsidRPr="00E615D6" w:rsidRDefault="00A031CF" w:rsidP="00A031CF">
      <w:pPr>
        <w:pStyle w:val="Nagwek1"/>
      </w:pPr>
      <w:r w:rsidRPr="00E615D6">
        <w:br w:type="page"/>
      </w:r>
      <w:bookmarkStart w:id="404" w:name="_Toc26342697"/>
      <w:bookmarkStart w:id="405" w:name="_Toc47009406"/>
      <w:bookmarkStart w:id="406" w:name="_Hlk45662192"/>
      <w:bookmarkStart w:id="407" w:name="_Toc64550780"/>
      <w:bookmarkEnd w:id="308"/>
      <w:r w:rsidRPr="00E615D6">
        <w:lastRenderedPageBreak/>
        <w:t>D-02.03.01</w:t>
      </w:r>
      <w:r w:rsidRPr="00E615D6">
        <w:tab/>
        <w:t>WYKONANIE NASYPÓW</w:t>
      </w:r>
      <w:bookmarkEnd w:id="404"/>
      <w:bookmarkEnd w:id="405"/>
      <w:bookmarkEnd w:id="407"/>
    </w:p>
    <w:p w:rsidR="00A031CF" w:rsidRPr="00E615D6" w:rsidRDefault="00A031CF" w:rsidP="00A031CF">
      <w:pPr>
        <w:pStyle w:val="Nagwek2"/>
      </w:pPr>
      <w:bookmarkStart w:id="408" w:name="_1._WSTĘP_3"/>
      <w:bookmarkStart w:id="409" w:name="_Toc419000119"/>
      <w:bookmarkStart w:id="410" w:name="_Toc418998874"/>
      <w:bookmarkStart w:id="411" w:name="_Toc418998518"/>
      <w:bookmarkStart w:id="412" w:name="_Toc418997108"/>
      <w:bookmarkStart w:id="413" w:name="_Toc418996721"/>
      <w:bookmarkStart w:id="414" w:name="_Toc418996352"/>
      <w:bookmarkStart w:id="415" w:name="_Toc418994945"/>
      <w:bookmarkStart w:id="416" w:name="_Toc407161265"/>
      <w:bookmarkStart w:id="417" w:name="_Toc406295845"/>
      <w:bookmarkEnd w:id="408"/>
      <w:r w:rsidRPr="00E615D6">
        <w:t>1. WSTĘP</w:t>
      </w:r>
      <w:bookmarkEnd w:id="409"/>
      <w:bookmarkEnd w:id="410"/>
      <w:bookmarkEnd w:id="411"/>
      <w:bookmarkEnd w:id="412"/>
      <w:bookmarkEnd w:id="413"/>
      <w:bookmarkEnd w:id="414"/>
      <w:bookmarkEnd w:id="415"/>
      <w:bookmarkEnd w:id="416"/>
      <w:bookmarkEnd w:id="417"/>
    </w:p>
    <w:p w:rsidR="00A031CF" w:rsidRPr="00E615D6" w:rsidRDefault="00A031CF" w:rsidP="00A031CF">
      <w:pPr>
        <w:pStyle w:val="3Tytu"/>
      </w:pPr>
      <w:bookmarkStart w:id="418" w:name="_Toc406295848"/>
      <w:bookmarkStart w:id="419" w:name="_Toc407161268"/>
      <w:r w:rsidRPr="00E615D6">
        <w:t>1.1. Zakres robót objętych STWIORB</w:t>
      </w:r>
      <w:bookmarkEnd w:id="418"/>
      <w:bookmarkEnd w:id="419"/>
    </w:p>
    <w:p w:rsidR="00A031CF" w:rsidRPr="00E615D6" w:rsidRDefault="00A031CF" w:rsidP="00A031CF">
      <w:pPr>
        <w:pStyle w:val="4Tekst"/>
      </w:pPr>
      <w:r w:rsidRPr="00E615D6">
        <w:tab/>
        <w:t xml:space="preserve">Ustalenia zawarte w niniejszej specyfikacji dotyczą zasad prowadzenia robót ziemnych w czasie budowy lub modernizacji dróg i obejmują wykonanie nasypów. </w:t>
      </w:r>
    </w:p>
    <w:p w:rsidR="00A031CF" w:rsidRPr="00E615D6" w:rsidRDefault="00A031CF" w:rsidP="00A031CF">
      <w:pPr>
        <w:pStyle w:val="3Tytu"/>
      </w:pPr>
      <w:bookmarkStart w:id="420" w:name="_Toc406295849"/>
      <w:bookmarkStart w:id="421" w:name="_Toc407161269"/>
      <w:r w:rsidRPr="00E615D6">
        <w:t>1.2. Określenia podstawowe</w:t>
      </w:r>
      <w:bookmarkEnd w:id="420"/>
      <w:bookmarkEnd w:id="421"/>
    </w:p>
    <w:p w:rsidR="00A031CF" w:rsidRPr="00E615D6" w:rsidRDefault="00A031CF" w:rsidP="00A031CF">
      <w:pPr>
        <w:pStyle w:val="4Tekst"/>
      </w:pPr>
      <w:r w:rsidRPr="00E615D6">
        <w:tab/>
        <w:t>Podstawowe określenia zostały podane w STWIORB D-02.00.01 pkt 1.4.</w:t>
      </w:r>
    </w:p>
    <w:p w:rsidR="00A031CF" w:rsidRPr="00E615D6" w:rsidRDefault="00A031CF" w:rsidP="00A031CF">
      <w:pPr>
        <w:pStyle w:val="3Tytu"/>
      </w:pPr>
      <w:bookmarkStart w:id="422" w:name="_Toc406295850"/>
      <w:bookmarkStart w:id="423" w:name="_Toc407161270"/>
      <w:r w:rsidRPr="00E615D6">
        <w:t>1.3. Ogólne wymagania dotyczące robót</w:t>
      </w:r>
      <w:bookmarkEnd w:id="422"/>
      <w:bookmarkEnd w:id="423"/>
    </w:p>
    <w:p w:rsidR="00A031CF" w:rsidRPr="00E615D6" w:rsidRDefault="00A031CF" w:rsidP="00A031CF">
      <w:pPr>
        <w:pStyle w:val="4Tekst"/>
      </w:pPr>
      <w:r w:rsidRPr="00E615D6">
        <w:tab/>
        <w:t>Ogólne wymagania dotyczące robót podano w STWIORB D-02.00.01 pkt 1.5.</w:t>
      </w:r>
    </w:p>
    <w:p w:rsidR="00A031CF" w:rsidRPr="00E615D6" w:rsidRDefault="00A031CF" w:rsidP="00A031CF">
      <w:pPr>
        <w:pStyle w:val="Nagwek2"/>
      </w:pPr>
      <w:bookmarkStart w:id="424" w:name="_2._materiały_(grunty)_2"/>
      <w:bookmarkStart w:id="425" w:name="_Toc419000120"/>
      <w:bookmarkStart w:id="426" w:name="_Toc418998875"/>
      <w:bookmarkStart w:id="427" w:name="_Toc418998519"/>
      <w:bookmarkStart w:id="428" w:name="_Toc418997109"/>
      <w:bookmarkStart w:id="429" w:name="_Toc418996722"/>
      <w:bookmarkStart w:id="430" w:name="_Toc418996353"/>
      <w:bookmarkStart w:id="431" w:name="_Toc418994946"/>
      <w:bookmarkStart w:id="432" w:name="_Toc407161271"/>
      <w:bookmarkStart w:id="433" w:name="_Toc406295851"/>
      <w:bookmarkEnd w:id="424"/>
      <w:r w:rsidRPr="00E615D6">
        <w:t>2. MATERIAŁY(GRUNTY)</w:t>
      </w:r>
      <w:bookmarkEnd w:id="425"/>
      <w:bookmarkEnd w:id="426"/>
      <w:bookmarkEnd w:id="427"/>
      <w:bookmarkEnd w:id="428"/>
      <w:bookmarkEnd w:id="429"/>
      <w:bookmarkEnd w:id="430"/>
      <w:bookmarkEnd w:id="431"/>
      <w:bookmarkEnd w:id="432"/>
      <w:bookmarkEnd w:id="433"/>
    </w:p>
    <w:p w:rsidR="00A031CF" w:rsidRPr="00E615D6" w:rsidRDefault="00A031CF" w:rsidP="00A031CF">
      <w:pPr>
        <w:pStyle w:val="3Tytu"/>
      </w:pPr>
      <w:bookmarkStart w:id="434" w:name="_Toc406295852"/>
      <w:bookmarkStart w:id="435" w:name="_Toc407161272"/>
      <w:r w:rsidRPr="00E615D6">
        <w:t>2.1. Ogólne wymagania dotyczące materiałów</w:t>
      </w:r>
      <w:bookmarkEnd w:id="434"/>
      <w:bookmarkEnd w:id="435"/>
    </w:p>
    <w:p w:rsidR="00A031CF" w:rsidRPr="00E615D6" w:rsidRDefault="00A031CF" w:rsidP="00A031CF">
      <w:pPr>
        <w:pStyle w:val="4Tekst"/>
      </w:pPr>
      <w:r w:rsidRPr="00E615D6">
        <w:tab/>
        <w:t>Ogólne wymagania dotyczące materiałów, ich pozyskiwania i składowania, podano w STWIORB D-02.00.01 pkt 2.</w:t>
      </w:r>
    </w:p>
    <w:p w:rsidR="00A031CF" w:rsidRPr="00E615D6" w:rsidRDefault="00A031CF" w:rsidP="00A031CF">
      <w:pPr>
        <w:pStyle w:val="3Tytu"/>
      </w:pPr>
      <w:bookmarkStart w:id="436" w:name="_Toc406295853"/>
      <w:bookmarkStart w:id="437" w:name="_Toc407161273"/>
      <w:r w:rsidRPr="00E615D6">
        <w:t xml:space="preserve">2.2. </w:t>
      </w:r>
      <w:bookmarkEnd w:id="436"/>
      <w:bookmarkEnd w:id="437"/>
      <w:r w:rsidRPr="00E615D6">
        <w:t>Grunty i materiały do nasypów</w:t>
      </w:r>
    </w:p>
    <w:p w:rsidR="00A031CF" w:rsidRPr="00E615D6" w:rsidRDefault="00A031CF" w:rsidP="00A031CF">
      <w:pPr>
        <w:pStyle w:val="4Tekst"/>
      </w:pPr>
      <w:r w:rsidRPr="00E615D6">
        <w:tab/>
        <w:t>Grunty i materiały dopuszczone do budowy nasypów powinny spełniać wymagania określone w PN-S-02205 :1998 [4].</w:t>
      </w:r>
    </w:p>
    <w:p w:rsidR="00A031CF" w:rsidRPr="00E615D6" w:rsidRDefault="00A031CF" w:rsidP="00A031CF">
      <w:pPr>
        <w:pStyle w:val="4Tekst"/>
      </w:pPr>
      <w:r w:rsidRPr="00E615D6">
        <w:tab/>
        <w:t>Grunty i materiały do budowy nasypów podaje tablica 1.</w:t>
      </w:r>
    </w:p>
    <w:p w:rsidR="00A031CF" w:rsidRPr="00E615D6" w:rsidRDefault="00A031CF" w:rsidP="00A031CF">
      <w:pPr>
        <w:spacing w:after="120"/>
      </w:pPr>
    </w:p>
    <w:p w:rsidR="00A031CF" w:rsidRPr="00E615D6" w:rsidRDefault="00A031CF" w:rsidP="00A031CF">
      <w:pPr>
        <w:pStyle w:val="4Tekst"/>
      </w:pPr>
      <w:r w:rsidRPr="00E615D6">
        <w:t>Tablica 1. Przydatność gruntów do wykonywania budowli ziemnych wg PN-S-02205 :1998 [4].</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1552"/>
        <w:gridCol w:w="2126"/>
        <w:gridCol w:w="2410"/>
        <w:gridCol w:w="2268"/>
      </w:tblGrid>
      <w:tr w:rsidR="00A031CF" w:rsidRPr="00E615D6" w:rsidTr="00DA05E4">
        <w:trPr>
          <w:trHeight w:val="739"/>
        </w:trPr>
        <w:tc>
          <w:tcPr>
            <w:tcW w:w="1552" w:type="dxa"/>
            <w:tcBorders>
              <w:top w:val="single" w:sz="6" w:space="0" w:color="auto"/>
              <w:left w:val="single" w:sz="6" w:space="0" w:color="auto"/>
              <w:bottom w:val="double" w:sz="4" w:space="0" w:color="auto"/>
              <w:right w:val="single" w:sz="6" w:space="0" w:color="auto"/>
            </w:tcBorders>
            <w:noWrap/>
            <w:vAlign w:val="center"/>
            <w:hideMark/>
          </w:tcPr>
          <w:p w:rsidR="00A031CF" w:rsidRPr="00E615D6" w:rsidRDefault="00A031CF" w:rsidP="00DA05E4">
            <w:pPr>
              <w:pStyle w:val="8Tabela"/>
            </w:pPr>
            <w:r w:rsidRPr="00E615D6">
              <w:t>Przeznaczenie</w:t>
            </w:r>
          </w:p>
        </w:tc>
        <w:tc>
          <w:tcPr>
            <w:tcW w:w="2126" w:type="dxa"/>
            <w:tcBorders>
              <w:top w:val="single" w:sz="6" w:space="0" w:color="auto"/>
              <w:left w:val="single" w:sz="6" w:space="0" w:color="auto"/>
              <w:bottom w:val="double" w:sz="4" w:space="0" w:color="auto"/>
              <w:right w:val="single" w:sz="6" w:space="0" w:color="auto"/>
            </w:tcBorders>
            <w:noWrap/>
            <w:vAlign w:val="center"/>
            <w:hideMark/>
          </w:tcPr>
          <w:p w:rsidR="00A031CF" w:rsidRPr="00E615D6" w:rsidRDefault="00A031CF" w:rsidP="00DA05E4">
            <w:pPr>
              <w:pStyle w:val="8Tabela"/>
            </w:pPr>
            <w:r w:rsidRPr="00E615D6">
              <w:t>Przydatne</w:t>
            </w:r>
          </w:p>
        </w:tc>
        <w:tc>
          <w:tcPr>
            <w:tcW w:w="2410" w:type="dxa"/>
            <w:tcBorders>
              <w:top w:val="single" w:sz="6" w:space="0" w:color="auto"/>
              <w:left w:val="single" w:sz="6" w:space="0" w:color="auto"/>
              <w:bottom w:val="double" w:sz="4" w:space="0" w:color="auto"/>
              <w:right w:val="single" w:sz="6" w:space="0" w:color="auto"/>
            </w:tcBorders>
            <w:noWrap/>
            <w:vAlign w:val="center"/>
            <w:hideMark/>
          </w:tcPr>
          <w:p w:rsidR="00A031CF" w:rsidRPr="00E615D6" w:rsidRDefault="00A031CF" w:rsidP="00DA05E4">
            <w:pPr>
              <w:pStyle w:val="8Tabela"/>
            </w:pPr>
            <w:r w:rsidRPr="00E615D6">
              <w:t>Przydatne</w:t>
            </w:r>
          </w:p>
          <w:p w:rsidR="00A031CF" w:rsidRPr="00E615D6" w:rsidRDefault="00A031CF" w:rsidP="00DA05E4">
            <w:pPr>
              <w:pStyle w:val="8Tabela"/>
            </w:pPr>
            <w:r w:rsidRPr="00E615D6">
              <w:t>z zastrzeżeniami</w:t>
            </w:r>
          </w:p>
        </w:tc>
        <w:tc>
          <w:tcPr>
            <w:tcW w:w="2268" w:type="dxa"/>
            <w:tcBorders>
              <w:top w:val="single" w:sz="6" w:space="0" w:color="auto"/>
              <w:left w:val="single" w:sz="6" w:space="0" w:color="auto"/>
              <w:bottom w:val="double" w:sz="4" w:space="0" w:color="auto"/>
              <w:right w:val="single" w:sz="6" w:space="0" w:color="auto"/>
            </w:tcBorders>
            <w:noWrap/>
            <w:vAlign w:val="center"/>
            <w:hideMark/>
          </w:tcPr>
          <w:p w:rsidR="00A031CF" w:rsidRPr="00E615D6" w:rsidRDefault="00A031CF" w:rsidP="00DA05E4">
            <w:pPr>
              <w:pStyle w:val="8Tabela"/>
            </w:pPr>
            <w:r w:rsidRPr="00E615D6">
              <w:t>Treść</w:t>
            </w:r>
          </w:p>
          <w:p w:rsidR="00A031CF" w:rsidRPr="00E615D6" w:rsidRDefault="00A031CF" w:rsidP="00DA05E4">
            <w:pPr>
              <w:pStyle w:val="8Tabela"/>
            </w:pPr>
            <w:r w:rsidRPr="00E615D6">
              <w:t>zastrzeżenia</w:t>
            </w:r>
          </w:p>
        </w:tc>
      </w:tr>
      <w:tr w:rsidR="00A031CF" w:rsidRPr="00E615D6" w:rsidTr="00DA05E4">
        <w:trPr>
          <w:trHeight w:val="1089"/>
        </w:trPr>
        <w:tc>
          <w:tcPr>
            <w:tcW w:w="1552" w:type="dxa"/>
            <w:vMerge w:val="restart"/>
            <w:tcBorders>
              <w:top w:val="double" w:sz="4"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Na dolne wa</w:t>
            </w:r>
            <w:r w:rsidRPr="00E615D6">
              <w:t>r</w:t>
            </w:r>
            <w:r w:rsidRPr="00E615D6">
              <w:t>stwy nasypów poniżej strefy przemarzania</w:t>
            </w:r>
          </w:p>
        </w:tc>
        <w:tc>
          <w:tcPr>
            <w:tcW w:w="2126" w:type="dxa"/>
            <w:vMerge w:val="restart"/>
            <w:tcBorders>
              <w:top w:val="double" w:sz="4"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1. Rozdrobnione grunty skaliste twarde oraz grunty kamieniste, zwi</w:t>
            </w:r>
            <w:r w:rsidRPr="00E615D6">
              <w:t>e</w:t>
            </w:r>
            <w:r w:rsidRPr="00E615D6">
              <w:t>trzelinowe, rumosze i otoczaki</w:t>
            </w:r>
          </w:p>
          <w:p w:rsidR="00A031CF" w:rsidRPr="00E615D6" w:rsidRDefault="00A031CF" w:rsidP="00DA05E4">
            <w:pPr>
              <w:pStyle w:val="8Tabela"/>
            </w:pPr>
            <w:r w:rsidRPr="00E615D6">
              <w:t>2. Żwiry i pospółki, również gliniaste</w:t>
            </w:r>
          </w:p>
          <w:p w:rsidR="00A031CF" w:rsidRPr="00E615D6" w:rsidRDefault="00A031CF" w:rsidP="00DA05E4">
            <w:pPr>
              <w:pStyle w:val="8Tabela"/>
            </w:pPr>
            <w:r w:rsidRPr="00E615D6">
              <w:t>3. Piaski grubo, średnio i drobnoziarniste, nat</w:t>
            </w:r>
            <w:r w:rsidRPr="00E615D6">
              <w:t>u</w:t>
            </w:r>
            <w:r w:rsidRPr="00E615D6">
              <w:t>ralne i łamane</w:t>
            </w:r>
          </w:p>
          <w:p w:rsidR="00A031CF" w:rsidRPr="00E615D6" w:rsidRDefault="00A031CF" w:rsidP="00DA05E4">
            <w:pPr>
              <w:pStyle w:val="8Tabela"/>
            </w:pPr>
            <w:r w:rsidRPr="00E615D6">
              <w:t>4. Piaski gliniaste z d</w:t>
            </w:r>
            <w:r w:rsidRPr="00E615D6">
              <w:t>o</w:t>
            </w:r>
            <w:r w:rsidRPr="00E615D6">
              <w:t>mieszką frakcji żwir</w:t>
            </w:r>
            <w:r w:rsidRPr="00E615D6">
              <w:t>o</w:t>
            </w:r>
            <w:r w:rsidRPr="00E615D6">
              <w:t>wo-kamienistej (mor</w:t>
            </w:r>
            <w:r w:rsidRPr="00E615D6">
              <w:t>e</w:t>
            </w:r>
            <w:r w:rsidRPr="00E615D6">
              <w:t>nowe) o wskaźniku ró</w:t>
            </w:r>
            <w:r w:rsidRPr="00E615D6">
              <w:t>ż</w:t>
            </w:r>
            <w:r w:rsidRPr="00E615D6">
              <w:t>noziarnistości U</w:t>
            </w:r>
            <w:r w:rsidRPr="00E615D6">
              <w:sym w:font="Symbol" w:char="00B3"/>
            </w:r>
            <w:r w:rsidRPr="00E615D6">
              <w:t>15</w:t>
            </w:r>
          </w:p>
          <w:p w:rsidR="00A031CF" w:rsidRPr="00E615D6" w:rsidRDefault="00A031CF" w:rsidP="00DA05E4">
            <w:pPr>
              <w:pStyle w:val="8Tabela"/>
            </w:pPr>
            <w:r w:rsidRPr="00E615D6">
              <w:t>5. Żużle wielkopiecowe i inne metalurgiczne ze starych zwałów (pow</w:t>
            </w:r>
            <w:r w:rsidRPr="00E615D6">
              <w:t>y</w:t>
            </w:r>
            <w:r w:rsidRPr="00E615D6">
              <w:t>żej 5 lat)</w:t>
            </w:r>
          </w:p>
          <w:p w:rsidR="00A031CF" w:rsidRPr="00E615D6" w:rsidRDefault="00A031CF" w:rsidP="00DA05E4">
            <w:pPr>
              <w:pStyle w:val="8Tabela"/>
            </w:pPr>
            <w:r w:rsidRPr="00E615D6">
              <w:t>6. Łupki przywęgłowe przepalone</w:t>
            </w:r>
          </w:p>
          <w:p w:rsidR="00A031CF" w:rsidRPr="00E615D6" w:rsidRDefault="00A031CF" w:rsidP="00DA05E4">
            <w:pPr>
              <w:pStyle w:val="8Tabela"/>
            </w:pPr>
            <w:r w:rsidRPr="00E615D6">
              <w:t>7. Wysiewki kamienne o zawartości frakcji ił</w:t>
            </w:r>
            <w:r w:rsidRPr="00E615D6">
              <w:t>o</w:t>
            </w:r>
            <w:r w:rsidRPr="00E615D6">
              <w:t>wej poniżej 2%</w:t>
            </w:r>
          </w:p>
        </w:tc>
        <w:tc>
          <w:tcPr>
            <w:tcW w:w="2410" w:type="dxa"/>
            <w:tcBorders>
              <w:top w:val="double" w:sz="4"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1. Rozdrobnione grunty skaliste miękkie</w:t>
            </w:r>
          </w:p>
        </w:tc>
        <w:tc>
          <w:tcPr>
            <w:tcW w:w="2268" w:type="dxa"/>
            <w:tcBorders>
              <w:top w:val="double" w:sz="4"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gdy pory w gruncie skal</w:t>
            </w:r>
            <w:r w:rsidRPr="00E615D6">
              <w:t>i</w:t>
            </w:r>
            <w:r w:rsidRPr="00E615D6">
              <w:t>stym będą wypełnione gruntem lub materiałem drobnoziarnistym</w:t>
            </w:r>
          </w:p>
        </w:tc>
      </w:tr>
      <w:tr w:rsidR="00A031CF" w:rsidRPr="00E615D6" w:rsidTr="00DA05E4">
        <w:trPr>
          <w:trHeight w:val="1088"/>
        </w:trPr>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2. Zwietrzeliny i rumosze gliniaste</w:t>
            </w:r>
          </w:p>
          <w:p w:rsidR="00A031CF" w:rsidRPr="00E615D6" w:rsidRDefault="00A031CF" w:rsidP="00DA05E4">
            <w:pPr>
              <w:pStyle w:val="8Tabela"/>
            </w:pPr>
            <w:r w:rsidRPr="00E615D6">
              <w:t>3. Piaski pylaste, piaski gl</w:t>
            </w:r>
            <w:r w:rsidRPr="00E615D6">
              <w:t>i</w:t>
            </w:r>
            <w:r w:rsidRPr="00E615D6">
              <w:t>niaste, pyły piaszczyste i pyły</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gdy będą wbudowane w miejsca suche lub zabe</w:t>
            </w:r>
            <w:r w:rsidRPr="00E615D6">
              <w:t>z</w:t>
            </w:r>
            <w:r w:rsidRPr="00E615D6">
              <w:t>pieczone od wód grunt</w:t>
            </w:r>
            <w:r w:rsidRPr="00E615D6">
              <w:t>o</w:t>
            </w:r>
            <w:r w:rsidRPr="00E615D6">
              <w:t>wych i powierzchniowych</w:t>
            </w:r>
          </w:p>
        </w:tc>
      </w:tr>
      <w:tr w:rsidR="00A031CF" w:rsidRPr="00E615D6" w:rsidTr="00DA05E4">
        <w:trPr>
          <w:trHeight w:val="792"/>
        </w:trPr>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4. Piaski próchniczne, z w</w:t>
            </w:r>
            <w:r w:rsidRPr="00E615D6">
              <w:t>y</w:t>
            </w:r>
            <w:r w:rsidRPr="00E615D6">
              <w:t>jątkiem pylastych piasków próchnicznych</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do nasypów nie wyższych niż 3 m, zabezpieczonych przed zawilgoceniem</w:t>
            </w:r>
          </w:p>
        </w:tc>
      </w:tr>
      <w:tr w:rsidR="00A031CF" w:rsidRPr="00E615D6" w:rsidTr="00DA05E4">
        <w:trPr>
          <w:trHeight w:val="727"/>
        </w:trPr>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5. Gliny piaszczyste, gliny i gliny pylaste oraz inne o w</w:t>
            </w:r>
            <w:r w:rsidRPr="00E615D6">
              <w:rPr>
                <w:vertAlign w:val="subscript"/>
              </w:rPr>
              <w:t>L </w:t>
            </w:r>
            <w:r w:rsidRPr="00E615D6">
              <w:sym w:font="Symbol" w:char="003C"/>
            </w:r>
            <w:r w:rsidRPr="00E615D6">
              <w:t> 35%</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w miejscach suchych lub przejściowo zawilgoc</w:t>
            </w:r>
            <w:r w:rsidRPr="00E615D6">
              <w:t>o</w:t>
            </w:r>
            <w:r w:rsidRPr="00E615D6">
              <w:t>nych</w:t>
            </w:r>
          </w:p>
        </w:tc>
      </w:tr>
      <w:tr w:rsidR="00A031CF" w:rsidRPr="00E615D6" w:rsidTr="00DA05E4">
        <w:trPr>
          <w:trHeight w:val="1038"/>
        </w:trPr>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6. Gliny piaszczyste zwi</w:t>
            </w:r>
            <w:r w:rsidRPr="00E615D6">
              <w:t>ę</w:t>
            </w:r>
            <w:r w:rsidRPr="00E615D6">
              <w:t>złe, gliny zwięzłe i gliny pylaste zwięzłe oraz inne grunty o granicy płynności w</w:t>
            </w:r>
            <w:r w:rsidRPr="00E615D6">
              <w:rPr>
                <w:vertAlign w:val="subscript"/>
              </w:rPr>
              <w:t>L</w:t>
            </w:r>
            <w:r w:rsidRPr="00E615D6">
              <w:t xml:space="preserve"> od 35 do 60%</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do nasypów nie wyższych niż 3 m: zabezpieczonych przed zawilgoceniem lub po ulepszeniu spoiwami</w:t>
            </w:r>
          </w:p>
        </w:tc>
      </w:tr>
      <w:tr w:rsidR="00A031CF" w:rsidRPr="00E615D6" w:rsidTr="00DA05E4">
        <w:trPr>
          <w:trHeight w:val="1088"/>
        </w:trPr>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7. Wysiewki kamienne gl</w:t>
            </w:r>
            <w:r w:rsidRPr="00E615D6">
              <w:t>i</w:t>
            </w:r>
            <w:r w:rsidRPr="00E615D6">
              <w:t>niaste o zawartości frakcji iłowej ponad 2%</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gdy zwierciadło wody gruntowej znajduje się na głębokości większej od kapilarności biernej gru</w:t>
            </w:r>
            <w:r w:rsidRPr="00E615D6">
              <w:t>n</w:t>
            </w:r>
            <w:r w:rsidRPr="00E615D6">
              <w:t>tu podłoża</w:t>
            </w:r>
          </w:p>
        </w:tc>
      </w:tr>
      <w:tr w:rsidR="00A031CF" w:rsidRPr="00E615D6" w:rsidTr="00DA05E4">
        <w:trPr>
          <w:trHeight w:val="735"/>
        </w:trPr>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8. Żużle wielkopiecowe i inne metalurgiczne z now</w:t>
            </w:r>
            <w:r w:rsidRPr="00E615D6">
              <w:t>e</w:t>
            </w:r>
            <w:r w:rsidRPr="00E615D6">
              <w:t>go studzenia (do 5 lat)</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o ograniczonej podatności na rozpad - łączne straty masy do 5%</w:t>
            </w:r>
          </w:p>
        </w:tc>
      </w:tr>
      <w:tr w:rsidR="00A031CF" w:rsidRPr="00E615D6" w:rsidTr="00DA05E4">
        <w:trPr>
          <w:trHeight w:val="914"/>
        </w:trPr>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9. Iłołupki przywęglowe nieprzepalone</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gdy wolne przestrzenie zostaną wypełnione mat</w:t>
            </w:r>
            <w:r w:rsidRPr="00E615D6">
              <w:t>e</w:t>
            </w:r>
            <w:r w:rsidRPr="00E615D6">
              <w:t>riałem drobnoziarnistym</w:t>
            </w:r>
          </w:p>
        </w:tc>
      </w:tr>
      <w:tr w:rsidR="00A031CF" w:rsidRPr="00E615D6" w:rsidTr="00DA05E4">
        <w:trPr>
          <w:trHeight w:val="771"/>
        </w:trPr>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0" w:type="auto"/>
            <w:vMerge/>
            <w:tcBorders>
              <w:top w:val="double" w:sz="4"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10. Popioły lotne i miesz</w:t>
            </w:r>
            <w:r w:rsidRPr="00E615D6">
              <w:t>a</w:t>
            </w:r>
            <w:r w:rsidRPr="00E615D6">
              <w:t>niny popiołowo-żużlowe</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gdy zalegają w miejscach suchych lub są izolowane od wody</w:t>
            </w:r>
          </w:p>
        </w:tc>
      </w:tr>
      <w:tr w:rsidR="00A031CF" w:rsidRPr="00E615D6" w:rsidTr="00DA05E4">
        <w:trPr>
          <w:trHeight w:val="1970"/>
        </w:trPr>
        <w:tc>
          <w:tcPr>
            <w:tcW w:w="1552" w:type="dxa"/>
            <w:vMerge w:val="restart"/>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Na górne wa</w:t>
            </w:r>
            <w:r w:rsidRPr="00E615D6">
              <w:t>r</w:t>
            </w:r>
            <w:r w:rsidRPr="00E615D6">
              <w:t>stwy nasypów w strefie przem</w:t>
            </w:r>
            <w:r w:rsidRPr="00E615D6">
              <w:t>a</w:t>
            </w:r>
            <w:r w:rsidRPr="00E615D6">
              <w:t>rzania</w:t>
            </w:r>
          </w:p>
        </w:tc>
        <w:tc>
          <w:tcPr>
            <w:tcW w:w="2126" w:type="dxa"/>
            <w:vMerge w:val="restart"/>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1. Żwiry i pospółki</w:t>
            </w:r>
          </w:p>
          <w:p w:rsidR="00A031CF" w:rsidRPr="00E615D6" w:rsidRDefault="00A031CF" w:rsidP="00DA05E4">
            <w:pPr>
              <w:pStyle w:val="8Tabela"/>
            </w:pPr>
            <w:r w:rsidRPr="00E615D6">
              <w:t>2. Piaski grubo i śre</w:t>
            </w:r>
            <w:r w:rsidRPr="00E615D6">
              <w:t>d</w:t>
            </w:r>
            <w:r w:rsidRPr="00E615D6">
              <w:t>nio-</w:t>
            </w:r>
          </w:p>
          <w:p w:rsidR="00A031CF" w:rsidRPr="00E615D6" w:rsidRDefault="00A031CF" w:rsidP="00DA05E4">
            <w:pPr>
              <w:pStyle w:val="8Tabela"/>
            </w:pPr>
            <w:r w:rsidRPr="00E615D6">
              <w:t>ziarniste</w:t>
            </w:r>
          </w:p>
          <w:p w:rsidR="00A031CF" w:rsidRPr="00E615D6" w:rsidRDefault="00A031CF" w:rsidP="00DA05E4">
            <w:pPr>
              <w:pStyle w:val="8Tabela"/>
            </w:pPr>
            <w:r w:rsidRPr="00E615D6">
              <w:t>3. Iłołupki przywęglowe przepalone zawierające mniej niż 15% ziarn mniej-</w:t>
            </w:r>
          </w:p>
          <w:p w:rsidR="00A031CF" w:rsidRPr="00E615D6" w:rsidRDefault="00A031CF" w:rsidP="00DA05E4">
            <w:pPr>
              <w:pStyle w:val="8Tabela"/>
            </w:pPr>
            <w:r w:rsidRPr="00E615D6">
              <w:t>szych od 0,075 mm</w:t>
            </w:r>
          </w:p>
          <w:p w:rsidR="00A031CF" w:rsidRPr="00E615D6" w:rsidRDefault="00A031CF" w:rsidP="00DA05E4">
            <w:pPr>
              <w:pStyle w:val="8Tabela"/>
            </w:pPr>
            <w:r w:rsidRPr="00E615D6">
              <w:t>4. Wysiewki kamienne o uziarnieniu odpowi</w:t>
            </w:r>
            <w:r w:rsidRPr="00E615D6">
              <w:t>a</w:t>
            </w:r>
            <w:r w:rsidRPr="00E615D6">
              <w:t>dają-</w:t>
            </w:r>
          </w:p>
          <w:p w:rsidR="00A031CF" w:rsidRPr="00E615D6" w:rsidRDefault="00A031CF" w:rsidP="00DA05E4">
            <w:pPr>
              <w:pStyle w:val="8Tabela"/>
            </w:pPr>
            <w:r w:rsidRPr="00E615D6">
              <w:t>cym pospółkom lub żwirom</w:t>
            </w: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1. Żwiry i pospółki gliniaste</w:t>
            </w:r>
          </w:p>
          <w:p w:rsidR="00A031CF" w:rsidRPr="00E615D6" w:rsidRDefault="00A031CF" w:rsidP="00DA05E4">
            <w:pPr>
              <w:pStyle w:val="8Tabela"/>
            </w:pPr>
            <w:r w:rsidRPr="00E615D6">
              <w:t>2. Piaski pylaste i gliniaste</w:t>
            </w:r>
          </w:p>
          <w:p w:rsidR="00A031CF" w:rsidRPr="00E615D6" w:rsidRDefault="00A031CF" w:rsidP="00DA05E4">
            <w:pPr>
              <w:pStyle w:val="8Tabela"/>
            </w:pPr>
            <w:r w:rsidRPr="00E615D6">
              <w:t>3. Pyły piaszczyste i pyły</w:t>
            </w:r>
          </w:p>
          <w:p w:rsidR="00A031CF" w:rsidRPr="00E615D6" w:rsidRDefault="00A031CF" w:rsidP="00DA05E4">
            <w:pPr>
              <w:pStyle w:val="8Tabela"/>
            </w:pPr>
            <w:r w:rsidRPr="00E615D6">
              <w:t>4. Gliny o granicy płynn</w:t>
            </w:r>
            <w:r w:rsidRPr="00E615D6">
              <w:t>o</w:t>
            </w:r>
            <w:r w:rsidRPr="00E615D6">
              <w:t>ści mniejszej niż 35%</w:t>
            </w:r>
          </w:p>
          <w:p w:rsidR="00A031CF" w:rsidRPr="00E615D6" w:rsidRDefault="00A031CF" w:rsidP="00DA05E4">
            <w:pPr>
              <w:pStyle w:val="8Tabela"/>
            </w:pPr>
            <w:r w:rsidRPr="00E615D6">
              <w:t>5. Mieszaniny popiołowo-żużlowe z węgla kamienn</w:t>
            </w:r>
            <w:r w:rsidRPr="00E615D6">
              <w:t>e</w:t>
            </w:r>
            <w:r w:rsidRPr="00E615D6">
              <w:t>go</w:t>
            </w:r>
          </w:p>
          <w:p w:rsidR="00A031CF" w:rsidRPr="00E615D6" w:rsidRDefault="00A031CF" w:rsidP="00DA05E4">
            <w:pPr>
              <w:pStyle w:val="8Tabela"/>
            </w:pPr>
            <w:r w:rsidRPr="00E615D6">
              <w:t>6. Wysiewki kamienne gl</w:t>
            </w:r>
            <w:r w:rsidRPr="00E615D6">
              <w:t>i</w:t>
            </w:r>
            <w:r w:rsidRPr="00E615D6">
              <w:t xml:space="preserve">niaste o zawartości frakcji iłowej </w:t>
            </w:r>
            <w:r w:rsidRPr="00E615D6">
              <w:sym w:font="Symbol" w:char="003E"/>
            </w:r>
            <w:r w:rsidRPr="00E615D6">
              <w:t>2%</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pod warunkiem ulepsz</w:t>
            </w:r>
            <w:r w:rsidRPr="00E615D6">
              <w:t>e</w:t>
            </w:r>
            <w:r w:rsidRPr="00E615D6">
              <w:t>nia tych gruntów spoiw</w:t>
            </w:r>
            <w:r w:rsidRPr="00E615D6">
              <w:t>a</w:t>
            </w:r>
            <w:r w:rsidRPr="00E615D6">
              <w:t>mi, takimi jak: cement, wapno, aktywne popioły itp.</w:t>
            </w:r>
          </w:p>
        </w:tc>
      </w:tr>
      <w:tr w:rsidR="00A031CF" w:rsidRPr="00E615D6" w:rsidTr="00DA05E4">
        <w:trPr>
          <w:trHeight w:val="694"/>
        </w:trPr>
        <w:tc>
          <w:tcPr>
            <w:tcW w:w="0" w:type="auto"/>
            <w:vMerge/>
            <w:tcBorders>
              <w:top w:val="single" w:sz="6"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7. Żużle wielkopiecowe i inne metalurgiczne</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drobnoziarniste i niero</w:t>
            </w:r>
            <w:r w:rsidRPr="00E615D6">
              <w:t>z</w:t>
            </w:r>
            <w:r w:rsidRPr="00E615D6">
              <w:t>padowe: straty masy do 1%</w:t>
            </w:r>
          </w:p>
        </w:tc>
      </w:tr>
      <w:tr w:rsidR="00A031CF" w:rsidRPr="00E615D6" w:rsidTr="00DA05E4">
        <w:trPr>
          <w:trHeight w:val="586"/>
        </w:trPr>
        <w:tc>
          <w:tcPr>
            <w:tcW w:w="0" w:type="auto"/>
            <w:vMerge/>
            <w:tcBorders>
              <w:top w:val="single" w:sz="6"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A031CF" w:rsidRPr="00E615D6" w:rsidRDefault="00A031CF" w:rsidP="00DA05E4">
            <w:pPr>
              <w:pStyle w:val="8Tabela"/>
            </w:pP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8. Piaski drobnoziarniste</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o wskaźniku nośności w</w:t>
            </w:r>
            <w:r w:rsidRPr="00E615D6">
              <w:rPr>
                <w:vertAlign w:val="subscript"/>
              </w:rPr>
              <w:t>noś</w:t>
            </w:r>
            <w:r w:rsidRPr="00E615D6">
              <w:sym w:font="Symbol" w:char="00B3"/>
            </w:r>
            <w:r w:rsidRPr="00E615D6">
              <w:t>10</w:t>
            </w:r>
          </w:p>
        </w:tc>
      </w:tr>
      <w:tr w:rsidR="00A031CF" w:rsidRPr="00E615D6" w:rsidTr="00DA05E4">
        <w:tc>
          <w:tcPr>
            <w:tcW w:w="1552"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W wykopach i miejscach zer</w:t>
            </w:r>
            <w:r w:rsidRPr="00E615D6">
              <w:t>o</w:t>
            </w:r>
            <w:r w:rsidRPr="00E615D6">
              <w:t>wych do głęb</w:t>
            </w:r>
            <w:r w:rsidRPr="00E615D6">
              <w:t>o</w:t>
            </w:r>
            <w:r w:rsidRPr="00E615D6">
              <w:t>kości przemarz</w:t>
            </w:r>
            <w:r w:rsidRPr="00E615D6">
              <w:t>a</w:t>
            </w:r>
            <w:r w:rsidRPr="00E615D6">
              <w:t>nia</w:t>
            </w:r>
          </w:p>
        </w:tc>
        <w:tc>
          <w:tcPr>
            <w:tcW w:w="2126"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Grunty niewysadzinowe</w:t>
            </w:r>
          </w:p>
        </w:tc>
        <w:tc>
          <w:tcPr>
            <w:tcW w:w="241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Grunty wątpliwe i wysadz</w:t>
            </w:r>
            <w:r w:rsidRPr="00E615D6">
              <w:t>i</w:t>
            </w:r>
            <w:r w:rsidRPr="00E615D6">
              <w:t>nowe</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gdy są ulepszane spoiw</w:t>
            </w:r>
            <w:r w:rsidRPr="00E615D6">
              <w:t>a</w:t>
            </w:r>
            <w:r w:rsidRPr="00E615D6">
              <w:t>mi (cementem, wapnem, aktywnymi popiołami itp.)</w:t>
            </w:r>
          </w:p>
        </w:tc>
      </w:tr>
    </w:tbl>
    <w:p w:rsidR="00A031CF" w:rsidRPr="00E615D6" w:rsidRDefault="00A031CF" w:rsidP="00A031CF">
      <w:pPr>
        <w:pStyle w:val="Standardowytekst"/>
      </w:pPr>
      <w:bookmarkStart w:id="438" w:name="_3._sprzęt_3"/>
      <w:bookmarkStart w:id="439" w:name="_Toc419000121"/>
      <w:bookmarkStart w:id="440" w:name="_Toc418998876"/>
      <w:bookmarkStart w:id="441" w:name="_Toc418998520"/>
      <w:bookmarkStart w:id="442" w:name="_Toc418997110"/>
      <w:bookmarkStart w:id="443" w:name="_Toc418996723"/>
      <w:bookmarkStart w:id="444" w:name="_Toc418996354"/>
      <w:bookmarkStart w:id="445" w:name="_Toc418994947"/>
      <w:bookmarkStart w:id="446" w:name="_Toc407161277"/>
      <w:bookmarkStart w:id="447" w:name="_Toc406295857"/>
      <w:bookmarkEnd w:id="438"/>
    </w:p>
    <w:p w:rsidR="00A031CF" w:rsidRPr="00E615D6" w:rsidRDefault="00A031CF" w:rsidP="00A031CF">
      <w:pPr>
        <w:pStyle w:val="Nagwek2"/>
      </w:pPr>
      <w:r w:rsidRPr="00E615D6">
        <w:t>3. SPRZĘT</w:t>
      </w:r>
      <w:bookmarkEnd w:id="439"/>
      <w:bookmarkEnd w:id="440"/>
      <w:bookmarkEnd w:id="441"/>
      <w:bookmarkEnd w:id="442"/>
      <w:bookmarkEnd w:id="443"/>
      <w:bookmarkEnd w:id="444"/>
      <w:bookmarkEnd w:id="445"/>
      <w:bookmarkEnd w:id="446"/>
      <w:bookmarkEnd w:id="447"/>
    </w:p>
    <w:p w:rsidR="00A031CF" w:rsidRPr="00E615D6" w:rsidRDefault="00A031CF" w:rsidP="00A031CF">
      <w:pPr>
        <w:pStyle w:val="3Tytu"/>
      </w:pPr>
      <w:bookmarkStart w:id="448" w:name="_Toc406295858"/>
      <w:bookmarkStart w:id="449" w:name="_Toc407161278"/>
      <w:r w:rsidRPr="00E615D6">
        <w:t>3.1. Ogólne wymagania dotyczące sprzętu</w:t>
      </w:r>
      <w:bookmarkEnd w:id="448"/>
      <w:bookmarkEnd w:id="449"/>
    </w:p>
    <w:p w:rsidR="00A031CF" w:rsidRPr="00E615D6" w:rsidRDefault="00A031CF" w:rsidP="00A031CF">
      <w:pPr>
        <w:pStyle w:val="4Tekst"/>
      </w:pPr>
      <w:r w:rsidRPr="00E615D6">
        <w:tab/>
        <w:t>Ogólne wymagania i ustalenia dotyczące sprzętu określono w STWIORB D-02.00.01 pkt 3.</w:t>
      </w:r>
    </w:p>
    <w:p w:rsidR="00A031CF" w:rsidRPr="00E615D6" w:rsidRDefault="00A031CF" w:rsidP="00A031CF">
      <w:pPr>
        <w:pStyle w:val="3Tytu"/>
      </w:pPr>
      <w:bookmarkStart w:id="450" w:name="_Toc406295859"/>
      <w:bookmarkStart w:id="451" w:name="_Toc407161279"/>
      <w:r w:rsidRPr="00E615D6">
        <w:t>3.2. Dobór sprzętu zagęszczającego</w:t>
      </w:r>
      <w:bookmarkEnd w:id="450"/>
      <w:bookmarkEnd w:id="451"/>
    </w:p>
    <w:p w:rsidR="00A031CF" w:rsidRPr="00E615D6" w:rsidRDefault="00A031CF" w:rsidP="00A031CF">
      <w:pPr>
        <w:pStyle w:val="4Tekst"/>
      </w:pPr>
      <w:r w:rsidRPr="00E615D6">
        <w:tab/>
        <w:t>W tablicy 2 podano, dla różnych rodzajów gruntów, orientacyjne dane przy doborze sprzętu zagęszczając</w:t>
      </w:r>
      <w:r w:rsidRPr="00E615D6">
        <w:t>e</w:t>
      </w:r>
      <w:r w:rsidRPr="00E615D6">
        <w:t>go. Sprzęt do zagęszczania powinien być zatwierdzony przez Inżyniera.</w:t>
      </w:r>
    </w:p>
    <w:p w:rsidR="00A031CF" w:rsidRPr="00E615D6" w:rsidRDefault="00A031CF" w:rsidP="00A031CF">
      <w:pPr>
        <w:pStyle w:val="4Tekst"/>
      </w:pPr>
      <w:r w:rsidRPr="00E615D6">
        <w:t>Tablica 2. Orientacyjne dane przy doborze sprzętu zagęszczającego wg [13]</w:t>
      </w:r>
    </w:p>
    <w:tbl>
      <w:tblPr>
        <w:tblW w:w="0" w:type="auto"/>
        <w:tblBorders>
          <w:top w:val="single" w:sz="6" w:space="0" w:color="000000"/>
          <w:left w:val="single" w:sz="6" w:space="0" w:color="000000"/>
          <w:bottom w:val="single" w:sz="6" w:space="0" w:color="000000"/>
          <w:right w:val="single" w:sz="6" w:space="0" w:color="000000"/>
        </w:tblBorders>
        <w:tblCellMar>
          <w:left w:w="70" w:type="dxa"/>
          <w:right w:w="70" w:type="dxa"/>
        </w:tblCellMar>
        <w:tblLook w:val="04A0"/>
      </w:tblPr>
      <w:tblGrid>
        <w:gridCol w:w="1627"/>
        <w:gridCol w:w="1105"/>
        <w:gridCol w:w="1046"/>
        <w:gridCol w:w="1046"/>
        <w:gridCol w:w="1176"/>
        <w:gridCol w:w="1176"/>
        <w:gridCol w:w="1235"/>
        <w:gridCol w:w="1084"/>
      </w:tblGrid>
      <w:tr w:rsidR="00A031CF" w:rsidRPr="00E615D6" w:rsidTr="00DA05E4">
        <w:trPr>
          <w:trHeight w:val="283"/>
        </w:trPr>
        <w:tc>
          <w:tcPr>
            <w:tcW w:w="1771" w:type="dxa"/>
            <w:vMerge w:val="restart"/>
            <w:tcBorders>
              <w:top w:val="single" w:sz="6" w:space="0" w:color="000000"/>
              <w:left w:val="single" w:sz="6" w:space="0" w:color="000000"/>
              <w:bottom w:val="double" w:sz="4" w:space="0" w:color="auto"/>
              <w:right w:val="single" w:sz="6" w:space="0" w:color="000000"/>
            </w:tcBorders>
            <w:noWrap/>
            <w:vAlign w:val="center"/>
            <w:hideMark/>
          </w:tcPr>
          <w:p w:rsidR="00A031CF" w:rsidRPr="00E615D6" w:rsidRDefault="00A031CF" w:rsidP="00DA05E4">
            <w:pPr>
              <w:pStyle w:val="8Tabela"/>
            </w:pPr>
            <w:bookmarkStart w:id="452" w:name="_Toc406295860"/>
          </w:p>
          <w:p w:rsidR="00A031CF" w:rsidRPr="00E615D6" w:rsidRDefault="00A031CF" w:rsidP="00DA05E4">
            <w:pPr>
              <w:pStyle w:val="8Tabela"/>
            </w:pPr>
            <w:r w:rsidRPr="00E615D6">
              <w:t>Rodzaje urządzeń zagęszczających</w:t>
            </w:r>
          </w:p>
        </w:tc>
        <w:tc>
          <w:tcPr>
            <w:tcW w:w="7359" w:type="dxa"/>
            <w:gridSpan w:val="6"/>
            <w:tcBorders>
              <w:top w:val="single" w:sz="6" w:space="0" w:color="auto"/>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Rodzaje gruntu</w:t>
            </w:r>
          </w:p>
        </w:tc>
        <w:tc>
          <w:tcPr>
            <w:tcW w:w="1175" w:type="dxa"/>
            <w:vMerge w:val="restart"/>
            <w:tcBorders>
              <w:top w:val="single" w:sz="6" w:space="0" w:color="auto"/>
              <w:left w:val="single" w:sz="6" w:space="0" w:color="000000"/>
              <w:bottom w:val="double" w:sz="4" w:space="0" w:color="auto"/>
              <w:right w:val="single" w:sz="6" w:space="0" w:color="auto"/>
            </w:tcBorders>
            <w:noWrap/>
            <w:vAlign w:val="center"/>
            <w:hideMark/>
          </w:tcPr>
          <w:p w:rsidR="00A031CF" w:rsidRPr="00E615D6" w:rsidRDefault="00A031CF" w:rsidP="00DA05E4">
            <w:pPr>
              <w:pStyle w:val="8Tabela"/>
            </w:pPr>
            <w:r w:rsidRPr="00E615D6">
              <w:t>Uwagi o przydatn</w:t>
            </w:r>
            <w:r w:rsidRPr="00E615D6">
              <w:t>o</w:t>
            </w:r>
            <w:r w:rsidRPr="00E615D6">
              <w:t>ści maszyn</w:t>
            </w:r>
          </w:p>
        </w:tc>
      </w:tr>
      <w:tr w:rsidR="00A031CF" w:rsidRPr="00E615D6" w:rsidTr="00DA05E4">
        <w:trPr>
          <w:trHeight w:val="180"/>
        </w:trPr>
        <w:tc>
          <w:tcPr>
            <w:tcW w:w="0" w:type="auto"/>
            <w:vMerge/>
            <w:tcBorders>
              <w:top w:val="single" w:sz="6" w:space="0" w:color="000000"/>
              <w:left w:val="single" w:sz="6" w:space="0" w:color="000000"/>
              <w:bottom w:val="double" w:sz="4" w:space="0" w:color="auto"/>
              <w:right w:val="single" w:sz="6" w:space="0" w:color="000000"/>
            </w:tcBorders>
            <w:vAlign w:val="center"/>
            <w:hideMark/>
          </w:tcPr>
          <w:p w:rsidR="00A031CF" w:rsidRPr="00E615D6" w:rsidRDefault="00A031CF" w:rsidP="00DA05E4">
            <w:pPr>
              <w:pStyle w:val="8Tabela"/>
            </w:pPr>
          </w:p>
        </w:tc>
        <w:tc>
          <w:tcPr>
            <w:tcW w:w="2332" w:type="dxa"/>
            <w:gridSpan w:val="2"/>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niespoiste: piaski, żwiry, pospółki</w:t>
            </w:r>
          </w:p>
        </w:tc>
        <w:tc>
          <w:tcPr>
            <w:tcW w:w="2410" w:type="dxa"/>
            <w:gridSpan w:val="2"/>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spoiste: pyły gliny, iły</w:t>
            </w:r>
          </w:p>
        </w:tc>
        <w:tc>
          <w:tcPr>
            <w:tcW w:w="2617" w:type="dxa"/>
            <w:gridSpan w:val="2"/>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gruboziarniste i kamieniste</w:t>
            </w:r>
          </w:p>
        </w:tc>
        <w:tc>
          <w:tcPr>
            <w:tcW w:w="0" w:type="auto"/>
            <w:vMerge/>
            <w:tcBorders>
              <w:top w:val="single" w:sz="6" w:space="0" w:color="auto"/>
              <w:left w:val="single" w:sz="6" w:space="0" w:color="000000"/>
              <w:bottom w:val="double" w:sz="4" w:space="0" w:color="auto"/>
              <w:right w:val="single" w:sz="6" w:space="0" w:color="auto"/>
            </w:tcBorders>
            <w:vAlign w:val="center"/>
            <w:hideMark/>
          </w:tcPr>
          <w:p w:rsidR="00A031CF" w:rsidRPr="00E615D6" w:rsidRDefault="00A031CF" w:rsidP="00DA05E4">
            <w:pPr>
              <w:pStyle w:val="8Tabela"/>
            </w:pPr>
          </w:p>
        </w:tc>
      </w:tr>
      <w:tr w:rsidR="00A031CF" w:rsidRPr="00E615D6" w:rsidTr="00DA05E4">
        <w:tc>
          <w:tcPr>
            <w:tcW w:w="0" w:type="auto"/>
            <w:vMerge/>
            <w:tcBorders>
              <w:top w:val="single" w:sz="6" w:space="0" w:color="000000"/>
              <w:left w:val="single" w:sz="6" w:space="0" w:color="000000"/>
              <w:bottom w:val="double" w:sz="4" w:space="0" w:color="auto"/>
              <w:right w:val="single" w:sz="6" w:space="0" w:color="000000"/>
            </w:tcBorders>
            <w:vAlign w:val="center"/>
            <w:hideMark/>
          </w:tcPr>
          <w:p w:rsidR="00A031CF" w:rsidRPr="00E615D6" w:rsidRDefault="00A031CF" w:rsidP="00DA05E4">
            <w:pPr>
              <w:pStyle w:val="8Tabela"/>
            </w:pPr>
          </w:p>
        </w:tc>
        <w:tc>
          <w:tcPr>
            <w:tcW w:w="1198" w:type="dxa"/>
            <w:tcBorders>
              <w:top w:val="single" w:sz="6" w:space="0" w:color="000000"/>
              <w:left w:val="single" w:sz="6" w:space="0" w:color="000000"/>
              <w:bottom w:val="double" w:sz="4" w:space="0" w:color="auto"/>
              <w:right w:val="single" w:sz="6" w:space="0" w:color="auto"/>
            </w:tcBorders>
            <w:noWrap/>
            <w:vAlign w:val="center"/>
            <w:hideMark/>
          </w:tcPr>
          <w:p w:rsidR="00A031CF" w:rsidRPr="00E615D6" w:rsidRDefault="00A031CF" w:rsidP="00DA05E4">
            <w:pPr>
              <w:pStyle w:val="8Tabela"/>
            </w:pPr>
            <w:r w:rsidRPr="00E615D6">
              <w:t>grubość warstwy</w:t>
            </w:r>
          </w:p>
          <w:p w:rsidR="00A031CF" w:rsidRPr="00E615D6" w:rsidRDefault="00A031CF" w:rsidP="00DA05E4">
            <w:pPr>
              <w:pStyle w:val="8Tabela"/>
            </w:pPr>
            <w:r w:rsidRPr="00E615D6">
              <w:t>[ m ]</w:t>
            </w:r>
          </w:p>
        </w:tc>
        <w:tc>
          <w:tcPr>
            <w:tcW w:w="1134" w:type="dxa"/>
            <w:tcBorders>
              <w:top w:val="single" w:sz="6" w:space="0" w:color="000000"/>
              <w:left w:val="single" w:sz="6" w:space="0" w:color="000000"/>
              <w:bottom w:val="double" w:sz="4" w:space="0" w:color="auto"/>
              <w:right w:val="single" w:sz="6" w:space="0" w:color="auto"/>
            </w:tcBorders>
            <w:noWrap/>
            <w:vAlign w:val="center"/>
            <w:hideMark/>
          </w:tcPr>
          <w:p w:rsidR="00A031CF" w:rsidRPr="00E615D6" w:rsidRDefault="00A031CF" w:rsidP="00DA05E4">
            <w:pPr>
              <w:pStyle w:val="8Tabela"/>
            </w:pPr>
            <w:r w:rsidRPr="00E615D6">
              <w:t>liczba przejść</w:t>
            </w:r>
          </w:p>
          <w:p w:rsidR="00A031CF" w:rsidRPr="00E615D6" w:rsidRDefault="00A031CF" w:rsidP="00DA05E4">
            <w:pPr>
              <w:pStyle w:val="8Tabela"/>
              <w:rPr>
                <w:vertAlign w:val="superscript"/>
              </w:rPr>
            </w:pPr>
            <w:r w:rsidRPr="00E615D6">
              <w:t>n ***</w:t>
            </w:r>
          </w:p>
        </w:tc>
        <w:tc>
          <w:tcPr>
            <w:tcW w:w="1134" w:type="dxa"/>
            <w:tcBorders>
              <w:top w:val="single" w:sz="6" w:space="0" w:color="000000"/>
              <w:left w:val="single" w:sz="6" w:space="0" w:color="000000"/>
              <w:bottom w:val="double" w:sz="4" w:space="0" w:color="auto"/>
              <w:right w:val="single" w:sz="6" w:space="0" w:color="auto"/>
            </w:tcBorders>
            <w:noWrap/>
            <w:vAlign w:val="center"/>
            <w:hideMark/>
          </w:tcPr>
          <w:p w:rsidR="00A031CF" w:rsidRPr="00E615D6" w:rsidRDefault="00A031CF" w:rsidP="00DA05E4">
            <w:pPr>
              <w:pStyle w:val="8Tabela"/>
            </w:pPr>
            <w:r w:rsidRPr="00E615D6">
              <w:t>grubość warstwy</w:t>
            </w:r>
          </w:p>
          <w:p w:rsidR="00A031CF" w:rsidRPr="00E615D6" w:rsidRDefault="00A031CF" w:rsidP="00DA05E4">
            <w:pPr>
              <w:pStyle w:val="8Tabela"/>
            </w:pPr>
            <w:r w:rsidRPr="00E615D6">
              <w:t>[ m ]</w:t>
            </w:r>
          </w:p>
        </w:tc>
        <w:tc>
          <w:tcPr>
            <w:tcW w:w="1276" w:type="dxa"/>
            <w:tcBorders>
              <w:top w:val="single" w:sz="6" w:space="0" w:color="000000"/>
              <w:left w:val="single" w:sz="6" w:space="0" w:color="000000"/>
              <w:bottom w:val="double" w:sz="4" w:space="0" w:color="auto"/>
              <w:right w:val="single" w:sz="6" w:space="0" w:color="auto"/>
            </w:tcBorders>
            <w:noWrap/>
            <w:vAlign w:val="center"/>
            <w:hideMark/>
          </w:tcPr>
          <w:p w:rsidR="00A031CF" w:rsidRPr="00E615D6" w:rsidRDefault="00A031CF" w:rsidP="00DA05E4">
            <w:pPr>
              <w:pStyle w:val="8Tabela"/>
            </w:pPr>
            <w:r w:rsidRPr="00E615D6">
              <w:t>liczba przejść</w:t>
            </w:r>
          </w:p>
          <w:p w:rsidR="00A031CF" w:rsidRPr="00E615D6" w:rsidRDefault="00A031CF" w:rsidP="00DA05E4">
            <w:pPr>
              <w:pStyle w:val="8Tabela"/>
            </w:pPr>
            <w:r w:rsidRPr="00E615D6">
              <w:t>n ***</w:t>
            </w:r>
          </w:p>
        </w:tc>
        <w:tc>
          <w:tcPr>
            <w:tcW w:w="1276" w:type="dxa"/>
            <w:tcBorders>
              <w:top w:val="single" w:sz="6" w:space="0" w:color="000000"/>
              <w:left w:val="single" w:sz="6" w:space="0" w:color="000000"/>
              <w:bottom w:val="double" w:sz="4" w:space="0" w:color="auto"/>
              <w:right w:val="single" w:sz="6" w:space="0" w:color="auto"/>
            </w:tcBorders>
            <w:noWrap/>
            <w:vAlign w:val="center"/>
            <w:hideMark/>
          </w:tcPr>
          <w:p w:rsidR="00A031CF" w:rsidRPr="00E615D6" w:rsidRDefault="00A031CF" w:rsidP="00DA05E4">
            <w:pPr>
              <w:pStyle w:val="8Tabela"/>
            </w:pPr>
            <w:r w:rsidRPr="00E615D6">
              <w:t>grubość warstwy</w:t>
            </w:r>
          </w:p>
          <w:p w:rsidR="00A031CF" w:rsidRPr="00E615D6" w:rsidRDefault="00A031CF" w:rsidP="00DA05E4">
            <w:pPr>
              <w:pStyle w:val="8Tabela"/>
            </w:pPr>
            <w:r w:rsidRPr="00E615D6">
              <w:t>[ m ]</w:t>
            </w:r>
          </w:p>
        </w:tc>
        <w:tc>
          <w:tcPr>
            <w:tcW w:w="1341" w:type="dxa"/>
            <w:tcBorders>
              <w:top w:val="single" w:sz="6" w:space="0" w:color="000000"/>
              <w:left w:val="single" w:sz="6" w:space="0" w:color="000000"/>
              <w:bottom w:val="double" w:sz="4" w:space="0" w:color="auto"/>
              <w:right w:val="single" w:sz="6" w:space="0" w:color="auto"/>
            </w:tcBorders>
            <w:noWrap/>
            <w:vAlign w:val="center"/>
            <w:hideMark/>
          </w:tcPr>
          <w:p w:rsidR="00A031CF" w:rsidRPr="00E615D6" w:rsidRDefault="00A031CF" w:rsidP="00DA05E4">
            <w:pPr>
              <w:pStyle w:val="8Tabela"/>
            </w:pPr>
            <w:r w:rsidRPr="00E615D6">
              <w:t>liczba przejść</w:t>
            </w:r>
          </w:p>
          <w:p w:rsidR="00A031CF" w:rsidRPr="00E615D6" w:rsidRDefault="00A031CF" w:rsidP="00DA05E4">
            <w:pPr>
              <w:pStyle w:val="8Tabela"/>
              <w:rPr>
                <w:vertAlign w:val="superscript"/>
              </w:rPr>
            </w:pPr>
            <w:r w:rsidRPr="00E615D6">
              <w:t>n ***</w:t>
            </w:r>
          </w:p>
        </w:tc>
        <w:tc>
          <w:tcPr>
            <w:tcW w:w="0" w:type="auto"/>
            <w:vMerge/>
            <w:tcBorders>
              <w:top w:val="single" w:sz="6" w:space="0" w:color="auto"/>
              <w:left w:val="single" w:sz="6" w:space="0" w:color="000000"/>
              <w:bottom w:val="double" w:sz="4" w:space="0" w:color="auto"/>
              <w:right w:val="single" w:sz="6" w:space="0" w:color="auto"/>
            </w:tcBorders>
            <w:vAlign w:val="center"/>
            <w:hideMark/>
          </w:tcPr>
          <w:p w:rsidR="00A031CF" w:rsidRPr="00E615D6" w:rsidRDefault="00A031CF" w:rsidP="00DA05E4">
            <w:pPr>
              <w:pStyle w:val="8Tabela"/>
            </w:pPr>
          </w:p>
        </w:tc>
      </w:tr>
      <w:tr w:rsidR="00A031CF" w:rsidRPr="00E615D6" w:rsidTr="00DA05E4">
        <w:tc>
          <w:tcPr>
            <w:tcW w:w="1771" w:type="dxa"/>
            <w:tcBorders>
              <w:top w:val="double" w:sz="4" w:space="0" w:color="auto"/>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Walce statyczne  gładkie *</w:t>
            </w:r>
          </w:p>
        </w:tc>
        <w:tc>
          <w:tcPr>
            <w:tcW w:w="1198" w:type="dxa"/>
            <w:tcBorders>
              <w:top w:val="double" w:sz="4" w:space="0" w:color="auto"/>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0,1 do 0,2</w:t>
            </w:r>
          </w:p>
        </w:tc>
        <w:tc>
          <w:tcPr>
            <w:tcW w:w="1134" w:type="dxa"/>
            <w:tcBorders>
              <w:top w:val="double" w:sz="4" w:space="0" w:color="auto"/>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4 do 8</w:t>
            </w:r>
          </w:p>
        </w:tc>
        <w:tc>
          <w:tcPr>
            <w:tcW w:w="1134" w:type="dxa"/>
            <w:tcBorders>
              <w:top w:val="double" w:sz="4" w:space="0" w:color="auto"/>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0,1 do 0,2</w:t>
            </w:r>
          </w:p>
        </w:tc>
        <w:tc>
          <w:tcPr>
            <w:tcW w:w="1276" w:type="dxa"/>
            <w:tcBorders>
              <w:top w:val="double" w:sz="4" w:space="0" w:color="auto"/>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4 do 8</w:t>
            </w:r>
          </w:p>
        </w:tc>
        <w:tc>
          <w:tcPr>
            <w:tcW w:w="1276" w:type="dxa"/>
            <w:tcBorders>
              <w:top w:val="double" w:sz="4" w:space="0" w:color="auto"/>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0,3</w:t>
            </w:r>
          </w:p>
        </w:tc>
        <w:tc>
          <w:tcPr>
            <w:tcW w:w="1341" w:type="dxa"/>
            <w:tcBorders>
              <w:top w:val="double" w:sz="4" w:space="0" w:color="auto"/>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4 do 8</w:t>
            </w:r>
          </w:p>
        </w:tc>
        <w:tc>
          <w:tcPr>
            <w:tcW w:w="1175" w:type="dxa"/>
            <w:tcBorders>
              <w:top w:val="double" w:sz="4" w:space="0" w:color="auto"/>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1)</w:t>
            </w:r>
          </w:p>
        </w:tc>
      </w:tr>
      <w:tr w:rsidR="00A031CF" w:rsidRPr="00E615D6" w:rsidTr="00DA05E4">
        <w:tc>
          <w:tcPr>
            <w:tcW w:w="1771" w:type="dxa"/>
            <w:tcBorders>
              <w:top w:val="single" w:sz="6" w:space="0" w:color="000000"/>
              <w:left w:val="single" w:sz="6" w:space="0" w:color="auto"/>
              <w:bottom w:val="single" w:sz="6" w:space="0" w:color="auto"/>
              <w:right w:val="single" w:sz="6" w:space="0" w:color="auto"/>
            </w:tcBorders>
            <w:noWrap/>
            <w:hideMark/>
          </w:tcPr>
          <w:p w:rsidR="00A031CF" w:rsidRPr="00E615D6" w:rsidRDefault="00A031CF" w:rsidP="00DA05E4">
            <w:pPr>
              <w:pStyle w:val="8Tabela"/>
              <w:rPr>
                <w:vertAlign w:val="superscript"/>
              </w:rPr>
            </w:pPr>
            <w:r w:rsidRPr="00E615D6">
              <w:t>Walce statyczne okołkowane *</w:t>
            </w:r>
          </w:p>
        </w:tc>
        <w:tc>
          <w:tcPr>
            <w:tcW w:w="1198"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0,3</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8 do 12</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0,3</w:t>
            </w:r>
          </w:p>
        </w:tc>
        <w:tc>
          <w:tcPr>
            <w:tcW w:w="1341"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8 do 12</w:t>
            </w:r>
          </w:p>
        </w:tc>
        <w:tc>
          <w:tcPr>
            <w:tcW w:w="1175"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2)</w:t>
            </w:r>
          </w:p>
        </w:tc>
      </w:tr>
      <w:tr w:rsidR="00A031CF" w:rsidRPr="00E615D6" w:rsidTr="00DA05E4">
        <w:tc>
          <w:tcPr>
            <w:tcW w:w="1771" w:type="dxa"/>
            <w:tcBorders>
              <w:top w:val="single" w:sz="6" w:space="0" w:color="000000"/>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Walce statyczne ogumione *</w:t>
            </w:r>
          </w:p>
        </w:tc>
        <w:tc>
          <w:tcPr>
            <w:tcW w:w="1198"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0,5</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6 do 8</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0,4</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6 do 10</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w:t>
            </w:r>
          </w:p>
        </w:tc>
        <w:tc>
          <w:tcPr>
            <w:tcW w:w="1341"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w:t>
            </w:r>
          </w:p>
        </w:tc>
        <w:tc>
          <w:tcPr>
            <w:tcW w:w="1175"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3)</w:t>
            </w:r>
          </w:p>
        </w:tc>
      </w:tr>
      <w:tr w:rsidR="00A031CF" w:rsidRPr="00E615D6" w:rsidTr="00DA05E4">
        <w:tc>
          <w:tcPr>
            <w:tcW w:w="1771" w:type="dxa"/>
            <w:tcBorders>
              <w:top w:val="single" w:sz="6" w:space="0" w:color="000000"/>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 xml:space="preserve">Walce wibracyjne gładkie ** </w:t>
            </w:r>
          </w:p>
        </w:tc>
        <w:tc>
          <w:tcPr>
            <w:tcW w:w="1198"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0,4 do 0,7</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4 do 8</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0,4</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3 do 4</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0,3 do 0,6</w:t>
            </w:r>
          </w:p>
        </w:tc>
        <w:tc>
          <w:tcPr>
            <w:tcW w:w="1341"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3 do 5</w:t>
            </w:r>
          </w:p>
        </w:tc>
        <w:tc>
          <w:tcPr>
            <w:tcW w:w="1175"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4)</w:t>
            </w:r>
          </w:p>
        </w:tc>
      </w:tr>
      <w:tr w:rsidR="00A031CF" w:rsidRPr="00E615D6" w:rsidTr="00DA05E4">
        <w:tc>
          <w:tcPr>
            <w:tcW w:w="1771" w:type="dxa"/>
            <w:tcBorders>
              <w:top w:val="single" w:sz="6" w:space="0" w:color="000000"/>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Walce wibracyjne okołkowane **</w:t>
            </w:r>
          </w:p>
        </w:tc>
        <w:tc>
          <w:tcPr>
            <w:tcW w:w="1198"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0,3 do 0,6</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3 do 6</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0,4</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6 do 10</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0,4</w:t>
            </w:r>
          </w:p>
        </w:tc>
        <w:tc>
          <w:tcPr>
            <w:tcW w:w="1341"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6 do 10</w:t>
            </w:r>
          </w:p>
        </w:tc>
        <w:tc>
          <w:tcPr>
            <w:tcW w:w="1175"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5)</w:t>
            </w:r>
          </w:p>
        </w:tc>
      </w:tr>
      <w:tr w:rsidR="00A031CF" w:rsidRPr="00E615D6" w:rsidTr="00DA05E4">
        <w:tc>
          <w:tcPr>
            <w:tcW w:w="1771" w:type="dxa"/>
            <w:tcBorders>
              <w:top w:val="single" w:sz="6" w:space="0" w:color="000000"/>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Zagęszczarki w</w:t>
            </w:r>
            <w:r w:rsidRPr="00E615D6">
              <w:t>i</w:t>
            </w:r>
            <w:r w:rsidRPr="00E615D6">
              <w:t>bracyjne **</w:t>
            </w:r>
          </w:p>
        </w:tc>
        <w:tc>
          <w:tcPr>
            <w:tcW w:w="1198"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0,3 do 0,5</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4 do 8</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0,5</w:t>
            </w:r>
          </w:p>
        </w:tc>
        <w:tc>
          <w:tcPr>
            <w:tcW w:w="1341"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4 do 8</w:t>
            </w:r>
          </w:p>
        </w:tc>
        <w:tc>
          <w:tcPr>
            <w:tcW w:w="1175"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6)</w:t>
            </w:r>
          </w:p>
        </w:tc>
      </w:tr>
      <w:tr w:rsidR="00A031CF" w:rsidRPr="00E615D6" w:rsidTr="00DA05E4">
        <w:tc>
          <w:tcPr>
            <w:tcW w:w="1771" w:type="dxa"/>
            <w:tcBorders>
              <w:top w:val="single" w:sz="6" w:space="0" w:color="000000"/>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Ubijaki szybko</w:t>
            </w:r>
            <w:r w:rsidRPr="00E615D6">
              <w:t>u</w:t>
            </w:r>
            <w:r w:rsidRPr="00E615D6">
              <w:t>derzające</w:t>
            </w:r>
          </w:p>
        </w:tc>
        <w:tc>
          <w:tcPr>
            <w:tcW w:w="1198"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0,4</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2 do4</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0,1 do 0,3</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3 do 5</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0,2 do 0,4</w:t>
            </w:r>
          </w:p>
        </w:tc>
        <w:tc>
          <w:tcPr>
            <w:tcW w:w="1341"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3 do 4</w:t>
            </w:r>
          </w:p>
        </w:tc>
        <w:tc>
          <w:tcPr>
            <w:tcW w:w="1175"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6)</w:t>
            </w:r>
          </w:p>
        </w:tc>
      </w:tr>
      <w:tr w:rsidR="00A031CF" w:rsidRPr="00E615D6" w:rsidTr="00DA05E4">
        <w:tc>
          <w:tcPr>
            <w:tcW w:w="1771" w:type="dxa"/>
            <w:tcBorders>
              <w:top w:val="single" w:sz="6" w:space="0" w:color="000000"/>
              <w:left w:val="single" w:sz="6" w:space="0" w:color="auto"/>
              <w:bottom w:val="single" w:sz="6" w:space="0" w:color="auto"/>
              <w:right w:val="single" w:sz="6" w:space="0" w:color="auto"/>
            </w:tcBorders>
            <w:noWrap/>
            <w:hideMark/>
          </w:tcPr>
          <w:p w:rsidR="00A031CF" w:rsidRPr="00E615D6" w:rsidRDefault="00A031CF" w:rsidP="00DA05E4">
            <w:pPr>
              <w:pStyle w:val="8Tabela"/>
            </w:pPr>
            <w:r w:rsidRPr="00E615D6">
              <w:t>Ubijaki o masie od 1 do 10 Mg zrzucane z wys</w:t>
            </w:r>
            <w:r w:rsidRPr="00E615D6">
              <w:t>o</w:t>
            </w:r>
            <w:r w:rsidRPr="00E615D6">
              <w:t>kości od 5 do 10 m</w:t>
            </w:r>
          </w:p>
        </w:tc>
        <w:tc>
          <w:tcPr>
            <w:tcW w:w="1198"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2,0 do 8,0</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4 do 10 uderzeń w punkt</w:t>
            </w:r>
          </w:p>
        </w:tc>
        <w:tc>
          <w:tcPr>
            <w:tcW w:w="1134"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1,0 do 4,0</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3 do 6 ud</w:t>
            </w:r>
            <w:r w:rsidRPr="00E615D6">
              <w:t>e</w:t>
            </w:r>
            <w:r w:rsidRPr="00E615D6">
              <w:t>rzeń w punkt</w:t>
            </w:r>
          </w:p>
        </w:tc>
        <w:tc>
          <w:tcPr>
            <w:tcW w:w="1276"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1,0 do 5,0</w:t>
            </w:r>
          </w:p>
        </w:tc>
        <w:tc>
          <w:tcPr>
            <w:tcW w:w="1341"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r w:rsidRPr="00E615D6">
              <w:t>3 do 6 ud</w:t>
            </w:r>
            <w:r w:rsidRPr="00E615D6">
              <w:t>e</w:t>
            </w:r>
            <w:r w:rsidRPr="00E615D6">
              <w:t>rzeń w punkt</w:t>
            </w:r>
          </w:p>
        </w:tc>
        <w:tc>
          <w:tcPr>
            <w:tcW w:w="1175" w:type="dxa"/>
            <w:tcBorders>
              <w:top w:val="single" w:sz="6" w:space="0" w:color="000000"/>
              <w:left w:val="single" w:sz="6" w:space="0" w:color="000000"/>
              <w:bottom w:val="single" w:sz="6" w:space="0" w:color="auto"/>
              <w:right w:val="single" w:sz="6" w:space="0" w:color="auto"/>
            </w:tcBorders>
            <w:noWrap/>
            <w:vAlign w:val="center"/>
            <w:hideMark/>
          </w:tcPr>
          <w:p w:rsidR="00A031CF" w:rsidRPr="00E615D6" w:rsidRDefault="00A031CF" w:rsidP="00DA05E4">
            <w:pPr>
              <w:pStyle w:val="8Tabela"/>
            </w:pPr>
          </w:p>
        </w:tc>
      </w:tr>
    </w:tbl>
    <w:p w:rsidR="00A031CF" w:rsidRPr="00E615D6" w:rsidRDefault="00A031CF" w:rsidP="00A031CF">
      <w:pPr>
        <w:pStyle w:val="4Tekst"/>
      </w:pPr>
      <w:r w:rsidRPr="00E615D6">
        <w:t>*) Walce statyczne są mało przydatne w gruntach kamienistych.</w:t>
      </w:r>
    </w:p>
    <w:p w:rsidR="00A031CF" w:rsidRPr="00E615D6" w:rsidRDefault="00A031CF" w:rsidP="00A031CF">
      <w:pPr>
        <w:pStyle w:val="4Tekst"/>
      </w:pPr>
      <w:r w:rsidRPr="00E615D6">
        <w:lastRenderedPageBreak/>
        <w:t xml:space="preserve">**) Wibracyjnie należy zagęszczać warstwy grubości </w:t>
      </w:r>
      <w:r w:rsidRPr="00E615D6">
        <w:sym w:font="Symbol" w:char="00B3"/>
      </w:r>
      <w:r w:rsidRPr="00E615D6">
        <w:t xml:space="preserve"> 15 cm, cieńsze warstwy należy zagęszczać statycznie.</w:t>
      </w:r>
    </w:p>
    <w:p w:rsidR="00A031CF" w:rsidRPr="00E615D6" w:rsidRDefault="00A031CF" w:rsidP="00A031CF">
      <w:pPr>
        <w:pStyle w:val="4Tekst"/>
      </w:pPr>
      <w:r w:rsidRPr="00E615D6">
        <w:t>***) Wartości orientacyjne, właściwe należy ustalić na odcinku doświadczalnym.</w:t>
      </w:r>
    </w:p>
    <w:p w:rsidR="00A031CF" w:rsidRPr="00E615D6" w:rsidRDefault="00A031CF" w:rsidP="00A031CF">
      <w:pPr>
        <w:pStyle w:val="4Tekst"/>
      </w:pPr>
      <w:r w:rsidRPr="00E615D6">
        <w:t xml:space="preserve">Uwagi: </w:t>
      </w:r>
    </w:p>
    <w:p w:rsidR="00A031CF" w:rsidRPr="00E615D6" w:rsidRDefault="00A031CF" w:rsidP="00E50B56">
      <w:pPr>
        <w:pStyle w:val="4Tekst"/>
        <w:numPr>
          <w:ilvl w:val="0"/>
          <w:numId w:val="41"/>
        </w:numPr>
      </w:pPr>
      <w:r w:rsidRPr="00E615D6">
        <w:t>Do zagęszczania górnych warstw podłoża. Zalecane do codziennego wygładzania (przywałow</w:t>
      </w:r>
      <w:r w:rsidRPr="00E615D6">
        <w:t>a</w:t>
      </w:r>
      <w:r w:rsidRPr="00E615D6">
        <w:t>nia) gruntów spoistych w miejscu pobrania i w nasypie.</w:t>
      </w:r>
    </w:p>
    <w:p w:rsidR="00A031CF" w:rsidRPr="00E615D6" w:rsidRDefault="00A031CF" w:rsidP="00E50B56">
      <w:pPr>
        <w:pStyle w:val="4Tekst"/>
        <w:numPr>
          <w:ilvl w:val="0"/>
          <w:numId w:val="41"/>
        </w:numPr>
      </w:pPr>
      <w:r w:rsidRPr="00E615D6">
        <w:t>Nie nadają się do gruntów nawodnionych.</w:t>
      </w:r>
    </w:p>
    <w:p w:rsidR="00A031CF" w:rsidRPr="00E615D6" w:rsidRDefault="00A031CF" w:rsidP="00E50B56">
      <w:pPr>
        <w:pStyle w:val="4Tekst"/>
        <w:numPr>
          <w:ilvl w:val="0"/>
          <w:numId w:val="41"/>
        </w:numPr>
      </w:pPr>
      <w:r w:rsidRPr="00E615D6">
        <w:t>Mało przydatne w gruntach spoistych.</w:t>
      </w:r>
    </w:p>
    <w:p w:rsidR="00A031CF" w:rsidRPr="00E615D6" w:rsidRDefault="00A031CF" w:rsidP="00E50B56">
      <w:pPr>
        <w:pStyle w:val="4Tekst"/>
        <w:numPr>
          <w:ilvl w:val="0"/>
          <w:numId w:val="41"/>
        </w:numPr>
      </w:pPr>
      <w:r w:rsidRPr="00E615D6">
        <w:t>Do gruntów spoistych przydatne są walce średnie i ciężkie, do gruntów kamienistych -  walce ba</w:t>
      </w:r>
      <w:r w:rsidRPr="00E615D6">
        <w:t>r</w:t>
      </w:r>
      <w:r w:rsidRPr="00E615D6">
        <w:t>dzo ciężkie.</w:t>
      </w:r>
    </w:p>
    <w:p w:rsidR="00A031CF" w:rsidRPr="00E615D6" w:rsidRDefault="00A031CF" w:rsidP="00E50B56">
      <w:pPr>
        <w:pStyle w:val="4Tekst"/>
        <w:numPr>
          <w:ilvl w:val="0"/>
          <w:numId w:val="41"/>
        </w:numPr>
      </w:pPr>
      <w:r w:rsidRPr="00E615D6">
        <w:t>Zalecane do piasków pylastych i gliniastych, pospółek gliniastych i glin piaszczystych.</w:t>
      </w:r>
    </w:p>
    <w:p w:rsidR="00A031CF" w:rsidRPr="00E615D6" w:rsidRDefault="00A031CF" w:rsidP="00E50B56">
      <w:pPr>
        <w:pStyle w:val="4Tekst"/>
        <w:numPr>
          <w:ilvl w:val="0"/>
          <w:numId w:val="41"/>
        </w:numPr>
      </w:pPr>
      <w:r w:rsidRPr="00E615D6">
        <w:t>Zalecane do zasypek wąskich przekopów</w:t>
      </w:r>
    </w:p>
    <w:p w:rsidR="00A031CF" w:rsidRPr="00E615D6" w:rsidRDefault="00A031CF" w:rsidP="00A031CF">
      <w:pPr>
        <w:pStyle w:val="Nagwek2"/>
      </w:pPr>
      <w:bookmarkStart w:id="453" w:name="_4._transport_3"/>
      <w:bookmarkStart w:id="454" w:name="_Toc419000122"/>
      <w:bookmarkStart w:id="455" w:name="_Toc418998877"/>
      <w:bookmarkStart w:id="456" w:name="_Toc418998521"/>
      <w:bookmarkStart w:id="457" w:name="_Toc418997111"/>
      <w:bookmarkStart w:id="458" w:name="_Toc418996724"/>
      <w:bookmarkStart w:id="459" w:name="_Toc418996355"/>
      <w:bookmarkStart w:id="460" w:name="_Toc418994948"/>
      <w:bookmarkStart w:id="461" w:name="_Toc407161280"/>
      <w:bookmarkEnd w:id="453"/>
      <w:r w:rsidRPr="00E615D6">
        <w:t xml:space="preserve">4. </w:t>
      </w:r>
      <w:bookmarkEnd w:id="452"/>
      <w:bookmarkEnd w:id="454"/>
      <w:bookmarkEnd w:id="455"/>
      <w:bookmarkEnd w:id="456"/>
      <w:bookmarkEnd w:id="457"/>
      <w:bookmarkEnd w:id="458"/>
      <w:bookmarkEnd w:id="459"/>
      <w:bookmarkEnd w:id="460"/>
      <w:bookmarkEnd w:id="461"/>
      <w:r w:rsidRPr="00E615D6">
        <w:t>TRANSPORT</w:t>
      </w:r>
    </w:p>
    <w:p w:rsidR="00A031CF" w:rsidRPr="00E615D6" w:rsidRDefault="00A031CF" w:rsidP="00A031CF">
      <w:pPr>
        <w:pStyle w:val="4Tekst"/>
      </w:pPr>
      <w:r w:rsidRPr="00E615D6">
        <w:tab/>
        <w:t>Ogólne wymagania dotyczące transportu podano w STWIORB D-02.00.01 pkt 4.</w:t>
      </w:r>
    </w:p>
    <w:p w:rsidR="00A031CF" w:rsidRPr="00E615D6" w:rsidRDefault="00A031CF" w:rsidP="00A031CF">
      <w:pPr>
        <w:pStyle w:val="Nagwek2"/>
      </w:pPr>
      <w:bookmarkStart w:id="462" w:name="_5._wykonanie_robót_3"/>
      <w:bookmarkStart w:id="463" w:name="_Toc419000123"/>
      <w:bookmarkStart w:id="464" w:name="_Toc418998878"/>
      <w:bookmarkStart w:id="465" w:name="_Toc418998522"/>
      <w:bookmarkStart w:id="466" w:name="_Toc418997112"/>
      <w:bookmarkStart w:id="467" w:name="_Toc418996725"/>
      <w:bookmarkStart w:id="468" w:name="_Toc418996356"/>
      <w:bookmarkStart w:id="469" w:name="_Toc418994949"/>
      <w:bookmarkStart w:id="470" w:name="_Toc407161281"/>
      <w:bookmarkStart w:id="471" w:name="_Toc406295861"/>
      <w:bookmarkEnd w:id="462"/>
      <w:r w:rsidRPr="00E615D6">
        <w:t>5. WYKONANIE ROBÓT</w:t>
      </w:r>
      <w:bookmarkEnd w:id="463"/>
      <w:bookmarkEnd w:id="464"/>
      <w:bookmarkEnd w:id="465"/>
      <w:bookmarkEnd w:id="466"/>
      <w:bookmarkEnd w:id="467"/>
      <w:bookmarkEnd w:id="468"/>
      <w:bookmarkEnd w:id="469"/>
      <w:bookmarkEnd w:id="470"/>
      <w:bookmarkEnd w:id="471"/>
    </w:p>
    <w:p w:rsidR="00A031CF" w:rsidRPr="00E615D6" w:rsidRDefault="00A031CF" w:rsidP="00A031CF">
      <w:pPr>
        <w:pStyle w:val="3Tytu"/>
      </w:pPr>
      <w:bookmarkStart w:id="472" w:name="_Toc406295862"/>
      <w:bookmarkStart w:id="473" w:name="_Toc407161282"/>
      <w:r w:rsidRPr="00E615D6">
        <w:t>5.1. Ogólne zasady wykonania robót</w:t>
      </w:r>
      <w:bookmarkEnd w:id="472"/>
      <w:bookmarkEnd w:id="473"/>
    </w:p>
    <w:p w:rsidR="00A031CF" w:rsidRPr="00E615D6" w:rsidRDefault="00A031CF" w:rsidP="00A031CF">
      <w:pPr>
        <w:pStyle w:val="4Tekst"/>
      </w:pPr>
      <w:r w:rsidRPr="00E615D6">
        <w:tab/>
        <w:t>Ogólne zasady wykonania robót podano w STWIORB D-02.00.01 pkt 5.</w:t>
      </w:r>
    </w:p>
    <w:p w:rsidR="00A031CF" w:rsidRPr="00E615D6" w:rsidRDefault="00A031CF" w:rsidP="00A031CF">
      <w:pPr>
        <w:pStyle w:val="3Tytu"/>
      </w:pPr>
      <w:bookmarkStart w:id="474" w:name="_Toc406295863"/>
      <w:bookmarkStart w:id="475" w:name="_Toc407161283"/>
      <w:r w:rsidRPr="00E615D6">
        <w:t>5.2. Ukop i dokop</w:t>
      </w:r>
      <w:bookmarkEnd w:id="474"/>
      <w:bookmarkEnd w:id="475"/>
    </w:p>
    <w:p w:rsidR="00A031CF" w:rsidRPr="00E615D6" w:rsidRDefault="00A031CF" w:rsidP="00A031CF">
      <w:pPr>
        <w:pStyle w:val="4Tekst"/>
      </w:pPr>
      <w:r w:rsidRPr="00E615D6">
        <w:rPr>
          <w:b/>
        </w:rPr>
        <w:t xml:space="preserve">5.2.1. </w:t>
      </w:r>
      <w:r w:rsidRPr="00E615D6">
        <w:t>Miejsce ukopu lub dokopu</w:t>
      </w:r>
    </w:p>
    <w:p w:rsidR="00A031CF" w:rsidRPr="00E615D6" w:rsidRDefault="00A031CF" w:rsidP="00A031CF">
      <w:pPr>
        <w:pStyle w:val="4Tekst"/>
      </w:pPr>
      <w:r w:rsidRPr="00E615D6">
        <w:tab/>
        <w:t>Miejsce ukopu lub dokopu powinno być wskazane w dokumentacji projektowej, w innych dokumentach kontraktowych lub przez Inżyniera. Jeżeli miejsce to zostało wybrane przez Wykonawcę, musi być ono zaakcept</w:t>
      </w:r>
      <w:r w:rsidRPr="00E615D6">
        <w:t>o</w:t>
      </w:r>
      <w:r w:rsidRPr="00E615D6">
        <w:t>wane przez Inżyniera.</w:t>
      </w:r>
    </w:p>
    <w:p w:rsidR="00A031CF" w:rsidRPr="00E615D6" w:rsidRDefault="00A031CF" w:rsidP="00A031CF">
      <w:pPr>
        <w:pStyle w:val="4Tekst"/>
      </w:pPr>
      <w:r w:rsidRPr="00E615D6">
        <w:tab/>
        <w:t>Miejsce ukopu lub dokopu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rsidR="00A031CF" w:rsidRPr="00E615D6" w:rsidRDefault="00A031CF" w:rsidP="00A031CF">
      <w:pPr>
        <w:pStyle w:val="4Tekst"/>
      </w:pPr>
      <w:r w:rsidRPr="00E615D6">
        <w:rPr>
          <w:b/>
        </w:rPr>
        <w:t xml:space="preserve">5.2.2. </w:t>
      </w:r>
      <w:r w:rsidRPr="00E615D6">
        <w:t>Zasady prowadzenia robót w ukopie i dokopie</w:t>
      </w:r>
    </w:p>
    <w:p w:rsidR="00A031CF" w:rsidRPr="00E615D6" w:rsidRDefault="00A031CF" w:rsidP="00A031CF">
      <w:pPr>
        <w:pStyle w:val="4Tekst"/>
      </w:pPr>
      <w:r w:rsidRPr="00E615D6">
        <w:tab/>
        <w:t>Pozyskiwanie gruntu z ukopu lub dokopu może rozpocząć się dopiero po pobraniu próbek i zbadaniu prz</w:t>
      </w:r>
      <w:r w:rsidRPr="00E615D6">
        <w:t>y</w:t>
      </w:r>
      <w:r w:rsidRPr="00E615D6">
        <w:t>datności zalegającego gruntu do budowy nasypów oraz po wydaniu zgody na piśmie przez Inżyniera. Głębokość na jaką należy ocenić przydatność gruntu powinna być dostosowana do zakresu prac.</w:t>
      </w:r>
    </w:p>
    <w:p w:rsidR="00A031CF" w:rsidRPr="00E615D6" w:rsidRDefault="00A031CF" w:rsidP="00A031CF">
      <w:pPr>
        <w:pStyle w:val="4Tekst"/>
      </w:pPr>
      <w:r w:rsidRPr="00E615D6">
        <w:tab/>
        <w:t>Grunty nieprzydatne do budowy nasypów nie powinny być odspajane, chyba że wymaga tego dostęp do gruntu przeznaczonego do przewiezienia z dokopu w nasyp. Odspojone przez Wykonawcę grunty nieprzydatne p</w:t>
      </w:r>
      <w:r w:rsidRPr="00E615D6">
        <w:t>o</w:t>
      </w:r>
      <w:r w:rsidRPr="00E615D6">
        <w:t>winny być wbudowane z powrotem w miejscu ich pozyskania, zgodnie ze wskazaniami Inżyniera. Roboty te będą włączone do obmiaru robót i opłacone przez Zamawiającego tylko wówczas, gdy odspojenie gruntów nieprzyda</w:t>
      </w:r>
      <w:r w:rsidRPr="00E615D6">
        <w:t>t</w:t>
      </w:r>
      <w:r w:rsidRPr="00E615D6">
        <w:t>nych było konieczne i zostało potwierdzone przez Inżyniera.</w:t>
      </w:r>
    </w:p>
    <w:p w:rsidR="00A031CF" w:rsidRPr="00E615D6" w:rsidRDefault="00A031CF" w:rsidP="00A031CF">
      <w:pPr>
        <w:pStyle w:val="4Tekst"/>
      </w:pPr>
      <w:r w:rsidRPr="00E615D6">
        <w:tab/>
        <w:t>Dno ukopu należy wykonać ze spadkiem od 2 do 3% w kierunku możliwego spływu wody. O ile to k</w:t>
      </w:r>
      <w:r w:rsidRPr="00E615D6">
        <w:t>o</w:t>
      </w:r>
      <w:r w:rsidRPr="00E615D6">
        <w:t>nieczne, ukop (dokop) należy odwodnić przez wykonanie rowu odpływowego.</w:t>
      </w:r>
    </w:p>
    <w:p w:rsidR="00A031CF" w:rsidRPr="00E615D6" w:rsidRDefault="00A031CF" w:rsidP="00A031CF">
      <w:pPr>
        <w:pStyle w:val="4Tekst"/>
      </w:pPr>
      <w:r w:rsidRPr="00E615D6">
        <w:tab/>
        <w:t>Jeżeli ukop jest zlokalizowany na zboczu, nie może on naruszać stateczności zbocza.</w:t>
      </w:r>
    </w:p>
    <w:p w:rsidR="00A031CF" w:rsidRPr="00E615D6" w:rsidRDefault="00A031CF" w:rsidP="00A031CF">
      <w:pPr>
        <w:pStyle w:val="4Tekst"/>
      </w:pPr>
      <w:r w:rsidRPr="00E615D6">
        <w:tab/>
        <w:t>Dno i skarpy ukopu po zakończeniu jego eksploatacji powinny być tak ukształtowane, aby harmonizowały z otaczającym terenem. Na dnie i skarpach ukopu należy przeprowadzić rekultywację według odrębnej dokument</w:t>
      </w:r>
      <w:r w:rsidRPr="00E615D6">
        <w:t>a</w:t>
      </w:r>
      <w:r w:rsidRPr="00E615D6">
        <w:t>cji projektowej.</w:t>
      </w:r>
    </w:p>
    <w:p w:rsidR="00A031CF" w:rsidRPr="00E615D6" w:rsidRDefault="00A031CF" w:rsidP="00A031CF">
      <w:pPr>
        <w:pStyle w:val="3Tytu"/>
      </w:pPr>
      <w:bookmarkStart w:id="476" w:name="_Toc406295864"/>
      <w:bookmarkStart w:id="477" w:name="_Toc407161284"/>
      <w:r w:rsidRPr="00E615D6">
        <w:t>5.3. Wykonanie nasypów</w:t>
      </w:r>
      <w:bookmarkEnd w:id="476"/>
      <w:bookmarkEnd w:id="477"/>
    </w:p>
    <w:p w:rsidR="00A031CF" w:rsidRPr="00E615D6" w:rsidRDefault="00A031CF" w:rsidP="00A031CF">
      <w:pPr>
        <w:pStyle w:val="4Tekst"/>
      </w:pPr>
      <w:r w:rsidRPr="00E615D6">
        <w:rPr>
          <w:b/>
        </w:rPr>
        <w:t xml:space="preserve">5.3.1. </w:t>
      </w:r>
      <w:r w:rsidRPr="00E615D6">
        <w:t>Przygotowanie podłoża w obrębie podstawy nasypu</w:t>
      </w:r>
    </w:p>
    <w:p w:rsidR="00A031CF" w:rsidRPr="00E615D6" w:rsidRDefault="00A031CF" w:rsidP="00A031CF">
      <w:pPr>
        <w:pStyle w:val="4Tekst"/>
      </w:pPr>
      <w:r w:rsidRPr="00E615D6">
        <w:tab/>
        <w:t>Przed przystąpieniem do budowy nasypu należy w obrębie jego podstawy zakończyć roboty przygotowa</w:t>
      </w:r>
      <w:r w:rsidRPr="00E615D6">
        <w:t>w</w:t>
      </w:r>
      <w:r w:rsidRPr="00E615D6">
        <w:t>cze, określone w STWIORB D-01.00.00 „Roboty przygotowawcze”.</w:t>
      </w:r>
    </w:p>
    <w:p w:rsidR="00A031CF" w:rsidRPr="00E615D6" w:rsidRDefault="00A031CF" w:rsidP="00A031CF">
      <w:pPr>
        <w:pStyle w:val="4Tekst"/>
      </w:pPr>
      <w:r w:rsidRPr="00E615D6">
        <w:rPr>
          <w:b/>
        </w:rPr>
        <w:t xml:space="preserve">5.3.1.1. </w:t>
      </w:r>
      <w:r w:rsidRPr="00E615D6">
        <w:t>Wycięcie stopni w zboczu</w:t>
      </w:r>
    </w:p>
    <w:p w:rsidR="00A031CF" w:rsidRPr="00E615D6" w:rsidRDefault="00A031CF" w:rsidP="00A031CF">
      <w:pPr>
        <w:pStyle w:val="4Tekst"/>
      </w:pPr>
      <w:r w:rsidRPr="00E615D6">
        <w:tab/>
        <w:t>Jeżeli pochylenie poprzeczne terenu w stosunku do osi nasypu jest większe niż 1:5 należy, dla zabezpi</w:t>
      </w:r>
      <w:r w:rsidRPr="00E615D6">
        <w:t>e</w:t>
      </w:r>
      <w:r w:rsidRPr="00E615D6">
        <w:t xml:space="preserve">czenia przed zsuwaniem się nasypu, wykonać w zboczu stopnie o spadku górnej powierzchni, wynoszącym około  4%  </w:t>
      </w:r>
      <w:r w:rsidRPr="00E615D6">
        <w:sym w:font="Symbol" w:char="00B1"/>
      </w:r>
      <w:r w:rsidRPr="00E615D6">
        <w:t xml:space="preserve"> 1% i szerokości od 1,0 do 2,5 m.</w:t>
      </w:r>
    </w:p>
    <w:p w:rsidR="00A031CF" w:rsidRPr="00E615D6" w:rsidRDefault="00A031CF" w:rsidP="00A031CF">
      <w:pPr>
        <w:pStyle w:val="4Tekst"/>
      </w:pPr>
      <w:r w:rsidRPr="00E615D6">
        <w:rPr>
          <w:b/>
        </w:rPr>
        <w:t xml:space="preserve">5.3.1.2. </w:t>
      </w:r>
      <w:r w:rsidRPr="00E615D6">
        <w:t>Zagęszczenie gruntu i nośność w podłożu nasypu</w:t>
      </w:r>
    </w:p>
    <w:p w:rsidR="00A031CF" w:rsidRPr="00E615D6" w:rsidRDefault="00A031CF" w:rsidP="00A031CF">
      <w:pPr>
        <w:pStyle w:val="4Tekst"/>
      </w:pPr>
      <w:r w:rsidRPr="00E615D6">
        <w:tab/>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rsidR="00A031CF" w:rsidRPr="00E615D6" w:rsidRDefault="00A031CF" w:rsidP="00A031CF">
      <w:pPr>
        <w:pStyle w:val="4Tekst"/>
      </w:pPr>
      <w:r w:rsidRPr="00E615D6">
        <w:tab/>
        <w:t>Jeżeli wartości wskaźnika zagęszczenia określone w tablicy 3 nie mogą być osiągnięte przez bezpośrednie zagęszczanie podłoża, to należy podjąć środki w celu ulepszenia gruntu podłoża, umożliwiające uzyskanie wym</w:t>
      </w:r>
      <w:r w:rsidRPr="00E615D6">
        <w:t>a</w:t>
      </w:r>
      <w:r w:rsidRPr="00E615D6">
        <w:t>ganych wartości wskaźnika zagęszczenia.</w:t>
      </w:r>
    </w:p>
    <w:p w:rsidR="00A031CF" w:rsidRPr="00E615D6" w:rsidRDefault="00A031CF" w:rsidP="00A031CF">
      <w:pPr>
        <w:pStyle w:val="4Tekst"/>
      </w:pPr>
    </w:p>
    <w:p w:rsidR="00A031CF" w:rsidRPr="00E615D6" w:rsidRDefault="00A031CF" w:rsidP="00A031CF">
      <w:pPr>
        <w:pStyle w:val="4Tekst"/>
      </w:pPr>
    </w:p>
    <w:p w:rsidR="00A031CF" w:rsidRPr="00E615D6" w:rsidRDefault="00A031CF" w:rsidP="00A031CF">
      <w:pPr>
        <w:pStyle w:val="4Tekst"/>
      </w:pPr>
      <w:r w:rsidRPr="00E615D6">
        <w:t>Tablica 3. Minimalne wartości wskaźnika zagęszczenia dla podłoża nasypów do głębokości 0,5 m od powierzchni terenu</w:t>
      </w:r>
    </w:p>
    <w:tbl>
      <w:tblPr>
        <w:tblW w:w="0" w:type="auto"/>
        <w:tblCellMar>
          <w:left w:w="70" w:type="dxa"/>
          <w:right w:w="70" w:type="dxa"/>
        </w:tblCellMar>
        <w:tblLook w:val="04A0"/>
      </w:tblPr>
      <w:tblGrid>
        <w:gridCol w:w="1346"/>
        <w:gridCol w:w="2126"/>
        <w:gridCol w:w="2018"/>
        <w:gridCol w:w="2020"/>
      </w:tblGrid>
      <w:tr w:rsidR="00A031CF" w:rsidRPr="00E615D6" w:rsidTr="00DA05E4">
        <w:tc>
          <w:tcPr>
            <w:tcW w:w="1346" w:type="dxa"/>
            <w:vMerge w:val="restart"/>
            <w:tcBorders>
              <w:top w:val="single" w:sz="6" w:space="0" w:color="auto"/>
              <w:left w:val="single" w:sz="6" w:space="0" w:color="auto"/>
              <w:bottom w:val="double" w:sz="6" w:space="0" w:color="auto"/>
              <w:right w:val="nil"/>
            </w:tcBorders>
            <w:noWrap/>
            <w:vAlign w:val="center"/>
            <w:hideMark/>
          </w:tcPr>
          <w:p w:rsidR="00A031CF" w:rsidRPr="00E615D6" w:rsidRDefault="00A031CF" w:rsidP="00DA05E4">
            <w:pPr>
              <w:pStyle w:val="8Tabela"/>
            </w:pPr>
            <w:r w:rsidRPr="00E615D6">
              <w:lastRenderedPageBreak/>
              <w:t>Nasypy</w:t>
            </w:r>
          </w:p>
          <w:p w:rsidR="00A031CF" w:rsidRPr="00E615D6" w:rsidRDefault="00A031CF" w:rsidP="00DA05E4">
            <w:pPr>
              <w:pStyle w:val="8Tabela"/>
            </w:pPr>
            <w:r w:rsidRPr="00E615D6">
              <w:t>o wysokości,</w:t>
            </w:r>
          </w:p>
          <w:p w:rsidR="00A031CF" w:rsidRPr="00E615D6" w:rsidRDefault="00A031CF" w:rsidP="00DA05E4">
            <w:pPr>
              <w:pStyle w:val="8Tabela"/>
            </w:pPr>
            <w:r w:rsidRPr="00E615D6">
              <w:t>m</w:t>
            </w:r>
          </w:p>
        </w:tc>
        <w:tc>
          <w:tcPr>
            <w:tcW w:w="6164" w:type="dxa"/>
            <w:gridSpan w:val="3"/>
            <w:tcBorders>
              <w:top w:val="single" w:sz="6" w:space="0" w:color="auto"/>
              <w:left w:val="single" w:sz="6" w:space="0" w:color="auto"/>
              <w:bottom w:val="nil"/>
              <w:right w:val="single" w:sz="6" w:space="0" w:color="auto"/>
            </w:tcBorders>
            <w:noWrap/>
            <w:vAlign w:val="center"/>
            <w:hideMark/>
          </w:tcPr>
          <w:p w:rsidR="00A031CF" w:rsidRPr="00E615D6" w:rsidRDefault="00A031CF" w:rsidP="00DA05E4">
            <w:pPr>
              <w:pStyle w:val="8Tabela"/>
            </w:pPr>
            <w:r w:rsidRPr="00E615D6">
              <w:t>Minimalna wartość I</w:t>
            </w:r>
            <w:r w:rsidRPr="00E615D6">
              <w:rPr>
                <w:vertAlign w:val="subscript"/>
              </w:rPr>
              <w:t>s</w:t>
            </w:r>
            <w:r w:rsidRPr="00E615D6">
              <w:t xml:space="preserve"> dla:</w:t>
            </w:r>
          </w:p>
        </w:tc>
      </w:tr>
      <w:tr w:rsidR="00A031CF" w:rsidRPr="00E615D6" w:rsidTr="00DA05E4">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8Tabela"/>
            </w:pPr>
          </w:p>
        </w:tc>
        <w:tc>
          <w:tcPr>
            <w:tcW w:w="2126" w:type="dxa"/>
            <w:vMerge w:val="restart"/>
            <w:tcBorders>
              <w:top w:val="single" w:sz="6" w:space="0" w:color="auto"/>
              <w:left w:val="single" w:sz="6" w:space="0" w:color="auto"/>
              <w:bottom w:val="double" w:sz="6" w:space="0" w:color="auto"/>
              <w:right w:val="nil"/>
            </w:tcBorders>
            <w:noWrap/>
            <w:vAlign w:val="center"/>
            <w:hideMark/>
          </w:tcPr>
          <w:p w:rsidR="00A031CF" w:rsidRPr="00E615D6" w:rsidRDefault="00A031CF" w:rsidP="00DA05E4">
            <w:pPr>
              <w:pStyle w:val="8Tabela"/>
            </w:pPr>
            <w:r w:rsidRPr="00E615D6">
              <w:t>autostrad</w:t>
            </w:r>
          </w:p>
          <w:p w:rsidR="00A031CF" w:rsidRPr="00E615D6" w:rsidRDefault="00A031CF" w:rsidP="00DA05E4">
            <w:pPr>
              <w:pStyle w:val="8Tabela"/>
            </w:pPr>
            <w:r w:rsidRPr="00E615D6">
              <w:t>i dróg</w:t>
            </w:r>
          </w:p>
          <w:p w:rsidR="00A031CF" w:rsidRPr="00E615D6" w:rsidRDefault="00A031CF" w:rsidP="00DA05E4">
            <w:pPr>
              <w:pStyle w:val="8Tabela"/>
            </w:pPr>
            <w:r w:rsidRPr="00E615D6">
              <w:t>ekspresowych</w:t>
            </w:r>
          </w:p>
        </w:tc>
        <w:tc>
          <w:tcPr>
            <w:tcW w:w="4038" w:type="dxa"/>
            <w:gridSpan w:val="2"/>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innych dróg</w:t>
            </w:r>
          </w:p>
        </w:tc>
      </w:tr>
      <w:tr w:rsidR="00A031CF" w:rsidRPr="00E615D6" w:rsidTr="00DA05E4">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8Tabela"/>
            </w:pPr>
          </w:p>
        </w:tc>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8Tabela"/>
            </w:pPr>
          </w:p>
        </w:tc>
        <w:tc>
          <w:tcPr>
            <w:tcW w:w="2018" w:type="dxa"/>
            <w:tcBorders>
              <w:top w:val="single" w:sz="6" w:space="0" w:color="auto"/>
              <w:left w:val="single" w:sz="6" w:space="0" w:color="auto"/>
              <w:bottom w:val="double" w:sz="6" w:space="0" w:color="auto"/>
              <w:right w:val="single" w:sz="6" w:space="0" w:color="auto"/>
            </w:tcBorders>
            <w:noWrap/>
            <w:vAlign w:val="center"/>
            <w:hideMark/>
          </w:tcPr>
          <w:p w:rsidR="00A031CF" w:rsidRPr="00E615D6" w:rsidRDefault="00A031CF" w:rsidP="00DA05E4">
            <w:pPr>
              <w:pStyle w:val="8Tabela"/>
            </w:pPr>
            <w:r w:rsidRPr="00E615D6">
              <w:t xml:space="preserve">kategoria ruchu </w:t>
            </w:r>
          </w:p>
          <w:p w:rsidR="00A031CF" w:rsidRPr="00E615D6" w:rsidRDefault="00A031CF" w:rsidP="00DA05E4">
            <w:pPr>
              <w:pStyle w:val="8Tabela"/>
            </w:pPr>
            <w:r w:rsidRPr="00E615D6">
              <w:t>KR3-KR6</w:t>
            </w:r>
          </w:p>
        </w:tc>
        <w:tc>
          <w:tcPr>
            <w:tcW w:w="2020" w:type="dxa"/>
            <w:tcBorders>
              <w:top w:val="single" w:sz="6" w:space="0" w:color="auto"/>
              <w:left w:val="single" w:sz="6" w:space="0" w:color="auto"/>
              <w:bottom w:val="double" w:sz="6" w:space="0" w:color="auto"/>
              <w:right w:val="single" w:sz="6" w:space="0" w:color="auto"/>
            </w:tcBorders>
            <w:noWrap/>
            <w:vAlign w:val="center"/>
            <w:hideMark/>
          </w:tcPr>
          <w:p w:rsidR="00A031CF" w:rsidRPr="00E615D6" w:rsidRDefault="00A031CF" w:rsidP="00DA05E4">
            <w:pPr>
              <w:pStyle w:val="8Tabela"/>
            </w:pPr>
            <w:r w:rsidRPr="00E615D6">
              <w:t>kategoria ruchu</w:t>
            </w:r>
          </w:p>
          <w:p w:rsidR="00A031CF" w:rsidRPr="00E615D6" w:rsidRDefault="00A031CF" w:rsidP="00DA05E4">
            <w:pPr>
              <w:pStyle w:val="8Tabela"/>
            </w:pPr>
            <w:r w:rsidRPr="00E615D6">
              <w:t xml:space="preserve">KR1-KR2 </w:t>
            </w:r>
          </w:p>
        </w:tc>
      </w:tr>
      <w:tr w:rsidR="00A031CF" w:rsidRPr="00E615D6" w:rsidTr="00DA05E4">
        <w:tc>
          <w:tcPr>
            <w:tcW w:w="1346" w:type="dxa"/>
            <w:tcBorders>
              <w:top w:val="nil"/>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 xml:space="preserve">do 2 </w:t>
            </w:r>
          </w:p>
        </w:tc>
        <w:tc>
          <w:tcPr>
            <w:tcW w:w="2126" w:type="dxa"/>
            <w:tcBorders>
              <w:top w:val="nil"/>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1,00</w:t>
            </w:r>
          </w:p>
        </w:tc>
        <w:tc>
          <w:tcPr>
            <w:tcW w:w="2018" w:type="dxa"/>
            <w:tcBorders>
              <w:top w:val="nil"/>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0,97</w:t>
            </w:r>
          </w:p>
        </w:tc>
        <w:tc>
          <w:tcPr>
            <w:tcW w:w="2020" w:type="dxa"/>
            <w:tcBorders>
              <w:top w:val="nil"/>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0,95</w:t>
            </w:r>
          </w:p>
        </w:tc>
      </w:tr>
      <w:tr w:rsidR="00A031CF" w:rsidRPr="00E615D6" w:rsidTr="00DA05E4">
        <w:tc>
          <w:tcPr>
            <w:tcW w:w="1346"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 xml:space="preserve">ponad 2 </w:t>
            </w:r>
          </w:p>
        </w:tc>
        <w:tc>
          <w:tcPr>
            <w:tcW w:w="2126"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0,97</w:t>
            </w:r>
          </w:p>
        </w:tc>
        <w:tc>
          <w:tcPr>
            <w:tcW w:w="2018"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0,97</w:t>
            </w:r>
          </w:p>
        </w:tc>
        <w:tc>
          <w:tcPr>
            <w:tcW w:w="2020" w:type="dxa"/>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8Tabela"/>
            </w:pPr>
            <w:r w:rsidRPr="00E615D6">
              <w:t>0,95</w:t>
            </w:r>
          </w:p>
        </w:tc>
      </w:tr>
    </w:tbl>
    <w:p w:rsidR="00A031CF" w:rsidRPr="00E615D6" w:rsidRDefault="00A031CF" w:rsidP="00A031CF">
      <w:r w:rsidRPr="00E615D6">
        <w:tab/>
      </w:r>
    </w:p>
    <w:p w:rsidR="00A031CF" w:rsidRPr="00E615D6" w:rsidRDefault="00A031CF" w:rsidP="00A031CF">
      <w:pPr>
        <w:pStyle w:val="4Tekst"/>
      </w:pPr>
      <w:r w:rsidRPr="00E615D6">
        <w:t>Dodatkowo można sprawdzić nośność warstwy gruntu podłoża nasypu na podstawie pomiaru wtórnego modułu o</w:t>
      </w:r>
      <w:r w:rsidRPr="00E615D6">
        <w:t>d</w:t>
      </w:r>
      <w:r w:rsidRPr="00E615D6">
        <w:t>kształcenia E</w:t>
      </w:r>
      <w:r w:rsidRPr="00E615D6">
        <w:rPr>
          <w:vertAlign w:val="subscript"/>
        </w:rPr>
        <w:t>2</w:t>
      </w:r>
      <w:r w:rsidRPr="00E615D6">
        <w:t xml:space="preserve"> zgodnie z PN-02205:1998 [4] rysunek 3.</w:t>
      </w:r>
    </w:p>
    <w:p w:rsidR="00A031CF" w:rsidRPr="00E615D6" w:rsidRDefault="00A031CF" w:rsidP="00A031CF">
      <w:pPr>
        <w:pStyle w:val="4Tekst"/>
      </w:pPr>
      <w:r w:rsidRPr="00E615D6">
        <w:rPr>
          <w:b/>
        </w:rPr>
        <w:t xml:space="preserve">5.3.1.3. </w:t>
      </w:r>
      <w:r w:rsidRPr="00E615D6">
        <w:t>Spulchnienie gruntów w podłożu nasypów</w:t>
      </w:r>
    </w:p>
    <w:p w:rsidR="00A031CF" w:rsidRPr="00E615D6" w:rsidRDefault="00A031CF" w:rsidP="00A031CF">
      <w:pPr>
        <w:pStyle w:val="4Tekst"/>
      </w:pPr>
      <w:r w:rsidRPr="00E615D6">
        <w:tab/>
        <w:t>Jeżeli nasyp ma być budowany na powierzchni skały lub na innej gładkiej powierzchni, to przed przyst</w:t>
      </w:r>
      <w:r w:rsidRPr="00E615D6">
        <w:t>ą</w:t>
      </w:r>
      <w:r w:rsidRPr="00E615D6">
        <w:t>pieniem do budowy nasypu powinna ona być rozdrobniona lub spulchniona na głębokość co najmniej 15 cm, w celu poprawy jej powiązania z podstawą nasypu.</w:t>
      </w:r>
    </w:p>
    <w:p w:rsidR="00A031CF" w:rsidRPr="00E615D6" w:rsidRDefault="00A031CF" w:rsidP="00A031CF">
      <w:pPr>
        <w:pStyle w:val="4Tekst"/>
      </w:pPr>
      <w:r w:rsidRPr="00E615D6">
        <w:rPr>
          <w:b/>
        </w:rPr>
        <w:t xml:space="preserve">5.3.2. </w:t>
      </w:r>
      <w:r w:rsidRPr="00E615D6">
        <w:t>Wybór gruntów i materiałów do wykonania nasypów</w:t>
      </w:r>
    </w:p>
    <w:p w:rsidR="00A031CF" w:rsidRPr="00E615D6" w:rsidRDefault="00A031CF" w:rsidP="00A031CF">
      <w:pPr>
        <w:pStyle w:val="4Tekst"/>
      </w:pPr>
      <w:r w:rsidRPr="00E615D6">
        <w:tab/>
        <w:t>Wybór gruntów i materiałów do wykonania nasypów powinien być dokonany z uwzględnieniem zasad podanych w pkcie 2.</w:t>
      </w:r>
    </w:p>
    <w:p w:rsidR="00A031CF" w:rsidRPr="00E615D6" w:rsidRDefault="00A031CF" w:rsidP="00A031CF">
      <w:pPr>
        <w:pStyle w:val="4Tekst"/>
      </w:pPr>
      <w:r w:rsidRPr="00E615D6">
        <w:rPr>
          <w:b/>
        </w:rPr>
        <w:t xml:space="preserve">5.3.3. </w:t>
      </w:r>
      <w:r w:rsidRPr="00E615D6">
        <w:t>Zasady wykonania nasypów</w:t>
      </w:r>
    </w:p>
    <w:p w:rsidR="00A031CF" w:rsidRPr="00E615D6" w:rsidRDefault="00A031CF" w:rsidP="00A031CF">
      <w:pPr>
        <w:pStyle w:val="4Tekst"/>
      </w:pPr>
      <w:r w:rsidRPr="00E615D6">
        <w:rPr>
          <w:b/>
        </w:rPr>
        <w:t xml:space="preserve">5.3.3.1. </w:t>
      </w:r>
      <w:r w:rsidRPr="00E615D6">
        <w:t>Ogólne zasady wykonywania nasypów</w:t>
      </w:r>
    </w:p>
    <w:p w:rsidR="00A031CF" w:rsidRPr="00E615D6" w:rsidRDefault="00A031CF" w:rsidP="00A031CF">
      <w:pPr>
        <w:pStyle w:val="4Tekst"/>
      </w:pPr>
      <w:r w:rsidRPr="00E615D6">
        <w:tab/>
        <w:t>Nasypy powinny być wznoszone przy zachowaniu przekroju poprzecznego i profilu podłużnego, które określono w dokumentacji projektowej, z uwzględnieniem ewentualnych zmian wprowadzonych zawczasu przez Inżyniera.</w:t>
      </w:r>
    </w:p>
    <w:p w:rsidR="00A031CF" w:rsidRPr="00E615D6" w:rsidRDefault="00A031CF" w:rsidP="00A031CF">
      <w:pPr>
        <w:pStyle w:val="4Tekst"/>
      </w:pPr>
      <w:r w:rsidRPr="00E615D6">
        <w:tab/>
        <w:t>W celu zapewnienia stateczności nasypu i jego równomiernego osiadania należy przestrzegać następuj</w:t>
      </w:r>
      <w:r w:rsidRPr="00E615D6">
        <w:t>ą</w:t>
      </w:r>
      <w:r w:rsidRPr="00E615D6">
        <w:t>cych zasad:</w:t>
      </w:r>
    </w:p>
    <w:p w:rsidR="00A031CF" w:rsidRPr="00E615D6" w:rsidRDefault="00A031CF" w:rsidP="00E50B56">
      <w:pPr>
        <w:pStyle w:val="4Tekst"/>
        <w:numPr>
          <w:ilvl w:val="0"/>
          <w:numId w:val="42"/>
        </w:numPr>
      </w:pPr>
      <w:r w:rsidRPr="00E615D6">
        <w:t>Nasypy należy wykonywać metodą warstwową, z gruntów przydatnych do budowy nasypów. Nasypy p</w:t>
      </w:r>
      <w:r w:rsidRPr="00E615D6">
        <w:t>o</w:t>
      </w:r>
      <w:r w:rsidRPr="00E615D6">
        <w:t>winny być wznoszone równomiernie na całej szerokości.</w:t>
      </w:r>
    </w:p>
    <w:p w:rsidR="00A031CF" w:rsidRPr="00E615D6" w:rsidRDefault="00A031CF" w:rsidP="00E50B56">
      <w:pPr>
        <w:pStyle w:val="4Tekst"/>
        <w:numPr>
          <w:ilvl w:val="0"/>
          <w:numId w:val="42"/>
        </w:numPr>
      </w:pPr>
      <w:r w:rsidRPr="00E615D6">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A031CF" w:rsidRPr="00E615D6" w:rsidRDefault="00A031CF" w:rsidP="00E50B56">
      <w:pPr>
        <w:pStyle w:val="4Tekst"/>
        <w:numPr>
          <w:ilvl w:val="0"/>
          <w:numId w:val="42"/>
        </w:numPr>
      </w:pPr>
      <w:r w:rsidRPr="00E615D6">
        <w:t>Grunty o różnych właściwościach należy wbudowywać w oddzielnych warstwach, o jednakowej grubości na całej szerokości nasypu. Grunty spoiste należy wbudowywać w dolne, a grunty niespoiste w górne wa</w:t>
      </w:r>
      <w:r w:rsidRPr="00E615D6">
        <w:t>r</w:t>
      </w:r>
      <w:r w:rsidRPr="00E615D6">
        <w:t>stwy nasypu.</w:t>
      </w:r>
    </w:p>
    <w:p w:rsidR="00A031CF" w:rsidRPr="00E615D6" w:rsidRDefault="00A031CF" w:rsidP="00E50B56">
      <w:pPr>
        <w:pStyle w:val="4Tekst"/>
        <w:numPr>
          <w:ilvl w:val="0"/>
          <w:numId w:val="42"/>
        </w:numPr>
      </w:pPr>
      <w:r w:rsidRPr="00E615D6">
        <w:t>Warstwy gruntu przepuszczalnego należy wbudowywać poziomo, a warstwy gruntu mało przepuszczaln</w:t>
      </w:r>
      <w:r w:rsidRPr="00E615D6">
        <w:t>e</w:t>
      </w:r>
      <w:r w:rsidRPr="00E615D6">
        <w:t>go (o współczynniku K</w:t>
      </w:r>
      <w:r w:rsidRPr="00E615D6">
        <w:rPr>
          <w:vertAlign w:val="subscript"/>
        </w:rPr>
        <w:t>10</w:t>
      </w:r>
      <w:r w:rsidRPr="00E615D6">
        <w:rPr>
          <w:vertAlign w:val="subscript"/>
        </w:rPr>
        <w:object w:dxaOrig="180" w:dyaOrig="220">
          <v:shape id="_x0000_i1028" type="#_x0000_t75" style="width:8.75pt;height:11.25pt" o:ole="">
            <v:imagedata r:id="rId14" o:title=""/>
          </v:shape>
          <o:OLEObject Type="Embed" ProgID="Unknown" ShapeID="_x0000_i1028" DrawAspect="Content" ObjectID="_1675163525" r:id="rId15"/>
        </w:object>
      </w:r>
      <w:r w:rsidRPr="00E615D6">
        <w:t>10</w:t>
      </w:r>
      <w:r w:rsidRPr="00E615D6">
        <w:rPr>
          <w:vertAlign w:val="superscript"/>
        </w:rPr>
        <w:t>-5</w:t>
      </w:r>
      <w:r w:rsidRPr="00E615D6">
        <w:t xml:space="preserve"> m/s) ze spadkiem górnej powierzchni około 4% </w:t>
      </w:r>
      <w:r w:rsidRPr="00E615D6">
        <w:sym w:font="Symbol" w:char="00B1"/>
      </w:r>
      <w:r w:rsidRPr="00E615D6">
        <w:t xml:space="preserve"> 1%. Kiedy nasyp jest b</w:t>
      </w:r>
      <w:r w:rsidRPr="00E615D6">
        <w:t>u</w:t>
      </w:r>
      <w:r w:rsidRPr="00E615D6">
        <w:t>dowany w terenie płaskim spadek powinien być obustronny, gdy nasyp jest budowany na zboczu spadek powinien być jednostronny, zgodny z jego pochyleniem. Ukształtowanie powierzchni warstwy powinno uniemożliwiać lokalne gromadzenie się wody.</w:t>
      </w:r>
    </w:p>
    <w:p w:rsidR="00A031CF" w:rsidRPr="00E615D6" w:rsidRDefault="00A031CF" w:rsidP="00E50B56">
      <w:pPr>
        <w:pStyle w:val="4Tekst"/>
        <w:numPr>
          <w:ilvl w:val="0"/>
          <w:numId w:val="42"/>
        </w:numPr>
      </w:pPr>
      <w:r w:rsidRPr="00E615D6">
        <w:t>Jeżeli w okresie zimowym następuje przerwa w wykonywaniu nasypu, a górna powierzchnia jest wykon</w:t>
      </w:r>
      <w:r w:rsidRPr="00E615D6">
        <w:t>a</w:t>
      </w:r>
      <w:r w:rsidRPr="00E615D6">
        <w:t>na z gruntu spoistego, to jej spadki porzeczne powinny być ukształtowane ku osi nasypu, a woda odprow</w:t>
      </w:r>
      <w:r w:rsidRPr="00E615D6">
        <w:t>a</w:t>
      </w:r>
      <w:r w:rsidRPr="00E615D6">
        <w:t>dzona poza nasyp z zastosowaniem ścieku. Takie ukształtowanie górnej powierzchni gruntu spoistego z</w:t>
      </w:r>
      <w:r w:rsidRPr="00E615D6">
        <w:t>a</w:t>
      </w:r>
      <w:r w:rsidRPr="00E615D6">
        <w:t>pobiega powstaniu potencjalnych powierzchni poślizgu w gruncie tworzącym nasyp.</w:t>
      </w:r>
    </w:p>
    <w:p w:rsidR="00A031CF" w:rsidRPr="00E615D6" w:rsidRDefault="00A031CF" w:rsidP="00E50B56">
      <w:pPr>
        <w:pStyle w:val="4Tekst"/>
        <w:numPr>
          <w:ilvl w:val="0"/>
          <w:numId w:val="42"/>
        </w:numPr>
      </w:pPr>
      <w:r w:rsidRPr="00E615D6">
        <w:t>Górną warstwę nasypu, o grubości co najmniej 0,5 m należy wykonać z gruntów niewysadzinowych, o wskaźniku wodoprzepuszczalności K</w:t>
      </w:r>
      <w:r w:rsidRPr="00E615D6">
        <w:rPr>
          <w:vertAlign w:val="subscript"/>
        </w:rPr>
        <w:t xml:space="preserve">10 </w:t>
      </w:r>
      <w:r w:rsidRPr="00E615D6">
        <w:sym w:font="Symbol" w:char="00B3"/>
      </w:r>
      <w:r w:rsidRPr="00E615D6">
        <w:t xml:space="preserve"> 6 </w:t>
      </w:r>
      <w:r w:rsidRPr="00E615D6">
        <w:rPr>
          <w:vertAlign w:val="subscript"/>
        </w:rPr>
        <w:object w:dxaOrig="180" w:dyaOrig="180">
          <v:shape id="_x0000_i1029" type="#_x0000_t75" style="width:8.75pt;height:8.75pt" o:ole="">
            <v:imagedata r:id="rId16" o:title=""/>
          </v:shape>
          <o:OLEObject Type="Embed" ProgID="Unknown" ShapeID="_x0000_i1029" DrawAspect="Content" ObjectID="_1675163526" r:id="rId17"/>
        </w:object>
      </w:r>
      <w:r w:rsidRPr="00E615D6">
        <w:t xml:space="preserve">10 </w:t>
      </w:r>
      <w:r w:rsidRPr="00E615D6">
        <w:rPr>
          <w:vertAlign w:val="superscript"/>
        </w:rPr>
        <w:t xml:space="preserve">–5 </w:t>
      </w:r>
      <w:r w:rsidRPr="00E615D6">
        <w:t xml:space="preserve">m/s i wskaźniku różnoziarnistości U </w:t>
      </w:r>
      <w:r w:rsidRPr="00E615D6">
        <w:sym w:font="Symbol" w:char="00B3"/>
      </w:r>
      <w:r w:rsidRPr="00E615D6">
        <w:t xml:space="preserve"> 5. Jeżeli Wyk</w:t>
      </w:r>
      <w:r w:rsidRPr="00E615D6">
        <w:t>o</w:t>
      </w:r>
      <w:r w:rsidRPr="00E615D6">
        <w:t>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w:t>
      </w:r>
      <w:r w:rsidRPr="00E615D6">
        <w:t>o</w:t>
      </w:r>
      <w:r w:rsidRPr="00E615D6">
        <w:t>rekty, polegającej na rozbudowaniu podbudowy pomocniczej.</w:t>
      </w:r>
    </w:p>
    <w:p w:rsidR="00A031CF" w:rsidRPr="00E615D6" w:rsidRDefault="00A031CF" w:rsidP="00E50B56">
      <w:pPr>
        <w:pStyle w:val="4Tekst"/>
        <w:numPr>
          <w:ilvl w:val="0"/>
          <w:numId w:val="42"/>
        </w:numPr>
      </w:pPr>
      <w:r w:rsidRPr="00E615D6">
        <w:t>Na terenach o wysokim stanie wód gruntowych oraz na terenach zalewowych dolne warstwy nasypu, o grubości co najmniej 0,5 m powyżej najwyższego poziomu wody, należy wykonać z gruntu przepuszcza</w:t>
      </w:r>
      <w:r w:rsidRPr="00E615D6">
        <w:t>l</w:t>
      </w:r>
      <w:r w:rsidRPr="00E615D6">
        <w:t>nego.</w:t>
      </w:r>
    </w:p>
    <w:p w:rsidR="00A031CF" w:rsidRPr="00E615D6" w:rsidRDefault="00A031CF" w:rsidP="00E50B56">
      <w:pPr>
        <w:pStyle w:val="4Tekst"/>
        <w:numPr>
          <w:ilvl w:val="0"/>
          <w:numId w:val="42"/>
        </w:numPr>
      </w:pPr>
      <w:r w:rsidRPr="00E615D6">
        <w:t xml:space="preserve">Przy wykonywaniu nasypów z popiołów lotnych, warstwę pod popiołami, grubości 0,3 do 0,5 m, należy wykonać z gruntu lub materiałów o dużej przepuszczalności. Górnej powierzchni warstwy popiołu należy nadać spadki poprzeczne 4% </w:t>
      </w:r>
      <w:r w:rsidRPr="00E615D6">
        <w:sym w:font="Symbol" w:char="00B1"/>
      </w:r>
      <w:r w:rsidRPr="00E615D6">
        <w:t>1% według poz. d).</w:t>
      </w:r>
    </w:p>
    <w:p w:rsidR="00A031CF" w:rsidRPr="00E615D6" w:rsidRDefault="00A031CF" w:rsidP="00E50B56">
      <w:pPr>
        <w:pStyle w:val="4Tekst"/>
        <w:numPr>
          <w:ilvl w:val="0"/>
          <w:numId w:val="42"/>
        </w:numPr>
      </w:pPr>
      <w:r w:rsidRPr="00E615D6">
        <w:t>Grunt przewieziony w miejsce wbudowania powinien być bezzwłocznie wbudowany w nasyp. Inżynier może dopuścić czasowe składowanie gruntu, pod warunkiem jego zabezpieczenia przed nadmiernym z</w:t>
      </w:r>
      <w:r w:rsidRPr="00E615D6">
        <w:t>a</w:t>
      </w:r>
      <w:r w:rsidRPr="00E615D6">
        <w:t>wilgoceniem.</w:t>
      </w:r>
    </w:p>
    <w:p w:rsidR="00A031CF" w:rsidRPr="00E615D6" w:rsidRDefault="00A031CF" w:rsidP="00A031CF">
      <w:pPr>
        <w:pStyle w:val="4Tekst"/>
      </w:pPr>
      <w:r w:rsidRPr="00E615D6">
        <w:rPr>
          <w:b/>
        </w:rPr>
        <w:t xml:space="preserve">5.3.3.2. </w:t>
      </w:r>
      <w:r w:rsidRPr="00E615D6">
        <w:t>Wykonywanie nasypów z gruntów kamienistych lub gruboziarnistych odpadów przemysłowych</w:t>
      </w:r>
    </w:p>
    <w:p w:rsidR="00A031CF" w:rsidRPr="00E615D6" w:rsidRDefault="00A031CF" w:rsidP="00A031CF">
      <w:pPr>
        <w:pStyle w:val="4Tekst"/>
      </w:pPr>
      <w:r w:rsidRPr="00E615D6">
        <w:tab/>
        <w:t>Wykonywanie nasypów z gruntów kamienistych lub gruboziarnistych odpadów przemysłowych powinno odbywać się według jednej z niżej podanych metod, jeśli nie zostało określone inaczej w dokumentacji projektowej, SST lub przez Inżyniera:</w:t>
      </w:r>
    </w:p>
    <w:p w:rsidR="00A031CF" w:rsidRPr="00E615D6" w:rsidRDefault="00A031CF" w:rsidP="00E50B56">
      <w:pPr>
        <w:widowControl/>
        <w:numPr>
          <w:ilvl w:val="0"/>
          <w:numId w:val="31"/>
        </w:numPr>
        <w:contextualSpacing w:val="0"/>
        <w:textAlignment w:val="auto"/>
      </w:pPr>
      <w:r w:rsidRPr="00E615D6">
        <w:t>Wykonywanie nasypów z gruntów kamienistych lub gruboziarnistych odpadów przemysłowych z wypełnieniem wolnych przestrzeni</w:t>
      </w:r>
    </w:p>
    <w:p w:rsidR="00A031CF" w:rsidRPr="00E615D6" w:rsidRDefault="00A031CF" w:rsidP="00A031CF">
      <w:r w:rsidRPr="00E615D6">
        <w:tab/>
        <w:t xml:space="preserve">Każdą rozłożoną warstwę materiałów gruboziarnistych o grubości nie większej niż 0,3 m, należy przykryć </w:t>
      </w:r>
      <w:r w:rsidRPr="00E615D6">
        <w:lastRenderedPageBreak/>
        <w:t>warstwą żwiru, pospółki, piasku lub gruntu (materiału) drobnoziarnistego. Materiałem tym wskutek zagęszczania (najlepiej sprzętem wibracyjnym), wypełnia się wolne przestrzenie między grubymi ziarnami. Przy tym sposobie budowania nasypów można stosować skały oraz odpady przemysłowe, które są miękkie (zgodnie z charakterystyką podaną w tablicy 1).</w:t>
      </w:r>
    </w:p>
    <w:p w:rsidR="00A031CF" w:rsidRPr="00E615D6" w:rsidRDefault="00A031CF" w:rsidP="00E50B56">
      <w:pPr>
        <w:widowControl/>
        <w:numPr>
          <w:ilvl w:val="0"/>
          <w:numId w:val="32"/>
        </w:numPr>
        <w:contextualSpacing w:val="0"/>
        <w:textAlignment w:val="auto"/>
      </w:pPr>
      <w:r w:rsidRPr="00E615D6">
        <w:t>Wykonywanie nasypów z gruntów kamienistych lub gruboziarnistych odpadów przemysłowych bez wypełnienia wolnych przestrzeni</w:t>
      </w:r>
    </w:p>
    <w:p w:rsidR="00A031CF" w:rsidRPr="00E615D6" w:rsidRDefault="00A031CF" w:rsidP="00A031CF">
      <w:r w:rsidRPr="00E615D6">
        <w:tab/>
        <w:t>Warstwy nasypu wykonane według tej metody powinny być zbudowane z materiałów mrozoodpornych. Warstwy te należy oddzielić od podłoża gruntowego pod nasypem oraz od górnej strefy nasypu około 10-centymetrową warstwą żwiru, pospółki lub nieodsianego kruszywa łamanego, zawierającego od 25 do 50% ziarn mniejszych od 2 mm i spełniających warunek:</w:t>
      </w:r>
    </w:p>
    <w:p w:rsidR="00A031CF" w:rsidRPr="00E615D6" w:rsidRDefault="00A031CF" w:rsidP="00A031CF">
      <w:pPr>
        <w:spacing w:before="120"/>
        <w:jc w:val="center"/>
        <w:rPr>
          <w:vertAlign w:val="subscript"/>
        </w:rPr>
      </w:pPr>
      <w:r w:rsidRPr="00E615D6">
        <w:t>4 d</w:t>
      </w:r>
      <w:r w:rsidRPr="00E615D6">
        <w:rPr>
          <w:vertAlign w:val="subscript"/>
        </w:rPr>
        <w:t>85</w:t>
      </w:r>
      <w:r w:rsidRPr="00E615D6">
        <w:t xml:space="preserve"> </w:t>
      </w:r>
      <w:r w:rsidRPr="00E615D6">
        <w:sym w:font="Symbol" w:char="00B3"/>
      </w:r>
      <w:r w:rsidRPr="00E615D6">
        <w:t xml:space="preserve"> D</w:t>
      </w:r>
      <w:r w:rsidRPr="00E615D6">
        <w:rPr>
          <w:vertAlign w:val="subscript"/>
        </w:rPr>
        <w:t>15</w:t>
      </w:r>
      <w:r w:rsidRPr="00E615D6">
        <w:t xml:space="preserve"> </w:t>
      </w:r>
      <w:r w:rsidRPr="00E615D6">
        <w:sym w:font="Symbol" w:char="00B3"/>
      </w:r>
      <w:r w:rsidRPr="00E615D6">
        <w:t xml:space="preserve"> 4 d</w:t>
      </w:r>
      <w:r w:rsidRPr="00E615D6">
        <w:rPr>
          <w:vertAlign w:val="subscript"/>
        </w:rPr>
        <w:t>15</w:t>
      </w:r>
    </w:p>
    <w:p w:rsidR="00A031CF" w:rsidRPr="00E615D6" w:rsidRDefault="00A031CF" w:rsidP="00A031CF">
      <w:r w:rsidRPr="00E615D6">
        <w:t>gdzie:</w:t>
      </w:r>
    </w:p>
    <w:p w:rsidR="00A031CF" w:rsidRPr="00E615D6" w:rsidRDefault="00A031CF" w:rsidP="00A031CF">
      <w:pPr>
        <w:tabs>
          <w:tab w:val="left" w:pos="709"/>
        </w:tabs>
        <w:ind w:left="851" w:hanging="851"/>
      </w:pPr>
      <w:r w:rsidRPr="00E615D6">
        <w:t>d</w:t>
      </w:r>
      <w:r w:rsidRPr="00E615D6">
        <w:rPr>
          <w:vertAlign w:val="subscript"/>
        </w:rPr>
        <w:t>85</w:t>
      </w:r>
      <w:r w:rsidRPr="00E615D6">
        <w:t xml:space="preserve"> i d</w:t>
      </w:r>
      <w:r w:rsidRPr="00E615D6">
        <w:rPr>
          <w:vertAlign w:val="subscript"/>
        </w:rPr>
        <w:t>15</w:t>
      </w:r>
      <w:r w:rsidRPr="00E615D6">
        <w:tab/>
        <w:t>- średnica oczek sita, przez które przechodzi 85% i 15% gruntu podłoża lub gruntu górnej warstwy nasypu (mm),</w:t>
      </w:r>
    </w:p>
    <w:p w:rsidR="00A031CF" w:rsidRPr="00E615D6" w:rsidRDefault="00A031CF" w:rsidP="00A031CF">
      <w:pPr>
        <w:tabs>
          <w:tab w:val="left" w:pos="709"/>
        </w:tabs>
        <w:ind w:left="851" w:hanging="851"/>
      </w:pPr>
      <w:r w:rsidRPr="00E615D6">
        <w:t>D</w:t>
      </w:r>
      <w:r w:rsidRPr="00E615D6">
        <w:rPr>
          <w:vertAlign w:val="subscript"/>
        </w:rPr>
        <w:t>15</w:t>
      </w:r>
      <w:r w:rsidRPr="00E615D6">
        <w:tab/>
        <w:t>- średnica oczek sita, przez które przechodzi 15% materiału gruboziarnistego (mm).</w:t>
      </w:r>
    </w:p>
    <w:p w:rsidR="00A031CF" w:rsidRPr="00E615D6" w:rsidRDefault="00A031CF" w:rsidP="00A031CF">
      <w:r w:rsidRPr="00E615D6">
        <w:tab/>
        <w:t>Części nasypów wykonywane tą metodą nie mogą sięgać wyżej niż 1,2 m od projektowanej niwelety nas</w:t>
      </w:r>
      <w:r w:rsidRPr="00E615D6">
        <w:t>y</w:t>
      </w:r>
      <w:r w:rsidRPr="00E615D6">
        <w:t>pu.</w:t>
      </w:r>
    </w:p>
    <w:p w:rsidR="00A031CF" w:rsidRPr="00E615D6" w:rsidRDefault="00A031CF" w:rsidP="00E50B56">
      <w:pPr>
        <w:widowControl/>
        <w:numPr>
          <w:ilvl w:val="0"/>
          <w:numId w:val="33"/>
        </w:numPr>
        <w:contextualSpacing w:val="0"/>
        <w:textAlignment w:val="auto"/>
      </w:pPr>
      <w:r w:rsidRPr="00E615D6">
        <w:t>Warstwa oddzielająca z geotekstyliów przy wykonywaniu nasypów z gruntów kamienistych</w:t>
      </w:r>
    </w:p>
    <w:p w:rsidR="00A031CF" w:rsidRPr="00E615D6" w:rsidRDefault="00A031CF" w:rsidP="00A031CF">
      <w:r w:rsidRPr="00E615D6">
        <w:tab/>
        <w:t>Rolę warstw oddzielających mogą również pełnić warstwy geotekstyliów. Geotekstylia przewidziane do użycia w tym celu powinny posiadać aprobatę techniczną, wydaną przez uprawnioną jednostkę. W szczególności wymagana jest odpowiednia wytrzymałość mechaniczna geotekstyliów, uniemożliwiająca ich przebicie przez ziarna materiału gruboziarnistego oraz odpowiednie właściwości filtracyjne, dostosowane do uziarniania przyległych warstw.</w:t>
      </w:r>
    </w:p>
    <w:p w:rsidR="00A031CF" w:rsidRPr="00E615D6" w:rsidRDefault="00A031CF" w:rsidP="00A031CF">
      <w:pPr>
        <w:pStyle w:val="4Tekst"/>
      </w:pPr>
      <w:r w:rsidRPr="00E615D6">
        <w:rPr>
          <w:b/>
        </w:rPr>
        <w:t xml:space="preserve">5.3.3.3. </w:t>
      </w:r>
      <w:r w:rsidRPr="00E615D6">
        <w:t>Wykonywanie nasypów na dojazdach do obiektów mostowych</w:t>
      </w:r>
    </w:p>
    <w:p w:rsidR="00A031CF" w:rsidRPr="00E615D6" w:rsidRDefault="00A031CF" w:rsidP="00A031CF">
      <w:pPr>
        <w:pStyle w:val="4Tekst"/>
      </w:pPr>
      <w:r w:rsidRPr="00E615D6">
        <w:tab/>
        <w:t>Do wykonywania nasypów na dojazdach do obiektów mostowych, na długości równej długości klina odł</w:t>
      </w:r>
      <w:r w:rsidRPr="00E615D6">
        <w:t>a</w:t>
      </w:r>
      <w:r w:rsidRPr="00E615D6">
        <w:t>mu, zaleca się stosowanie gruntów stabilizowanych cementem.</w:t>
      </w:r>
    </w:p>
    <w:p w:rsidR="00A031CF" w:rsidRPr="00E615D6" w:rsidRDefault="00A031CF" w:rsidP="00A031CF">
      <w:pPr>
        <w:pStyle w:val="4Tekst"/>
      </w:pPr>
      <w:r w:rsidRPr="00E615D6">
        <w:tab/>
        <w:t>Do wykonania nasypów na dojazdach do mostów i wiaduktów, bez ulepszania gruntów spoiwem, mogą być stosowane żwiry, pospółki, piaski średnioziarniste i gruboziarniste, owskaźniku różnoziarnistości U</w:t>
      </w:r>
      <w:r w:rsidRPr="00E615D6">
        <w:sym w:font="Symbol" w:char="00B3"/>
      </w:r>
      <w:r w:rsidRPr="00E615D6">
        <w:t>5 i wspó</w:t>
      </w:r>
      <w:r w:rsidRPr="00E615D6">
        <w:t>ł</w:t>
      </w:r>
      <w:r w:rsidRPr="00E615D6">
        <w:t>czynniku wodoprzepuszczalności k</w:t>
      </w:r>
      <w:r w:rsidRPr="00E615D6">
        <w:rPr>
          <w:vertAlign w:val="subscript"/>
        </w:rPr>
        <w:t>10</w:t>
      </w:r>
      <w:r w:rsidRPr="00E615D6">
        <w:t xml:space="preserve"> </w:t>
      </w:r>
      <w:r w:rsidRPr="00E615D6">
        <w:sym w:font="Symbol" w:char="003E"/>
      </w:r>
      <w:r w:rsidRPr="00E615D6">
        <w:t xml:space="preserve"> 10</w:t>
      </w:r>
      <w:r w:rsidRPr="00E615D6">
        <w:rPr>
          <w:vertAlign w:val="superscript"/>
        </w:rPr>
        <w:t xml:space="preserve"> -5</w:t>
      </w:r>
      <w:r w:rsidRPr="00E615D6">
        <w:t xml:space="preserve"> m/s.</w:t>
      </w:r>
    </w:p>
    <w:p w:rsidR="00A031CF" w:rsidRPr="00E615D6" w:rsidRDefault="00A031CF" w:rsidP="00A031CF">
      <w:pPr>
        <w:pStyle w:val="4Tekst"/>
      </w:pPr>
      <w:r w:rsidRPr="00E615D6">
        <w:tab/>
        <w:t>W czasie wykonywania nasypu na dojazdach należy spełnić wymagania ogólne, sformułowane w pkcie 5.3.3.1. Wskaźnik zagęszczenia gruntu I</w:t>
      </w:r>
      <w:r w:rsidRPr="00E615D6">
        <w:rPr>
          <w:vertAlign w:val="subscript"/>
        </w:rPr>
        <w:t>s</w:t>
      </w:r>
      <w:r w:rsidRPr="00E615D6">
        <w:t xml:space="preserve"> powinien być nie mniejszy niż 1,00 na całej wysokości nasypu (dla aut</w:t>
      </w:r>
      <w:r w:rsidRPr="00E615D6">
        <w:t>o</w:t>
      </w:r>
      <w:r w:rsidRPr="00E615D6">
        <w:t>strad i dróg ekspresowych górne 0,2 m nasypu - 1,03 tablica 4).</w:t>
      </w:r>
    </w:p>
    <w:p w:rsidR="00A031CF" w:rsidRPr="00E615D6" w:rsidRDefault="00A031CF" w:rsidP="00A031CF">
      <w:pPr>
        <w:pStyle w:val="4Tekst"/>
      </w:pPr>
      <w:r w:rsidRPr="00E615D6">
        <w:rPr>
          <w:b/>
        </w:rPr>
        <w:t>5.3.3.4.</w:t>
      </w:r>
      <w:r w:rsidRPr="00E615D6">
        <w:t xml:space="preserve"> Wykonanie nasypów nad przepustami</w:t>
      </w:r>
    </w:p>
    <w:p w:rsidR="00A031CF" w:rsidRPr="00E615D6" w:rsidRDefault="00A031CF" w:rsidP="00A031CF">
      <w:pPr>
        <w:pStyle w:val="4Tekst"/>
      </w:pPr>
      <w:r w:rsidRPr="00E615D6">
        <w:tab/>
        <w:t>Nasypy w obrębie przepustów należy wykonywać jednocześnie z obu stron przepustu z jednakowych, d</w:t>
      </w:r>
      <w:r w:rsidRPr="00E615D6">
        <w:t>o</w:t>
      </w:r>
      <w:r w:rsidRPr="00E615D6">
        <w:t>brze zagęszczonych poziomych warstw gruntu. Dopuszcza się wykonanie przepustów z innych poprzecznych el</w:t>
      </w:r>
      <w:r w:rsidRPr="00E615D6">
        <w:t>e</w:t>
      </w:r>
      <w:r w:rsidRPr="00E615D6">
        <w:t>mentów odwodnienia w przekopach (wcinkach) wykonanych w poprzek uformowanego nasypu. W tym przypadku podczas wykonania nasypu w obrębie  przekopu należy uwzględnić wymagania określone  w       pkcie 5.3.3.6.</w:t>
      </w:r>
    </w:p>
    <w:p w:rsidR="00A031CF" w:rsidRPr="00E615D6" w:rsidRDefault="00A031CF" w:rsidP="00A031CF">
      <w:pPr>
        <w:pStyle w:val="4Tekst"/>
      </w:pPr>
      <w:r w:rsidRPr="00E615D6">
        <w:rPr>
          <w:b/>
        </w:rPr>
        <w:t xml:space="preserve">5.3.3.5. </w:t>
      </w:r>
      <w:r w:rsidRPr="00E615D6">
        <w:t>Wykonywanie nasypów na zboczach</w:t>
      </w:r>
    </w:p>
    <w:p w:rsidR="00A031CF" w:rsidRPr="00E615D6" w:rsidRDefault="00A031CF" w:rsidP="00A031CF">
      <w:pPr>
        <w:pStyle w:val="4Tekst"/>
      </w:pPr>
      <w:r w:rsidRPr="00E615D6">
        <w:tab/>
        <w:t>Przy budowie nasypu na zboczu o pochyłości od 1:5 do 1:2 należy zabezpieczyć nasyp przed zsuwaniem się przez:</w:t>
      </w:r>
    </w:p>
    <w:p w:rsidR="00A031CF" w:rsidRPr="00E615D6" w:rsidRDefault="00A031CF" w:rsidP="00E50B56">
      <w:pPr>
        <w:widowControl/>
        <w:numPr>
          <w:ilvl w:val="0"/>
          <w:numId w:val="34"/>
        </w:numPr>
        <w:contextualSpacing w:val="0"/>
        <w:textAlignment w:val="auto"/>
      </w:pPr>
      <w:r w:rsidRPr="00E615D6">
        <w:t>wycięcie w zboczu stopni wg pktu 5.3.1.1,</w:t>
      </w:r>
    </w:p>
    <w:p w:rsidR="00A031CF" w:rsidRPr="00E615D6" w:rsidRDefault="00A031CF" w:rsidP="00E50B56">
      <w:pPr>
        <w:widowControl/>
        <w:numPr>
          <w:ilvl w:val="0"/>
          <w:numId w:val="34"/>
        </w:numPr>
        <w:contextualSpacing w:val="0"/>
        <w:textAlignment w:val="auto"/>
      </w:pPr>
      <w:r w:rsidRPr="00E615D6">
        <w:t>wykonanie rowu stokowego powyżej nasypu.</w:t>
      </w:r>
    </w:p>
    <w:p w:rsidR="00A031CF" w:rsidRPr="00E615D6" w:rsidRDefault="00A031CF" w:rsidP="00A031CF">
      <w:pPr>
        <w:pStyle w:val="4Tekst"/>
      </w:pPr>
      <w:r w:rsidRPr="00E615D6">
        <w:tab/>
        <w:t>Przy pochyłościach zbocza większych niż 1:2 wskazane jest zabezpieczenie stateczności nasypu przez po</w:t>
      </w:r>
      <w:r w:rsidRPr="00E615D6">
        <w:t>d</w:t>
      </w:r>
      <w:r w:rsidRPr="00E615D6">
        <w:t>parcie go murem oporowym.</w:t>
      </w:r>
    </w:p>
    <w:p w:rsidR="00A031CF" w:rsidRPr="00E615D6" w:rsidRDefault="00A031CF" w:rsidP="00A031CF">
      <w:pPr>
        <w:pStyle w:val="4Tekst"/>
      </w:pPr>
      <w:r w:rsidRPr="00E615D6">
        <w:rPr>
          <w:b/>
        </w:rPr>
        <w:t xml:space="preserve">5.3.3.6. </w:t>
      </w:r>
      <w:r w:rsidRPr="00E615D6">
        <w:t>Poszerzenie nasypu</w:t>
      </w:r>
    </w:p>
    <w:p w:rsidR="00A031CF" w:rsidRPr="00E615D6" w:rsidRDefault="00A031CF" w:rsidP="00A031CF">
      <w:pPr>
        <w:pStyle w:val="4Tekst"/>
      </w:pPr>
      <w:r w:rsidRPr="00E615D6">
        <w:tab/>
        <w:t xml:space="preserve">Przy poszerzeniu istniejącego nasypu należy wykonywać w jego skarpie stopnie o szerokości do 1,0 m. Spadek górnej powierzchni stopni powinien wynosić 4% </w:t>
      </w:r>
      <w:r w:rsidRPr="00E615D6">
        <w:sym w:font="Symbol" w:char="00B1"/>
      </w:r>
      <w:r w:rsidRPr="00E615D6">
        <w:t>1% w kierunku zgodnym z pochyleniem skarpy.</w:t>
      </w:r>
    </w:p>
    <w:p w:rsidR="00A031CF" w:rsidRPr="00E615D6" w:rsidRDefault="00A031CF" w:rsidP="00A031CF">
      <w:pPr>
        <w:pStyle w:val="4Tekst"/>
      </w:pPr>
      <w:r w:rsidRPr="00E615D6">
        <w:tab/>
        <w:t>Wycięcie stopni obowiązuje zawsze przy wykonywaniu styku dwóch przyległych części nasypu, wykon</w:t>
      </w:r>
      <w:r w:rsidRPr="00E615D6">
        <w:t>a</w:t>
      </w:r>
      <w:r w:rsidRPr="00E615D6">
        <w:t>nych z gruntów o różnych właściwościach lub w różnym czasie.</w:t>
      </w:r>
    </w:p>
    <w:p w:rsidR="00A031CF" w:rsidRPr="00E615D6" w:rsidRDefault="00A031CF" w:rsidP="00A031CF">
      <w:pPr>
        <w:pStyle w:val="4Tekst"/>
      </w:pPr>
      <w:r w:rsidRPr="00E615D6">
        <w:rPr>
          <w:b/>
        </w:rPr>
        <w:t xml:space="preserve">5.3.3.7. </w:t>
      </w:r>
      <w:r w:rsidRPr="00E615D6">
        <w:t>Wykonywanie nasypów na bagnach</w:t>
      </w:r>
    </w:p>
    <w:p w:rsidR="00A031CF" w:rsidRPr="00E615D6" w:rsidRDefault="00A031CF" w:rsidP="00A031CF">
      <w:pPr>
        <w:pStyle w:val="4Tekst"/>
      </w:pPr>
      <w:r w:rsidRPr="00E615D6">
        <w:tab/>
        <w:t>Nasypy na bagnach powinny być wykonane według oddzielnych wymagań, opartych na:</w:t>
      </w:r>
    </w:p>
    <w:p w:rsidR="00A031CF" w:rsidRPr="00E615D6" w:rsidRDefault="00A031CF" w:rsidP="00E50B56">
      <w:pPr>
        <w:widowControl/>
        <w:numPr>
          <w:ilvl w:val="0"/>
          <w:numId w:val="35"/>
        </w:numPr>
        <w:contextualSpacing w:val="0"/>
        <w:textAlignment w:val="auto"/>
      </w:pPr>
      <w:r w:rsidRPr="00E615D6">
        <w:t>wynikach badań głębokości, typu i warunków hydrologicznych bagna,</w:t>
      </w:r>
    </w:p>
    <w:p w:rsidR="00A031CF" w:rsidRPr="00E615D6" w:rsidRDefault="00A031CF" w:rsidP="00E50B56">
      <w:pPr>
        <w:widowControl/>
        <w:numPr>
          <w:ilvl w:val="0"/>
          <w:numId w:val="35"/>
        </w:numPr>
        <w:contextualSpacing w:val="0"/>
        <w:textAlignment w:val="auto"/>
      </w:pPr>
      <w:r w:rsidRPr="00E615D6">
        <w:t>wynikach badań próbek gruntu bagiennego z uwzględnieniem określenia rodzaju gruntu wypełniającego bagno, współczynników filtracji, badań edometrycznych, wilgotności itp.,</w:t>
      </w:r>
    </w:p>
    <w:p w:rsidR="00A031CF" w:rsidRPr="00E615D6" w:rsidRDefault="00A031CF" w:rsidP="00E50B56">
      <w:pPr>
        <w:widowControl/>
        <w:numPr>
          <w:ilvl w:val="0"/>
          <w:numId w:val="35"/>
        </w:numPr>
        <w:contextualSpacing w:val="0"/>
        <w:textAlignment w:val="auto"/>
      </w:pPr>
      <w:r w:rsidRPr="00E615D6">
        <w:t>obliczeniach stateczności nasypu,</w:t>
      </w:r>
    </w:p>
    <w:p w:rsidR="00A031CF" w:rsidRPr="00E615D6" w:rsidRDefault="00A031CF" w:rsidP="00E50B56">
      <w:pPr>
        <w:widowControl/>
        <w:numPr>
          <w:ilvl w:val="0"/>
          <w:numId w:val="35"/>
        </w:numPr>
        <w:contextualSpacing w:val="0"/>
        <w:textAlignment w:val="auto"/>
      </w:pPr>
      <w:r w:rsidRPr="00E615D6">
        <w:t>obliczeniach wielkości i czasu osiadania,</w:t>
      </w:r>
    </w:p>
    <w:p w:rsidR="00A031CF" w:rsidRPr="00E615D6" w:rsidRDefault="00A031CF" w:rsidP="00E50B56">
      <w:pPr>
        <w:widowControl/>
        <w:numPr>
          <w:ilvl w:val="0"/>
          <w:numId w:val="35"/>
        </w:numPr>
        <w:contextualSpacing w:val="0"/>
        <w:textAlignment w:val="auto"/>
      </w:pPr>
      <w:r w:rsidRPr="00E615D6">
        <w:t>uzasadnieniu ekonomicznym obranej metody budowy nasypu.</w:t>
      </w:r>
    </w:p>
    <w:p w:rsidR="00A031CF" w:rsidRPr="00E615D6" w:rsidRDefault="00A031CF" w:rsidP="00A031CF">
      <w:pPr>
        <w:pStyle w:val="4Tekst"/>
      </w:pPr>
      <w:r w:rsidRPr="00E615D6">
        <w:tab/>
        <w:t>W czasie wznoszenia korpusu metodą warstwową obowiązują ogólne zasady określone w pkcie 5.3.3.1.</w:t>
      </w:r>
    </w:p>
    <w:p w:rsidR="00A031CF" w:rsidRPr="00E615D6" w:rsidRDefault="00A031CF" w:rsidP="00A031CF">
      <w:pPr>
        <w:pStyle w:val="4Tekst"/>
      </w:pPr>
      <w:r w:rsidRPr="00E615D6">
        <w:rPr>
          <w:b/>
        </w:rPr>
        <w:t xml:space="preserve">5.3.3.8. </w:t>
      </w:r>
      <w:r w:rsidRPr="00E615D6">
        <w:t>Wykonywanie nasypów w okresie deszczów</w:t>
      </w:r>
    </w:p>
    <w:p w:rsidR="00A031CF" w:rsidRPr="00E615D6" w:rsidRDefault="00A031CF" w:rsidP="00A031CF">
      <w:pPr>
        <w:pStyle w:val="4Tekst"/>
      </w:pPr>
      <w:r w:rsidRPr="00E615D6">
        <w:tab/>
        <w:t>Wykonywanie nasypów należy przerwać, jeżeli wilgotność gruntu przekracza wartość dopuszczalną, to znaczy jest większa od wilgotności optymalnej o więcej niż 10% jej wartości.</w:t>
      </w:r>
    </w:p>
    <w:p w:rsidR="00A031CF" w:rsidRPr="00E615D6" w:rsidRDefault="00A031CF" w:rsidP="00A031CF">
      <w:pPr>
        <w:pStyle w:val="4Tekst"/>
      </w:pPr>
      <w:r w:rsidRPr="00E615D6">
        <w:tab/>
        <w:t>Na warstwie gruntu nadmiernie zawilgoconego nie wolno układać następnej warstwy gruntu.</w:t>
      </w:r>
    </w:p>
    <w:p w:rsidR="00A031CF" w:rsidRPr="00E615D6" w:rsidRDefault="00A031CF" w:rsidP="00A031CF">
      <w:pPr>
        <w:pStyle w:val="4Tekst"/>
      </w:pPr>
      <w:r w:rsidRPr="00E615D6">
        <w:lastRenderedPageBreak/>
        <w:tab/>
        <w:t>Osuszenie można przeprowadzić w sposób mechaniczny lub chemiczny, poprzez wymieszanie z wapnem palonym albo hydratyzowanym.</w:t>
      </w:r>
    </w:p>
    <w:p w:rsidR="00A031CF" w:rsidRPr="00E615D6" w:rsidRDefault="00A031CF" w:rsidP="00A031CF">
      <w:pPr>
        <w:pStyle w:val="4Tekst"/>
      </w:pPr>
      <w:r w:rsidRPr="00E615D6">
        <w:tab/>
        <w:t>W celu zabezpieczenia nasypu przed nadmiernym zawilgoceniem, poszczególne jego warstwy oraz korona nasypu po zakończeniu robót ziemnych powinny być równe i mieć spadki potrzebne do prawidłowego odwodnienia, według pktu 5.3.3.1, poz. d).</w:t>
      </w:r>
    </w:p>
    <w:p w:rsidR="00A031CF" w:rsidRPr="00E615D6" w:rsidRDefault="00A031CF" w:rsidP="00A031CF">
      <w:pPr>
        <w:pStyle w:val="4Tekst"/>
      </w:pPr>
      <w:r w:rsidRPr="00E615D6">
        <w:tab/>
        <w:t>W okresie deszczowym nie należy pozostawiać nie zagęszczonej warstwy do dnia następnego. Jeżeli wa</w:t>
      </w:r>
      <w:r w:rsidRPr="00E615D6">
        <w:t>r</w:t>
      </w:r>
      <w:r w:rsidRPr="00E615D6">
        <w:t>stwa gruntu niezagęszczonego uległa przewilgoceniu, a Wykonawca nie jest w stanie osuszyć jej i zagęścić w czasie zaakceptowanym przez Inżyniera, to może on nakazać Wykonawcy usunięcie wadliwej warstwy.</w:t>
      </w:r>
    </w:p>
    <w:p w:rsidR="00A031CF" w:rsidRPr="00E615D6" w:rsidRDefault="00A031CF" w:rsidP="00A031CF">
      <w:pPr>
        <w:pStyle w:val="4Tekst"/>
      </w:pPr>
      <w:r w:rsidRPr="00E615D6">
        <w:rPr>
          <w:b/>
        </w:rPr>
        <w:t>5.3.3.9.</w:t>
      </w:r>
      <w:r w:rsidRPr="00E615D6">
        <w:t xml:space="preserve"> Wykonywanie nasypów w okresie mrozów</w:t>
      </w:r>
    </w:p>
    <w:p w:rsidR="00A031CF" w:rsidRPr="00E615D6" w:rsidRDefault="00A031CF" w:rsidP="00A031CF">
      <w:pPr>
        <w:pStyle w:val="4Tekst"/>
      </w:pPr>
      <w:r w:rsidRPr="00E615D6">
        <w:tab/>
        <w:t>Niedopuszczalne jest wykonywanie nasypów w temperaturze przy której nie jest możliwe osiągnięcie w nasypie wymaganego wskaźnika zagęszczenia gruntów.</w:t>
      </w:r>
    </w:p>
    <w:p w:rsidR="00A031CF" w:rsidRPr="00E615D6" w:rsidRDefault="00A031CF" w:rsidP="00A031CF">
      <w:pPr>
        <w:pStyle w:val="4Tekst"/>
      </w:pPr>
      <w:r w:rsidRPr="00E615D6">
        <w:tab/>
        <w:t>Nie dopuszcza się wbudowania w nasyp gruntów zamarzniętych lub gruntów przemieszanych ze śniegiem lub lodem.</w:t>
      </w:r>
    </w:p>
    <w:p w:rsidR="00A031CF" w:rsidRPr="00E615D6" w:rsidRDefault="00A031CF" w:rsidP="00A031CF">
      <w:pPr>
        <w:pStyle w:val="4Tekst"/>
      </w:pPr>
      <w:r w:rsidRPr="00E615D6">
        <w:tab/>
        <w:t>W czasie dużych opadów śniegu wykonywanie nasypów powinno być przerwane. Przed wznowieniem prac należy usunąć śnieg  z powierzchni wznoszonego nasypu.</w:t>
      </w:r>
    </w:p>
    <w:p w:rsidR="00A031CF" w:rsidRPr="00E615D6" w:rsidRDefault="00A031CF" w:rsidP="00A031CF">
      <w:pPr>
        <w:pStyle w:val="4Tekst"/>
      </w:pPr>
      <w:r w:rsidRPr="00E615D6">
        <w:tab/>
        <w:t>Jeżeli warstwa niezagęszczonego gruntu zamarzła, to nie należy jej przed rozmarznięciem zagęszczać ani układać na niej następnych warstw.</w:t>
      </w:r>
    </w:p>
    <w:p w:rsidR="00A031CF" w:rsidRPr="00E615D6" w:rsidRDefault="00A031CF" w:rsidP="00A031CF">
      <w:pPr>
        <w:pStyle w:val="4Tekst"/>
      </w:pPr>
      <w:r w:rsidRPr="00E615D6">
        <w:rPr>
          <w:b/>
        </w:rPr>
        <w:t xml:space="preserve">5.3.4. </w:t>
      </w:r>
      <w:r w:rsidRPr="00E615D6">
        <w:t>Zagęszczenie gruntu</w:t>
      </w:r>
    </w:p>
    <w:p w:rsidR="00A031CF" w:rsidRPr="00E615D6" w:rsidRDefault="00A031CF" w:rsidP="00A031CF">
      <w:pPr>
        <w:pStyle w:val="4Tekst"/>
      </w:pPr>
      <w:r w:rsidRPr="00E615D6">
        <w:rPr>
          <w:b/>
        </w:rPr>
        <w:t xml:space="preserve">5.3.4.1. </w:t>
      </w:r>
      <w:r w:rsidRPr="00E615D6">
        <w:t>Ogólne zasady zagęszczania gruntu</w:t>
      </w:r>
    </w:p>
    <w:p w:rsidR="00A031CF" w:rsidRPr="00E615D6" w:rsidRDefault="00A031CF" w:rsidP="00A031CF">
      <w:pPr>
        <w:pStyle w:val="4Tekst"/>
      </w:pPr>
      <w:r w:rsidRPr="00E615D6">
        <w:tab/>
        <w:t>Każda warstwa gruntu jak najszybciej po jej rozłożeniu, powinna być zagęszczona z zastosowaniem sprz</w:t>
      </w:r>
      <w:r w:rsidRPr="00E615D6">
        <w:t>ę</w:t>
      </w:r>
      <w:r w:rsidRPr="00E615D6">
        <w:t>tu odpowiedniego dla danego rodzaju gruntu oraz występujących warunków.</w:t>
      </w:r>
    </w:p>
    <w:p w:rsidR="00A031CF" w:rsidRPr="00E615D6" w:rsidRDefault="00A031CF" w:rsidP="00A031CF">
      <w:pPr>
        <w:pStyle w:val="4Tekst"/>
      </w:pPr>
      <w:r w:rsidRPr="00E615D6">
        <w:tab/>
        <w:t>Rozłożone warstwy gruntu należy zagęszczać od krawędzi nasypu w kierunku jego osi.</w:t>
      </w:r>
    </w:p>
    <w:p w:rsidR="00A031CF" w:rsidRPr="00E615D6" w:rsidRDefault="00A031CF" w:rsidP="00A031CF">
      <w:pPr>
        <w:pStyle w:val="4Tekst"/>
      </w:pPr>
      <w:r w:rsidRPr="00E615D6">
        <w:rPr>
          <w:b/>
        </w:rPr>
        <w:t xml:space="preserve">5.3.4.2. </w:t>
      </w:r>
      <w:r w:rsidRPr="00E615D6">
        <w:t>Grubość warstwy</w:t>
      </w:r>
    </w:p>
    <w:p w:rsidR="00A031CF" w:rsidRPr="00E615D6" w:rsidRDefault="00A031CF" w:rsidP="00A031CF">
      <w:pPr>
        <w:pStyle w:val="4Tekst"/>
      </w:pPr>
      <w:r w:rsidRPr="00E615D6">
        <w:tab/>
        <w:t>Grubość warstwy zagęszczonego gruntu oraz liczbę przejść maszyny zagęszczającej zaleca się określić d</w:t>
      </w:r>
      <w:r w:rsidRPr="00E615D6">
        <w:t>o</w:t>
      </w:r>
      <w:r w:rsidRPr="00E615D6">
        <w:t>świadczalnie dla każdego rodzaju gruntu i typu maszyny, zgodnie z zasadami podanymi w pkcie 5.3.4.5.</w:t>
      </w:r>
    </w:p>
    <w:p w:rsidR="00A031CF" w:rsidRPr="00E615D6" w:rsidRDefault="00A031CF" w:rsidP="00A031CF">
      <w:pPr>
        <w:pStyle w:val="4Tekst"/>
      </w:pPr>
      <w:r w:rsidRPr="00E615D6">
        <w:tab/>
        <w:t>Orientacyjne wartości, dotyczące grubości warstw różnych gruntów oraz liczby przejazdów różnych m</w:t>
      </w:r>
      <w:r w:rsidRPr="00E615D6">
        <w:t>a</w:t>
      </w:r>
      <w:r w:rsidRPr="00E615D6">
        <w:t>szyn do zagęszczania podano w pkcie 3.</w:t>
      </w:r>
    </w:p>
    <w:p w:rsidR="00A031CF" w:rsidRPr="00E615D6" w:rsidRDefault="00A031CF" w:rsidP="00A031CF">
      <w:pPr>
        <w:pStyle w:val="4Tekst"/>
      </w:pPr>
      <w:r w:rsidRPr="00E615D6">
        <w:rPr>
          <w:b/>
        </w:rPr>
        <w:t xml:space="preserve">5.3.4.3. </w:t>
      </w:r>
      <w:r w:rsidRPr="00E615D6">
        <w:t>Wilgotność gruntu</w:t>
      </w:r>
    </w:p>
    <w:p w:rsidR="00A031CF" w:rsidRPr="00E615D6" w:rsidRDefault="00A031CF" w:rsidP="00A031CF">
      <w:pPr>
        <w:pStyle w:val="4Tekst"/>
      </w:pPr>
      <w:r w:rsidRPr="00E615D6">
        <w:tab/>
        <w:t>Wilgotność gruntu w czasie zagęszczania powinna być równa wilgotności optymalnej, z tolerancją:</w:t>
      </w:r>
    </w:p>
    <w:p w:rsidR="00A031CF" w:rsidRPr="00E615D6" w:rsidRDefault="00A031CF" w:rsidP="00E50B56">
      <w:pPr>
        <w:widowControl/>
        <w:numPr>
          <w:ilvl w:val="0"/>
          <w:numId w:val="36"/>
        </w:numPr>
        <w:tabs>
          <w:tab w:val="left" w:pos="720"/>
        </w:tabs>
        <w:ind w:left="720"/>
        <w:contextualSpacing w:val="0"/>
        <w:textAlignment w:val="auto"/>
      </w:pPr>
      <w:r w:rsidRPr="00E615D6">
        <w:t>w gruntach niespoistych</w:t>
      </w:r>
      <w:r w:rsidRPr="00E615D6">
        <w:tab/>
      </w:r>
      <w:r w:rsidRPr="00E615D6">
        <w:tab/>
      </w:r>
      <w:r w:rsidRPr="00E615D6">
        <w:tab/>
      </w:r>
      <w:r w:rsidRPr="00E615D6">
        <w:sym w:font="Symbol" w:char="00B1"/>
      </w:r>
      <w:r w:rsidRPr="00E615D6">
        <w:t>2 %</w:t>
      </w:r>
    </w:p>
    <w:p w:rsidR="00A031CF" w:rsidRPr="00E615D6" w:rsidRDefault="00A031CF" w:rsidP="00E50B56">
      <w:pPr>
        <w:widowControl/>
        <w:numPr>
          <w:ilvl w:val="0"/>
          <w:numId w:val="36"/>
        </w:numPr>
        <w:tabs>
          <w:tab w:val="left" w:pos="720"/>
        </w:tabs>
        <w:ind w:left="720"/>
        <w:contextualSpacing w:val="0"/>
        <w:textAlignment w:val="auto"/>
      </w:pPr>
      <w:r w:rsidRPr="00E615D6">
        <w:t>w gruntach mało i średnio spoistych</w:t>
      </w:r>
      <w:r w:rsidRPr="00E615D6">
        <w:tab/>
        <w:t xml:space="preserve">+0 %,  </w:t>
      </w:r>
      <w:r w:rsidRPr="00E615D6">
        <w:sym w:font="Symbol" w:char="002D"/>
      </w:r>
      <w:r w:rsidRPr="00E615D6">
        <w:t>2 %</w:t>
      </w:r>
    </w:p>
    <w:p w:rsidR="00A031CF" w:rsidRPr="00E615D6" w:rsidRDefault="00A031CF" w:rsidP="00E50B56">
      <w:pPr>
        <w:widowControl/>
        <w:numPr>
          <w:ilvl w:val="0"/>
          <w:numId w:val="36"/>
        </w:numPr>
        <w:tabs>
          <w:tab w:val="left" w:pos="720"/>
        </w:tabs>
        <w:ind w:left="720"/>
        <w:contextualSpacing w:val="0"/>
        <w:textAlignment w:val="auto"/>
      </w:pPr>
      <w:r w:rsidRPr="00E615D6">
        <w:t>w mieszaninach popiołowo-żużlowych</w:t>
      </w:r>
      <w:r w:rsidRPr="00E615D6">
        <w:tab/>
        <w:t xml:space="preserve">+2 %,  </w:t>
      </w:r>
      <w:r w:rsidRPr="00E615D6">
        <w:sym w:font="Symbol" w:char="002D"/>
      </w:r>
      <w:r w:rsidRPr="00E615D6">
        <w:t>4 %</w:t>
      </w:r>
    </w:p>
    <w:p w:rsidR="00A031CF" w:rsidRPr="00E615D6" w:rsidRDefault="00A031CF" w:rsidP="00A031CF">
      <w:pPr>
        <w:pStyle w:val="4Tekst"/>
      </w:pPr>
      <w:r w:rsidRPr="00E615D6">
        <w:tab/>
        <w:t>Sprawdzenie wilgotności gruntu należy przeprowadzać laboratoryjnie, z częstotliwością określoną w p</w:t>
      </w:r>
      <w:r w:rsidRPr="00E615D6">
        <w:t>k</w:t>
      </w:r>
      <w:r w:rsidRPr="00E615D6">
        <w:t>tach 6.3.2 i 6.3.3.</w:t>
      </w:r>
    </w:p>
    <w:p w:rsidR="00A031CF" w:rsidRPr="00E615D6" w:rsidRDefault="00A031CF" w:rsidP="00A031CF">
      <w:pPr>
        <w:pStyle w:val="4Tekst"/>
      </w:pPr>
      <w:r w:rsidRPr="00E615D6">
        <w:rPr>
          <w:b/>
        </w:rPr>
        <w:t xml:space="preserve">5.3.4.4. </w:t>
      </w:r>
      <w:r w:rsidRPr="00E615D6">
        <w:t>Wymagania dotyczące zagęszczania</w:t>
      </w:r>
    </w:p>
    <w:p w:rsidR="00A031CF" w:rsidRPr="00E615D6" w:rsidRDefault="00A031CF" w:rsidP="00A031CF">
      <w:pPr>
        <w:pStyle w:val="4Tekst"/>
      </w:pPr>
      <w:r w:rsidRPr="00E615D6">
        <w:tab/>
        <w:t>W zależności od uziarnienia stosowanych materiałów, zagęszczenie warstwy należy określać za pomocą oznaczenia wskaźnika zagęszczenia lub porównania pierwotnego i wtórnego modułu odkształcenia.</w:t>
      </w:r>
    </w:p>
    <w:p w:rsidR="00A031CF" w:rsidRPr="00E615D6" w:rsidRDefault="00A031CF" w:rsidP="00A031CF">
      <w:pPr>
        <w:pStyle w:val="4Tekst"/>
      </w:pPr>
      <w:r w:rsidRPr="00E615D6">
        <w:tab/>
        <w:t>Kontrolę zagęszczenia na podstawie porównania pierwotnego i wtórnego modułu odkształcenia, określ</w:t>
      </w:r>
      <w:r w:rsidRPr="00E615D6">
        <w:t>o</w:t>
      </w:r>
      <w:r w:rsidRPr="00E615D6">
        <w:t>nych zgodnie z normą PN-S-02205:1998 [4], należy stosować tylko dla gruntów gruboziarnistych, dla których nie jest możliwe określenie wskaźnika zagęszczenia I</w:t>
      </w:r>
      <w:r w:rsidRPr="00E615D6">
        <w:rPr>
          <w:vertAlign w:val="subscript"/>
        </w:rPr>
        <w:t>s</w:t>
      </w:r>
      <w:r w:rsidRPr="00E615D6">
        <w:t>, według BN-77/8931-12 [9].</w:t>
      </w:r>
    </w:p>
    <w:p w:rsidR="00A031CF" w:rsidRPr="00E615D6" w:rsidRDefault="00A031CF" w:rsidP="00A031CF">
      <w:pPr>
        <w:pStyle w:val="4Tekst"/>
      </w:pPr>
      <w:r w:rsidRPr="00E615D6">
        <w:tab/>
        <w:t>Wskaźnik zagęszczenia gruntów w nasypach, określony według normy BN-77/8931-12 [9], powinien na całej szerokości korpusu spełniać wymagania podane w tablicy 4.</w:t>
      </w:r>
    </w:p>
    <w:p w:rsidR="00A031CF" w:rsidRPr="00E615D6" w:rsidRDefault="00A031CF" w:rsidP="00A031CF">
      <w:pPr>
        <w:pStyle w:val="4Tekst"/>
      </w:pPr>
      <w:r w:rsidRPr="00E615D6">
        <w:t>Tablica 4. Minimalne wartości wskaźnika zagęszczenia gruntu w nasypach</w:t>
      </w:r>
    </w:p>
    <w:tbl>
      <w:tblPr>
        <w:tblW w:w="0" w:type="auto"/>
        <w:tblCellMar>
          <w:left w:w="70" w:type="dxa"/>
          <w:right w:w="70" w:type="dxa"/>
        </w:tblCellMar>
        <w:tblLook w:val="04A0"/>
      </w:tblPr>
      <w:tblGrid>
        <w:gridCol w:w="3756"/>
        <w:gridCol w:w="1295"/>
        <w:gridCol w:w="1237"/>
        <w:gridCol w:w="1237"/>
      </w:tblGrid>
      <w:tr w:rsidR="00A031CF" w:rsidRPr="00E615D6" w:rsidTr="00DA05E4">
        <w:tc>
          <w:tcPr>
            <w:tcW w:w="3756" w:type="dxa"/>
            <w:vMerge w:val="restart"/>
            <w:tcBorders>
              <w:top w:val="single" w:sz="6" w:space="0" w:color="auto"/>
              <w:left w:val="single" w:sz="6" w:space="0" w:color="auto"/>
              <w:bottom w:val="double" w:sz="6" w:space="0" w:color="auto"/>
              <w:right w:val="nil"/>
            </w:tcBorders>
            <w:noWrap/>
            <w:vAlign w:val="center"/>
            <w:hideMark/>
          </w:tcPr>
          <w:p w:rsidR="00A031CF" w:rsidRPr="00E615D6" w:rsidRDefault="00A031CF" w:rsidP="00DA05E4">
            <w:pPr>
              <w:pStyle w:val="Tabela"/>
              <w:rPr>
                <w:b/>
              </w:rPr>
            </w:pPr>
            <w:r w:rsidRPr="00E615D6">
              <w:t>Strefa</w:t>
            </w:r>
          </w:p>
          <w:p w:rsidR="00A031CF" w:rsidRPr="00E615D6" w:rsidRDefault="00A031CF" w:rsidP="00DA05E4">
            <w:pPr>
              <w:pStyle w:val="Tabela"/>
              <w:rPr>
                <w:b/>
              </w:rPr>
            </w:pPr>
            <w:r w:rsidRPr="00E615D6">
              <w:t>nasypu</w:t>
            </w:r>
          </w:p>
        </w:tc>
        <w:tc>
          <w:tcPr>
            <w:tcW w:w="3769" w:type="dxa"/>
            <w:gridSpan w:val="3"/>
            <w:tcBorders>
              <w:top w:val="single" w:sz="6" w:space="0" w:color="auto"/>
              <w:left w:val="single" w:sz="6" w:space="0" w:color="auto"/>
              <w:bottom w:val="nil"/>
              <w:right w:val="single" w:sz="6" w:space="0" w:color="auto"/>
            </w:tcBorders>
            <w:noWrap/>
            <w:vAlign w:val="center"/>
            <w:hideMark/>
          </w:tcPr>
          <w:p w:rsidR="00A031CF" w:rsidRPr="00E615D6" w:rsidRDefault="00A031CF" w:rsidP="00DA05E4">
            <w:pPr>
              <w:pStyle w:val="Tabela"/>
              <w:rPr>
                <w:b/>
              </w:rPr>
            </w:pPr>
            <w:r w:rsidRPr="00E615D6">
              <w:t>Minimalna wartość I</w:t>
            </w:r>
            <w:r w:rsidRPr="00E615D6">
              <w:rPr>
                <w:vertAlign w:val="subscript"/>
              </w:rPr>
              <w:t>s</w:t>
            </w:r>
            <w:r w:rsidRPr="00E615D6">
              <w:t xml:space="preserve"> dla:</w:t>
            </w:r>
          </w:p>
        </w:tc>
      </w:tr>
      <w:tr w:rsidR="00A031CF" w:rsidRPr="00E615D6" w:rsidTr="00DA05E4">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Tabela"/>
              <w:rPr>
                <w:b/>
              </w:rPr>
            </w:pPr>
          </w:p>
        </w:tc>
        <w:tc>
          <w:tcPr>
            <w:tcW w:w="1295" w:type="dxa"/>
            <w:vMerge w:val="restart"/>
            <w:tcBorders>
              <w:top w:val="single" w:sz="6" w:space="0" w:color="auto"/>
              <w:left w:val="single" w:sz="6" w:space="0" w:color="auto"/>
              <w:bottom w:val="double" w:sz="6" w:space="0" w:color="auto"/>
              <w:right w:val="nil"/>
            </w:tcBorders>
            <w:noWrap/>
            <w:vAlign w:val="center"/>
            <w:hideMark/>
          </w:tcPr>
          <w:p w:rsidR="00A031CF" w:rsidRPr="00E615D6" w:rsidRDefault="00A031CF" w:rsidP="00DA05E4">
            <w:pPr>
              <w:pStyle w:val="Tabela"/>
            </w:pPr>
            <w:r w:rsidRPr="00E615D6">
              <w:t>Autostrad i dróg ekspr</w:t>
            </w:r>
            <w:r w:rsidRPr="00E615D6">
              <w:t>e</w:t>
            </w:r>
            <w:r w:rsidRPr="00E615D6">
              <w:t>sowych</w:t>
            </w:r>
          </w:p>
        </w:tc>
        <w:tc>
          <w:tcPr>
            <w:tcW w:w="2474" w:type="dxa"/>
            <w:gridSpan w:val="2"/>
            <w:tcBorders>
              <w:top w:val="single" w:sz="6" w:space="0" w:color="auto"/>
              <w:left w:val="single" w:sz="6" w:space="0" w:color="auto"/>
              <w:bottom w:val="single" w:sz="6" w:space="0" w:color="auto"/>
              <w:right w:val="single" w:sz="6" w:space="0" w:color="auto"/>
            </w:tcBorders>
            <w:noWrap/>
            <w:vAlign w:val="center"/>
            <w:hideMark/>
          </w:tcPr>
          <w:p w:rsidR="00A031CF" w:rsidRPr="00E615D6" w:rsidRDefault="00A031CF" w:rsidP="00DA05E4">
            <w:pPr>
              <w:pStyle w:val="Tabela"/>
            </w:pPr>
            <w:r w:rsidRPr="00E615D6">
              <w:t>innych dróg</w:t>
            </w:r>
          </w:p>
        </w:tc>
      </w:tr>
      <w:tr w:rsidR="00A031CF" w:rsidRPr="00E615D6" w:rsidTr="00DA05E4">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Tabela"/>
              <w:rPr>
                <w:b/>
              </w:rPr>
            </w:pPr>
          </w:p>
        </w:tc>
        <w:tc>
          <w:tcPr>
            <w:tcW w:w="0" w:type="auto"/>
            <w:vMerge/>
            <w:tcBorders>
              <w:top w:val="single" w:sz="6" w:space="0" w:color="auto"/>
              <w:left w:val="single" w:sz="6" w:space="0" w:color="auto"/>
              <w:bottom w:val="double" w:sz="6" w:space="0" w:color="auto"/>
              <w:right w:val="nil"/>
            </w:tcBorders>
            <w:vAlign w:val="center"/>
            <w:hideMark/>
          </w:tcPr>
          <w:p w:rsidR="00A031CF" w:rsidRPr="00E615D6" w:rsidRDefault="00A031CF" w:rsidP="00DA05E4">
            <w:pPr>
              <w:pStyle w:val="Tabela"/>
            </w:pPr>
          </w:p>
        </w:tc>
        <w:tc>
          <w:tcPr>
            <w:tcW w:w="1237" w:type="dxa"/>
            <w:tcBorders>
              <w:top w:val="single" w:sz="6" w:space="0" w:color="auto"/>
              <w:left w:val="single" w:sz="6" w:space="0" w:color="auto"/>
              <w:bottom w:val="double" w:sz="6" w:space="0" w:color="auto"/>
              <w:right w:val="single" w:sz="6" w:space="0" w:color="auto"/>
            </w:tcBorders>
            <w:noWrap/>
            <w:vAlign w:val="center"/>
            <w:hideMark/>
          </w:tcPr>
          <w:p w:rsidR="00A031CF" w:rsidRPr="00E615D6" w:rsidRDefault="00A031CF" w:rsidP="00DA05E4">
            <w:pPr>
              <w:pStyle w:val="Tabela"/>
            </w:pPr>
            <w:r w:rsidRPr="00E615D6">
              <w:t>kategoria r</w:t>
            </w:r>
            <w:r w:rsidRPr="00E615D6">
              <w:t>u</w:t>
            </w:r>
            <w:r w:rsidRPr="00E615D6">
              <w:t>chu</w:t>
            </w:r>
          </w:p>
          <w:p w:rsidR="00A031CF" w:rsidRPr="00E615D6" w:rsidRDefault="00A031CF" w:rsidP="00DA05E4">
            <w:pPr>
              <w:pStyle w:val="Tabela"/>
            </w:pPr>
            <w:r w:rsidRPr="00E615D6">
              <w:t>KR3-KR6</w:t>
            </w:r>
          </w:p>
        </w:tc>
        <w:tc>
          <w:tcPr>
            <w:tcW w:w="1237" w:type="dxa"/>
            <w:tcBorders>
              <w:top w:val="single" w:sz="6" w:space="0" w:color="auto"/>
              <w:left w:val="single" w:sz="6" w:space="0" w:color="auto"/>
              <w:bottom w:val="double" w:sz="6" w:space="0" w:color="auto"/>
              <w:right w:val="single" w:sz="6" w:space="0" w:color="auto"/>
            </w:tcBorders>
            <w:noWrap/>
            <w:vAlign w:val="center"/>
            <w:hideMark/>
          </w:tcPr>
          <w:p w:rsidR="00A031CF" w:rsidRPr="00E615D6" w:rsidRDefault="00A031CF" w:rsidP="00DA05E4">
            <w:pPr>
              <w:pStyle w:val="Tabela"/>
            </w:pPr>
            <w:r w:rsidRPr="00E615D6">
              <w:t>kategoria r</w:t>
            </w:r>
            <w:r w:rsidRPr="00E615D6">
              <w:t>u</w:t>
            </w:r>
            <w:r w:rsidRPr="00E615D6">
              <w:t>chu</w:t>
            </w:r>
          </w:p>
          <w:p w:rsidR="00A031CF" w:rsidRPr="00E615D6" w:rsidRDefault="00A031CF" w:rsidP="00DA05E4">
            <w:pPr>
              <w:pStyle w:val="Tabela"/>
            </w:pPr>
            <w:r w:rsidRPr="00E615D6">
              <w:t>KR1-KR2</w:t>
            </w:r>
          </w:p>
        </w:tc>
      </w:tr>
      <w:tr w:rsidR="00A031CF" w:rsidRPr="00E615D6" w:rsidTr="00DA05E4">
        <w:tc>
          <w:tcPr>
            <w:tcW w:w="3756"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Górna warstwa o grubości 20 cm</w:t>
            </w:r>
          </w:p>
        </w:tc>
        <w:tc>
          <w:tcPr>
            <w:tcW w:w="1295"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1,03</w:t>
            </w:r>
          </w:p>
        </w:tc>
        <w:tc>
          <w:tcPr>
            <w:tcW w:w="1237"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1,00</w:t>
            </w:r>
          </w:p>
        </w:tc>
        <w:tc>
          <w:tcPr>
            <w:tcW w:w="1237" w:type="dxa"/>
            <w:tcBorders>
              <w:top w:val="nil"/>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1,00</w:t>
            </w:r>
          </w:p>
        </w:tc>
      </w:tr>
      <w:tr w:rsidR="00A031CF" w:rsidRPr="00E615D6" w:rsidTr="00DA05E4">
        <w:tc>
          <w:tcPr>
            <w:tcW w:w="375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Niżej leżące warstwy nasypu do głębokości</w:t>
            </w:r>
          </w:p>
          <w:p w:rsidR="00A031CF" w:rsidRPr="00E615D6" w:rsidRDefault="00A031CF" w:rsidP="00DA05E4">
            <w:pPr>
              <w:pStyle w:val="Tabela"/>
            </w:pPr>
            <w:r w:rsidRPr="00E615D6">
              <w:t>od powierzchni robót ziemnych:</w:t>
            </w:r>
          </w:p>
          <w:p w:rsidR="00A031CF" w:rsidRPr="00E615D6" w:rsidRDefault="00A031CF" w:rsidP="00DA05E4">
            <w:pPr>
              <w:pStyle w:val="Tabela"/>
            </w:pPr>
            <w:r w:rsidRPr="00E615D6">
              <w:t>- 0,2 do 2,0 m (autostrady)</w:t>
            </w:r>
          </w:p>
          <w:p w:rsidR="00A031CF" w:rsidRPr="00E615D6" w:rsidRDefault="00A031CF" w:rsidP="00DA05E4">
            <w:pPr>
              <w:pStyle w:val="Tabela"/>
            </w:pPr>
            <w:r w:rsidRPr="00E615D6">
              <w:t>- 0,2 do 1,2 m (inne drogi)</w:t>
            </w:r>
          </w:p>
        </w:tc>
        <w:tc>
          <w:tcPr>
            <w:tcW w:w="1295"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p>
          <w:p w:rsidR="00A031CF" w:rsidRPr="00E615D6" w:rsidRDefault="00A031CF" w:rsidP="00DA05E4">
            <w:pPr>
              <w:pStyle w:val="Tabela"/>
            </w:pPr>
            <w:r w:rsidRPr="00E615D6">
              <w:t>1,00</w:t>
            </w:r>
          </w:p>
          <w:p w:rsidR="00A031CF" w:rsidRPr="00E615D6" w:rsidRDefault="00A031CF" w:rsidP="00DA05E4">
            <w:pPr>
              <w:pStyle w:val="Tabela"/>
            </w:pPr>
            <w:r w:rsidRPr="00E615D6">
              <w:t>-</w:t>
            </w:r>
          </w:p>
        </w:tc>
        <w:tc>
          <w:tcPr>
            <w:tcW w:w="1237"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p>
          <w:p w:rsidR="00A031CF" w:rsidRPr="00E615D6" w:rsidRDefault="00A031CF" w:rsidP="00DA05E4">
            <w:pPr>
              <w:pStyle w:val="Tabela"/>
            </w:pPr>
            <w:r w:rsidRPr="00E615D6">
              <w:t>-</w:t>
            </w:r>
          </w:p>
          <w:p w:rsidR="00A031CF" w:rsidRPr="00E615D6" w:rsidRDefault="00A031CF" w:rsidP="00DA05E4">
            <w:pPr>
              <w:pStyle w:val="Tabela"/>
            </w:pPr>
            <w:r w:rsidRPr="00E615D6">
              <w:t>1,00</w:t>
            </w:r>
          </w:p>
        </w:tc>
        <w:tc>
          <w:tcPr>
            <w:tcW w:w="1237"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p>
          <w:p w:rsidR="00A031CF" w:rsidRPr="00E615D6" w:rsidRDefault="00A031CF" w:rsidP="00DA05E4">
            <w:pPr>
              <w:pStyle w:val="Tabela"/>
            </w:pPr>
            <w:r w:rsidRPr="00E615D6">
              <w:t>-</w:t>
            </w:r>
          </w:p>
          <w:p w:rsidR="00A031CF" w:rsidRPr="00E615D6" w:rsidRDefault="00A031CF" w:rsidP="00DA05E4">
            <w:pPr>
              <w:pStyle w:val="Tabela"/>
            </w:pPr>
            <w:r w:rsidRPr="00E615D6">
              <w:t>0,97</w:t>
            </w:r>
          </w:p>
        </w:tc>
      </w:tr>
      <w:tr w:rsidR="00A031CF" w:rsidRPr="00E615D6" w:rsidTr="00DA05E4">
        <w:tc>
          <w:tcPr>
            <w:tcW w:w="3756"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r w:rsidRPr="00E615D6">
              <w:t>Warstwy nasypu na głębokości od p</w:t>
            </w:r>
            <w:r w:rsidRPr="00E615D6">
              <w:t>o</w:t>
            </w:r>
            <w:r w:rsidRPr="00E615D6">
              <w:t>wierzchni robót ziemnych poniżej:</w:t>
            </w:r>
          </w:p>
          <w:p w:rsidR="00A031CF" w:rsidRPr="00E615D6" w:rsidRDefault="00A031CF" w:rsidP="00DA05E4">
            <w:pPr>
              <w:pStyle w:val="Tabela"/>
            </w:pPr>
            <w:r w:rsidRPr="00E615D6">
              <w:t>- 2,0 m (autostrady)</w:t>
            </w:r>
          </w:p>
          <w:p w:rsidR="00A031CF" w:rsidRPr="00E615D6" w:rsidRDefault="00A031CF" w:rsidP="00DA05E4">
            <w:pPr>
              <w:pStyle w:val="Tabela"/>
            </w:pPr>
            <w:r w:rsidRPr="00E615D6">
              <w:t>- 1,2 m (inne drogi)</w:t>
            </w:r>
          </w:p>
        </w:tc>
        <w:tc>
          <w:tcPr>
            <w:tcW w:w="1295"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p>
          <w:p w:rsidR="00A031CF" w:rsidRPr="00E615D6" w:rsidRDefault="00A031CF" w:rsidP="00DA05E4">
            <w:pPr>
              <w:pStyle w:val="Tabela"/>
            </w:pPr>
            <w:r w:rsidRPr="00E615D6">
              <w:t>0,97</w:t>
            </w:r>
          </w:p>
          <w:p w:rsidR="00A031CF" w:rsidRPr="00E615D6" w:rsidRDefault="00A031CF" w:rsidP="00DA05E4">
            <w:pPr>
              <w:pStyle w:val="Tabela"/>
            </w:pPr>
            <w:r w:rsidRPr="00E615D6">
              <w:t>-</w:t>
            </w:r>
          </w:p>
        </w:tc>
        <w:tc>
          <w:tcPr>
            <w:tcW w:w="1237"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p>
          <w:p w:rsidR="00A031CF" w:rsidRPr="00E615D6" w:rsidRDefault="00A031CF" w:rsidP="00DA05E4">
            <w:pPr>
              <w:pStyle w:val="Tabela"/>
            </w:pPr>
            <w:r w:rsidRPr="00E615D6">
              <w:t>-</w:t>
            </w:r>
          </w:p>
          <w:p w:rsidR="00A031CF" w:rsidRPr="00E615D6" w:rsidRDefault="00A031CF" w:rsidP="00DA05E4">
            <w:pPr>
              <w:pStyle w:val="Tabela"/>
            </w:pPr>
            <w:r w:rsidRPr="00E615D6">
              <w:t>0,97</w:t>
            </w:r>
          </w:p>
        </w:tc>
        <w:tc>
          <w:tcPr>
            <w:tcW w:w="1237" w:type="dxa"/>
            <w:tcBorders>
              <w:top w:val="single" w:sz="6" w:space="0" w:color="auto"/>
              <w:left w:val="single" w:sz="6" w:space="0" w:color="auto"/>
              <w:bottom w:val="single" w:sz="6" w:space="0" w:color="auto"/>
              <w:right w:val="single" w:sz="6" w:space="0" w:color="auto"/>
            </w:tcBorders>
            <w:noWrap/>
            <w:hideMark/>
          </w:tcPr>
          <w:p w:rsidR="00A031CF" w:rsidRPr="00E615D6" w:rsidRDefault="00A031CF" w:rsidP="00DA05E4">
            <w:pPr>
              <w:pStyle w:val="Tabela"/>
            </w:pPr>
          </w:p>
          <w:p w:rsidR="00A031CF" w:rsidRPr="00E615D6" w:rsidRDefault="00A031CF" w:rsidP="00DA05E4">
            <w:pPr>
              <w:pStyle w:val="Tabela"/>
            </w:pPr>
          </w:p>
          <w:p w:rsidR="00A031CF" w:rsidRPr="00E615D6" w:rsidRDefault="00A031CF" w:rsidP="00DA05E4">
            <w:pPr>
              <w:pStyle w:val="Tabela"/>
            </w:pPr>
            <w:r w:rsidRPr="00E615D6">
              <w:t>-</w:t>
            </w:r>
          </w:p>
          <w:p w:rsidR="00A031CF" w:rsidRPr="00E615D6" w:rsidRDefault="00A031CF" w:rsidP="00DA05E4">
            <w:pPr>
              <w:pStyle w:val="Tabela"/>
            </w:pPr>
            <w:r w:rsidRPr="00E615D6">
              <w:t>0,95</w:t>
            </w:r>
          </w:p>
        </w:tc>
      </w:tr>
    </w:tbl>
    <w:p w:rsidR="00A031CF" w:rsidRPr="00E615D6" w:rsidRDefault="00A031CF" w:rsidP="00A031CF"/>
    <w:p w:rsidR="00A031CF" w:rsidRPr="00E615D6" w:rsidRDefault="00A031CF" w:rsidP="00A031CF">
      <w:pPr>
        <w:pStyle w:val="4Tekst"/>
      </w:pPr>
      <w:r w:rsidRPr="00E615D6">
        <w:tab/>
        <w:t>Jako zastępcze kryterium oceny wymaganego zagęszczenia gruntów dla których trudne jest pomierzenie wskaźnika zagęszczenia, przyjmuje się wartość wskaźnika odkształcenia I</w:t>
      </w:r>
      <w:r w:rsidRPr="00E615D6">
        <w:rPr>
          <w:vertAlign w:val="subscript"/>
        </w:rPr>
        <w:t>0</w:t>
      </w:r>
      <w:r w:rsidRPr="00E615D6">
        <w:t xml:space="preserve"> określonego zgodnie z normą PN-S-02205:1998 [4].</w:t>
      </w:r>
    </w:p>
    <w:p w:rsidR="00A031CF" w:rsidRPr="00E615D6" w:rsidRDefault="00A031CF" w:rsidP="00A031CF">
      <w:pPr>
        <w:pStyle w:val="4Tekst"/>
      </w:pPr>
      <w:r w:rsidRPr="00E615D6">
        <w:t>Wskaźnik odkształcenia nie powinien być większy niż:</w:t>
      </w:r>
    </w:p>
    <w:p w:rsidR="00A031CF" w:rsidRPr="00E615D6" w:rsidRDefault="00A031CF" w:rsidP="00E50B56">
      <w:pPr>
        <w:widowControl/>
        <w:numPr>
          <w:ilvl w:val="0"/>
          <w:numId w:val="37"/>
        </w:numPr>
        <w:tabs>
          <w:tab w:val="left" w:pos="720"/>
        </w:tabs>
        <w:ind w:left="720"/>
        <w:contextualSpacing w:val="0"/>
        <w:textAlignment w:val="auto"/>
      </w:pPr>
      <w:r w:rsidRPr="00E615D6">
        <w:lastRenderedPageBreak/>
        <w:t>dla żwirów, pospółek i piasków</w:t>
      </w:r>
    </w:p>
    <w:p w:rsidR="00A031CF" w:rsidRPr="00E615D6" w:rsidRDefault="00A031CF" w:rsidP="00E50B56">
      <w:pPr>
        <w:widowControl/>
        <w:numPr>
          <w:ilvl w:val="0"/>
          <w:numId w:val="37"/>
        </w:numPr>
        <w:tabs>
          <w:tab w:val="left" w:pos="720"/>
        </w:tabs>
        <w:ind w:left="720"/>
        <w:contextualSpacing w:val="0"/>
        <w:textAlignment w:val="auto"/>
      </w:pPr>
      <w:r w:rsidRPr="00E615D6">
        <w:t>2,2 przy wymaganej wartości I</w:t>
      </w:r>
      <w:r w:rsidRPr="00E615D6">
        <w:rPr>
          <w:vertAlign w:val="subscript"/>
        </w:rPr>
        <w:t xml:space="preserve">s </w:t>
      </w:r>
      <w:r w:rsidRPr="00E615D6">
        <w:sym w:font="Symbol" w:char="00B3"/>
      </w:r>
      <w:r w:rsidRPr="00E615D6">
        <w:t>1,0,</w:t>
      </w:r>
    </w:p>
    <w:p w:rsidR="00A031CF" w:rsidRPr="00E615D6" w:rsidRDefault="00A031CF" w:rsidP="00E50B56">
      <w:pPr>
        <w:widowControl/>
        <w:numPr>
          <w:ilvl w:val="0"/>
          <w:numId w:val="37"/>
        </w:numPr>
        <w:tabs>
          <w:tab w:val="left" w:pos="720"/>
        </w:tabs>
        <w:ind w:left="720"/>
        <w:contextualSpacing w:val="0"/>
        <w:textAlignment w:val="auto"/>
      </w:pPr>
      <w:r w:rsidRPr="00E615D6">
        <w:t>2,5 przy wymaganej wartości I</w:t>
      </w:r>
      <w:r w:rsidRPr="00E615D6">
        <w:rPr>
          <w:vertAlign w:val="subscript"/>
        </w:rPr>
        <w:t xml:space="preserve">s </w:t>
      </w:r>
      <w:r w:rsidRPr="00E615D6">
        <w:sym w:font="Symbol" w:char="003C"/>
      </w:r>
      <w:r w:rsidRPr="00E615D6">
        <w:t>1,0,</w:t>
      </w:r>
    </w:p>
    <w:p w:rsidR="00A031CF" w:rsidRPr="00E615D6" w:rsidRDefault="00A031CF" w:rsidP="00E50B56">
      <w:pPr>
        <w:pStyle w:val="Tekstpodstawowy21"/>
        <w:numPr>
          <w:ilvl w:val="0"/>
          <w:numId w:val="37"/>
        </w:numPr>
        <w:tabs>
          <w:tab w:val="left" w:pos="720"/>
        </w:tabs>
        <w:ind w:left="720"/>
        <w:jc w:val="both"/>
        <w:rPr>
          <w:sz w:val="20"/>
        </w:rPr>
      </w:pPr>
      <w:r w:rsidRPr="00E615D6">
        <w:rPr>
          <w:sz w:val="20"/>
        </w:rPr>
        <w:t>dla gruntów drobnoziarnistych o równomiernym uziarnieniu (pyłów, glin pylastych, glin zwięzłych, iłów – 2,0,</w:t>
      </w:r>
    </w:p>
    <w:p w:rsidR="00A031CF" w:rsidRPr="00E615D6" w:rsidRDefault="00A031CF" w:rsidP="00E50B56">
      <w:pPr>
        <w:widowControl/>
        <w:numPr>
          <w:ilvl w:val="0"/>
          <w:numId w:val="37"/>
        </w:numPr>
        <w:tabs>
          <w:tab w:val="left" w:pos="720"/>
        </w:tabs>
        <w:ind w:left="720"/>
        <w:contextualSpacing w:val="0"/>
        <w:textAlignment w:val="auto"/>
      </w:pPr>
      <w:r w:rsidRPr="00E615D6">
        <w:t>dla gruntów różnoziarnistych (żwirów gliniastych, pospółek gliniastych, pyłów piaszczystych, piasków gl</w:t>
      </w:r>
      <w:r w:rsidRPr="00E615D6">
        <w:t>i</w:t>
      </w:r>
      <w:r w:rsidRPr="00E615D6">
        <w:t>niastych, glin piaszczystych, glin piaszczystych zwięzłych) – 3,0,</w:t>
      </w:r>
    </w:p>
    <w:p w:rsidR="00A031CF" w:rsidRPr="00E615D6" w:rsidRDefault="00A031CF" w:rsidP="00E50B56">
      <w:pPr>
        <w:widowControl/>
        <w:numPr>
          <w:ilvl w:val="0"/>
          <w:numId w:val="37"/>
        </w:numPr>
        <w:tabs>
          <w:tab w:val="left" w:pos="720"/>
        </w:tabs>
        <w:ind w:left="720"/>
        <w:contextualSpacing w:val="0"/>
        <w:textAlignment w:val="auto"/>
      </w:pPr>
      <w:r w:rsidRPr="00E615D6">
        <w:t>dla narzutów kamiennych, rumoszy – 4,</w:t>
      </w:r>
    </w:p>
    <w:p w:rsidR="00A031CF" w:rsidRPr="00E615D6" w:rsidRDefault="00A031CF" w:rsidP="00E50B56">
      <w:pPr>
        <w:widowControl/>
        <w:numPr>
          <w:ilvl w:val="0"/>
          <w:numId w:val="37"/>
        </w:numPr>
        <w:tabs>
          <w:tab w:val="left" w:pos="720"/>
        </w:tabs>
        <w:ind w:left="720"/>
        <w:contextualSpacing w:val="0"/>
        <w:textAlignment w:val="auto"/>
      </w:pPr>
      <w:r w:rsidRPr="00E615D6">
        <w:t>dla gruntów antropogenicznych – na podstawie badań poligonowych.</w:t>
      </w:r>
    </w:p>
    <w:p w:rsidR="00A031CF" w:rsidRPr="00E615D6" w:rsidRDefault="00A031CF" w:rsidP="00A031CF">
      <w:pPr>
        <w:pStyle w:val="4Tekst"/>
      </w:pPr>
      <w:r w:rsidRPr="00E615D6">
        <w:tab/>
        <w:t>Jeżeli badania kontrolne wykażą, że zagęszczenie warstwy nie jest wystarczające, to Wykonawca powinien spulchnić warstwę, doprowadzić grunt do wilgotności optymalnej i powtórnie zagęścić. Jeżeli powtórne zagęszcz</w:t>
      </w:r>
      <w:r w:rsidRPr="00E615D6">
        <w:t>e</w:t>
      </w:r>
      <w:r w:rsidRPr="00E615D6">
        <w:t>nie nie spowoduje uzyskania wymaganego wskaźnika zagęszczenia, Wykonawca powinien usunąć warstwę i wb</w:t>
      </w:r>
      <w:r w:rsidRPr="00E615D6">
        <w:t>u</w:t>
      </w:r>
      <w:r w:rsidRPr="00E615D6">
        <w:t>dować nowy materiał, o ile Inżynier nie zezwoli na ponowienie próby prawidłowego zagęszczenia warstwy.</w:t>
      </w:r>
    </w:p>
    <w:p w:rsidR="00A031CF" w:rsidRPr="00E615D6" w:rsidRDefault="00A031CF" w:rsidP="00A031CF">
      <w:pPr>
        <w:pStyle w:val="4Tekst"/>
      </w:pPr>
      <w:r w:rsidRPr="00E615D6">
        <w:rPr>
          <w:b/>
        </w:rPr>
        <w:t xml:space="preserve">5.3.4.5. </w:t>
      </w:r>
      <w:r w:rsidRPr="00E615D6">
        <w:t>Próbne zagęszczenie</w:t>
      </w:r>
    </w:p>
    <w:p w:rsidR="00A031CF" w:rsidRPr="00E615D6" w:rsidRDefault="00A031CF" w:rsidP="00A031CF">
      <w:pPr>
        <w:pStyle w:val="4Tekst"/>
      </w:pPr>
      <w:r w:rsidRPr="00E615D6">
        <w:tab/>
        <w:t>Odcinek doświadczalny dla próbnego zagęszczenia gruntu o minimalnej powierzchni 300 m</w:t>
      </w:r>
      <w:r w:rsidRPr="00E615D6">
        <w:rPr>
          <w:vertAlign w:val="superscript"/>
        </w:rPr>
        <w:t>2</w:t>
      </w:r>
      <w:r w:rsidRPr="00E615D6">
        <w:t>, powinien być wykonane na terenie oczyszczonym z gleby, na którym układa się grunt czterema pasmami o szerokości od 3,5</w:t>
      </w:r>
      <w:r w:rsidRPr="00E615D6">
        <w:rPr>
          <w:b/>
        </w:rPr>
        <w:t xml:space="preserve"> </w:t>
      </w:r>
      <w:r w:rsidRPr="00E615D6">
        <w:t>do</w:t>
      </w:r>
      <w:r w:rsidRPr="00E615D6">
        <w:rPr>
          <w:b/>
        </w:rPr>
        <w:t xml:space="preserve"> </w:t>
      </w:r>
      <w:r w:rsidRPr="00E615D6">
        <w:t>4,5 m każde. Poszczególne  warstwy układanego gruntu powinny mieć w każdym pasie inną grubość z tym, że wszystkie muszą mieścić się w granicach właściwych dla danego sprzętu zagęszczającego. Wilgotność gruntu p</w:t>
      </w:r>
      <w:r w:rsidRPr="00E615D6">
        <w:t>o</w:t>
      </w:r>
      <w:r w:rsidRPr="00E615D6">
        <w:t>winna być równa optymalnej z tolerancją podaną w pkcie 5.3.4.3. Grunt ułożony na poletku według podanej wyżej zasady powinien być następnie zagęszczony, a po każdej serii przejść maszyny należy określić wskaźniki zagęs</w:t>
      </w:r>
      <w:r w:rsidRPr="00E615D6">
        <w:t>z</w:t>
      </w:r>
      <w:r w:rsidRPr="00E615D6">
        <w:t>czenia,  dopuszczając stosowanie innych, szybkich metod pomiaru (sonda izotopowa, ugięciomierz udarowy po ich skalibrowaniu w warunkach terenowych).</w:t>
      </w:r>
    </w:p>
    <w:p w:rsidR="00A031CF" w:rsidRPr="00E615D6" w:rsidRDefault="00A031CF" w:rsidP="00A031CF">
      <w:pPr>
        <w:pStyle w:val="4Tekst"/>
      </w:pPr>
      <w:r w:rsidRPr="00E615D6">
        <w:tab/>
        <w:t>Oznaczenie wskaźnika zagęszczenia należy wykonać co najmniej w 4 punktach, z których co najmniej 2 powinny umożliwić ustalenie wskaźnika zagęszczenia w dolnej części warstwy. Na podstawie porównania uzysk</w:t>
      </w:r>
      <w:r w:rsidRPr="00E615D6">
        <w:t>a</w:t>
      </w:r>
      <w:r w:rsidRPr="00E615D6">
        <w:t>nych wyników zagęszczenia z wymaganiami podanymi w pkcie 5.3.4.4 dokonuje się wyboru sprzętu i ustala się p</w:t>
      </w:r>
      <w:r w:rsidRPr="00E615D6">
        <w:t>o</w:t>
      </w:r>
      <w:r w:rsidRPr="00E615D6">
        <w:t>trzebną liczbę przejść oraz grubość warstwy rozkładanego gruntu.</w:t>
      </w:r>
    </w:p>
    <w:p w:rsidR="00A031CF" w:rsidRPr="00E615D6" w:rsidRDefault="00A031CF" w:rsidP="00A031CF">
      <w:pPr>
        <w:pStyle w:val="3Tytu"/>
      </w:pPr>
      <w:bookmarkStart w:id="478" w:name="_Toc406295865"/>
      <w:bookmarkStart w:id="479" w:name="_Toc407161285"/>
      <w:r w:rsidRPr="00E615D6">
        <w:t>5.4. Odkłady</w:t>
      </w:r>
      <w:bookmarkEnd w:id="478"/>
      <w:bookmarkEnd w:id="479"/>
    </w:p>
    <w:p w:rsidR="00A031CF" w:rsidRPr="00E615D6" w:rsidRDefault="00A031CF" w:rsidP="00A031CF">
      <w:pPr>
        <w:pStyle w:val="4Tekst"/>
      </w:pPr>
      <w:r w:rsidRPr="00E615D6">
        <w:rPr>
          <w:b/>
        </w:rPr>
        <w:t xml:space="preserve">5.4.1. </w:t>
      </w:r>
      <w:r w:rsidRPr="00E615D6">
        <w:t>Warunki ogólne wykonania odkładów</w:t>
      </w:r>
    </w:p>
    <w:p w:rsidR="00A031CF" w:rsidRPr="00E615D6" w:rsidRDefault="00A031CF" w:rsidP="00A031CF">
      <w:pPr>
        <w:pStyle w:val="4Tekst"/>
      </w:pPr>
      <w:r w:rsidRPr="00E615D6">
        <w:tab/>
        <w:t>Roboty omówione w tym punkcie dotyczą postępowania z gruntami lub innymi materiałami, które zostały pozyskane w czasie wykonywania wykopów, a które nie będą wykorzystane do budowy nasypów oraz innych prac związanych z trasą drogową.</w:t>
      </w:r>
    </w:p>
    <w:p w:rsidR="00A031CF" w:rsidRPr="00E615D6" w:rsidRDefault="00A031CF" w:rsidP="00A031CF">
      <w:pPr>
        <w:pStyle w:val="4Tekst"/>
      </w:pPr>
      <w:r w:rsidRPr="00E615D6">
        <w:tab/>
        <w:t>Grunty lub inne materiały powinny być przewiezione na odkład, jeżeli:</w:t>
      </w:r>
    </w:p>
    <w:p w:rsidR="00A031CF" w:rsidRPr="00E615D6" w:rsidRDefault="00A031CF" w:rsidP="00E50B56">
      <w:pPr>
        <w:widowControl/>
        <w:numPr>
          <w:ilvl w:val="0"/>
          <w:numId w:val="38"/>
        </w:numPr>
        <w:contextualSpacing w:val="0"/>
        <w:textAlignment w:val="auto"/>
      </w:pPr>
      <w:r w:rsidRPr="00E615D6">
        <w:t>stanowią nadmiar objętości w stosunku do objętości gruntów przewidzianych do wbudowania,</w:t>
      </w:r>
    </w:p>
    <w:p w:rsidR="00A031CF" w:rsidRPr="00E615D6" w:rsidRDefault="00A031CF" w:rsidP="00E50B56">
      <w:pPr>
        <w:widowControl/>
        <w:numPr>
          <w:ilvl w:val="0"/>
          <w:numId w:val="38"/>
        </w:numPr>
        <w:contextualSpacing w:val="0"/>
        <w:textAlignment w:val="auto"/>
      </w:pPr>
      <w:r w:rsidRPr="00E615D6">
        <w:t>są nieprzydatne do budowy nasypów oraz wykorzystania w innych pracach, związanych z budową trasy drog</w:t>
      </w:r>
      <w:r w:rsidRPr="00E615D6">
        <w:t>o</w:t>
      </w:r>
      <w:r w:rsidRPr="00E615D6">
        <w:t>wej,</w:t>
      </w:r>
    </w:p>
    <w:p w:rsidR="00A031CF" w:rsidRPr="00E615D6" w:rsidRDefault="00A031CF" w:rsidP="00E50B56">
      <w:pPr>
        <w:widowControl/>
        <w:numPr>
          <w:ilvl w:val="0"/>
          <w:numId w:val="38"/>
        </w:numPr>
        <w:contextualSpacing w:val="0"/>
        <w:textAlignment w:val="auto"/>
      </w:pPr>
      <w:r w:rsidRPr="00E615D6">
        <w:t>ze względu na harmonogram robót nie jest ekonomicznie uzasadnione oczekiwanie na wbudowanie materiałów pozyskiwanych z wykopu.</w:t>
      </w:r>
    </w:p>
    <w:p w:rsidR="00A031CF" w:rsidRPr="00E615D6" w:rsidRDefault="00A031CF" w:rsidP="00A031CF">
      <w:pPr>
        <w:pStyle w:val="4Tekst"/>
      </w:pPr>
      <w:r w:rsidRPr="00E615D6">
        <w:tab/>
        <w:t>Wykonawca może przyjąć, że zachodzi jeden z podanych wyżej przypadków tylko wówczas, gdy zostało to jednoznacznie określone w dokumentacji projektowej, harmonogramie robót lub przez Inżyniera.</w:t>
      </w:r>
    </w:p>
    <w:p w:rsidR="00A031CF" w:rsidRPr="00E615D6" w:rsidRDefault="00A031CF" w:rsidP="00A031CF">
      <w:pPr>
        <w:pStyle w:val="4Tekst"/>
      </w:pPr>
      <w:r w:rsidRPr="00E615D6">
        <w:rPr>
          <w:b/>
        </w:rPr>
        <w:t xml:space="preserve">5.4.2. </w:t>
      </w:r>
      <w:r w:rsidRPr="00E615D6">
        <w:t>Lokalizacja odkładu</w:t>
      </w:r>
    </w:p>
    <w:p w:rsidR="00A031CF" w:rsidRPr="00E615D6" w:rsidRDefault="00A031CF" w:rsidP="00A031CF">
      <w:pPr>
        <w:pStyle w:val="4Tekst"/>
      </w:pPr>
      <w:r w:rsidRPr="00E615D6">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rsidR="00A031CF" w:rsidRPr="00E615D6" w:rsidRDefault="00A031CF" w:rsidP="00A031CF">
      <w:pPr>
        <w:pStyle w:val="4Tekst"/>
      </w:pPr>
      <w:r w:rsidRPr="00E615D6">
        <w:tab/>
        <w:t>Jeżeli nie przewidziano zagospodarowania nadmiaru objętości w sposób określony powyżej, materiały te należy przewieźć na odkład.</w:t>
      </w:r>
    </w:p>
    <w:p w:rsidR="00A031CF" w:rsidRPr="00E615D6" w:rsidRDefault="00A031CF" w:rsidP="00A031CF">
      <w:pPr>
        <w:pStyle w:val="4Tekst"/>
      </w:pPr>
      <w:r w:rsidRPr="00E615D6">
        <w:tab/>
        <w:t>Lokalizacja odkładu powinna być wskazana w dokumentacji projektowej lub przez Inżyniera. Jeżeli mie</w:t>
      </w:r>
      <w:r w:rsidRPr="00E615D6">
        <w:t>j</w:t>
      </w:r>
      <w:r w:rsidRPr="00E615D6">
        <w:t>sce odkładu zostało wybrane przez Wykonawcę, musi być ono zaakceptowane przez Inżyniera. Niezależnie od tego, Wykonawca musi uzyskać zgodę właściciela terenu.</w:t>
      </w:r>
    </w:p>
    <w:p w:rsidR="00A031CF" w:rsidRPr="00E615D6" w:rsidRDefault="00A031CF" w:rsidP="00A031CF">
      <w:pPr>
        <w:pStyle w:val="4Tekst"/>
      </w:pPr>
      <w:r w:rsidRPr="00E615D6">
        <w:tab/>
        <w:t>Jeżeli odkłady są zlokalizowane wzdłuż odcinka trasy przebiegającego w wykopie, to:</w:t>
      </w:r>
    </w:p>
    <w:p w:rsidR="00A031CF" w:rsidRPr="00E615D6" w:rsidRDefault="00A031CF" w:rsidP="00E50B56">
      <w:pPr>
        <w:widowControl/>
        <w:numPr>
          <w:ilvl w:val="0"/>
          <w:numId w:val="39"/>
        </w:numPr>
        <w:contextualSpacing w:val="0"/>
        <w:textAlignment w:val="auto"/>
      </w:pPr>
      <w:r w:rsidRPr="00E615D6">
        <w:t>odkłady można wykonać z obu stron wykopu, jeżeli pochylenie poprzeczne terenu jest niewielkie, przy czym o</w:t>
      </w:r>
      <w:r w:rsidRPr="00E615D6">
        <w:t>d</w:t>
      </w:r>
      <w:r w:rsidRPr="00E615D6">
        <w:t>ległość podnóża skarpy odkładu od górnej krawędzi wykopu powinna wynosić:</w:t>
      </w:r>
    </w:p>
    <w:p w:rsidR="00A031CF" w:rsidRPr="00E615D6" w:rsidRDefault="00A031CF" w:rsidP="00E50B56">
      <w:pPr>
        <w:widowControl/>
        <w:numPr>
          <w:ilvl w:val="0"/>
          <w:numId w:val="23"/>
        </w:numPr>
        <w:contextualSpacing w:val="0"/>
        <w:textAlignment w:val="auto"/>
      </w:pPr>
      <w:r w:rsidRPr="00E615D6">
        <w:t>nie mniej niż 3 m w gruntach przepuszczalnych,</w:t>
      </w:r>
    </w:p>
    <w:p w:rsidR="00A031CF" w:rsidRPr="00E615D6" w:rsidRDefault="00A031CF" w:rsidP="00E50B56">
      <w:pPr>
        <w:widowControl/>
        <w:numPr>
          <w:ilvl w:val="0"/>
          <w:numId w:val="23"/>
        </w:numPr>
        <w:contextualSpacing w:val="0"/>
        <w:textAlignment w:val="auto"/>
      </w:pPr>
      <w:r w:rsidRPr="00E615D6">
        <w:t>nie mniej niż 5 m w gruntach nieprzepuszczalnych,</w:t>
      </w:r>
    </w:p>
    <w:p w:rsidR="00A031CF" w:rsidRPr="00E615D6" w:rsidRDefault="00A031CF" w:rsidP="00E50B56">
      <w:pPr>
        <w:widowControl/>
        <w:numPr>
          <w:ilvl w:val="0"/>
          <w:numId w:val="40"/>
        </w:numPr>
        <w:contextualSpacing w:val="0"/>
        <w:textAlignment w:val="auto"/>
      </w:pPr>
      <w:r w:rsidRPr="00E615D6">
        <w:t>przy znacznym pochyleniu poprzecznym terenu, jednak mniejszym od 20%, odkład należy wykonać tylko od górnej strony wykopu, dla ochrony od wody stokowej,</w:t>
      </w:r>
    </w:p>
    <w:p w:rsidR="00A031CF" w:rsidRPr="00E615D6" w:rsidRDefault="00A031CF" w:rsidP="00E50B56">
      <w:pPr>
        <w:widowControl/>
        <w:numPr>
          <w:ilvl w:val="0"/>
          <w:numId w:val="40"/>
        </w:numPr>
        <w:contextualSpacing w:val="0"/>
        <w:textAlignment w:val="auto"/>
      </w:pPr>
      <w:r w:rsidRPr="00E615D6">
        <w:t>przy pochyleniu poprzecznym terenu wynoszącym ponad 20%, odkład należy zlokalizować poniżej wykopu,</w:t>
      </w:r>
    </w:p>
    <w:p w:rsidR="00A031CF" w:rsidRPr="00E615D6" w:rsidRDefault="00A031CF" w:rsidP="00E50B56">
      <w:pPr>
        <w:widowControl/>
        <w:numPr>
          <w:ilvl w:val="0"/>
          <w:numId w:val="40"/>
        </w:numPr>
        <w:contextualSpacing w:val="0"/>
        <w:textAlignment w:val="auto"/>
      </w:pPr>
      <w:r w:rsidRPr="00E615D6">
        <w:t>na odcinkach zagrożonych przez zasypywanie drogi śniegiem, odkład należy wykonać od strony najczęściej wi</w:t>
      </w:r>
      <w:r w:rsidRPr="00E615D6">
        <w:t>e</w:t>
      </w:r>
      <w:r w:rsidRPr="00E615D6">
        <w:t>jących wiatrów, w odległości ponad 20 m od krawędzi wykopu.</w:t>
      </w:r>
    </w:p>
    <w:p w:rsidR="00A031CF" w:rsidRPr="00E615D6" w:rsidRDefault="00A031CF" w:rsidP="00A031CF">
      <w:pPr>
        <w:pStyle w:val="4Tekst"/>
      </w:pPr>
      <w:r w:rsidRPr="00E615D6">
        <w:tab/>
        <w:t>Jeśli odkład zostanie wykonany w nie uzgodnionym miejscu lub niezgodnie z wymaganiami, to zostanie on usunięty przez Wykonawcę na jego koszt, według wskazań Inżyniera.</w:t>
      </w:r>
    </w:p>
    <w:p w:rsidR="00A031CF" w:rsidRPr="00E615D6" w:rsidRDefault="00A031CF" w:rsidP="00A031CF">
      <w:pPr>
        <w:pStyle w:val="4Tekst"/>
      </w:pPr>
      <w:r w:rsidRPr="00E615D6">
        <w:lastRenderedPageBreak/>
        <w:tab/>
        <w:t>Konsekwencje finansowe i prawne, wynikające z ewentualnych uszkodzeń środowiska naturalnego wsk</w:t>
      </w:r>
      <w:r w:rsidRPr="00E615D6">
        <w:t>u</w:t>
      </w:r>
      <w:r w:rsidRPr="00E615D6">
        <w:t>tek prowadzenia prac w nie uzgodnionym do tego miejscu, obciążają Wykonawcę.</w:t>
      </w:r>
    </w:p>
    <w:p w:rsidR="00A031CF" w:rsidRPr="00E615D6" w:rsidRDefault="00A031CF" w:rsidP="00A031CF">
      <w:pPr>
        <w:pStyle w:val="4Tekst"/>
      </w:pPr>
      <w:r w:rsidRPr="00E615D6">
        <w:rPr>
          <w:b/>
        </w:rPr>
        <w:t xml:space="preserve">5.4.3. </w:t>
      </w:r>
      <w:r w:rsidRPr="00E615D6">
        <w:t>Zasady wykonania odkładów</w:t>
      </w:r>
    </w:p>
    <w:p w:rsidR="00A031CF" w:rsidRPr="00E615D6" w:rsidRDefault="00A031CF" w:rsidP="00A031CF">
      <w:pPr>
        <w:pStyle w:val="4Tekst"/>
      </w:pPr>
      <w:r w:rsidRPr="00E615D6">
        <w:tab/>
        <w:t>Wykonanie odkładów, a w szczególności ich wysokość, pochylenie, zagęszczenie oraz odwodnienie p</w:t>
      </w:r>
      <w:r w:rsidRPr="00E615D6">
        <w:t>o</w:t>
      </w:r>
      <w:r w:rsidRPr="00E615D6">
        <w:t>winny być zgodne z wymaganiami podanymi w dokumentacji projektowej lub SST. Jeżeli nie określono inaczej, n</w:t>
      </w:r>
      <w:r w:rsidRPr="00E615D6">
        <w:t>a</w:t>
      </w:r>
      <w:r w:rsidRPr="00E615D6">
        <w:t>leży przestrzegać ustaleń podanych w normie PN-S-02205:1998 [4] to znaczy odkład powinien być uformowany w pryzmę o wysokości do 1,5 m, pochyleniu skarp od 1do 1,5 i spadku korony od 2% do 5%.</w:t>
      </w:r>
    </w:p>
    <w:p w:rsidR="00A031CF" w:rsidRPr="00E615D6" w:rsidRDefault="00A031CF" w:rsidP="00A031CF">
      <w:pPr>
        <w:pStyle w:val="4Tekst"/>
      </w:pPr>
      <w:r w:rsidRPr="00E615D6">
        <w:tab/>
        <w:t>Odkłady powinny być tak ukształtowane, aby harmonizowały z otaczającym terenem. Powierzchnie odkł</w:t>
      </w:r>
      <w:r w:rsidRPr="00E615D6">
        <w:t>a</w:t>
      </w:r>
      <w:r w:rsidRPr="00E615D6">
        <w:t>dów powinny być obsiane trawą, obsadzone krzewami lub drzewami albo przeznaczone na użytki rolne lub leśne, zgodnie z dokumentacją projektową.</w:t>
      </w:r>
    </w:p>
    <w:p w:rsidR="00A031CF" w:rsidRPr="00E615D6" w:rsidRDefault="00A031CF" w:rsidP="00A031CF">
      <w:pPr>
        <w:pStyle w:val="4Tekst"/>
      </w:pPr>
      <w:r w:rsidRPr="00E615D6">
        <w:tab/>
        <w:t>Odspajanie materiału przewidzianego do przewiezienia na odkład powinno być przerwane, o ile warunki atmosferyczne lub inne przyczyny uniemożliwiają jego wbudowanie zgodnie z wymaganiami sformułowanymi w tym zakresie w dokumentacji projektowej, SST lub przez Inżyniera.</w:t>
      </w:r>
    </w:p>
    <w:p w:rsidR="00A031CF" w:rsidRPr="00E615D6" w:rsidRDefault="00A031CF" w:rsidP="00A031CF">
      <w:pPr>
        <w:pStyle w:val="4Tekst"/>
      </w:pPr>
      <w:r w:rsidRPr="00E615D6">
        <w:tab/>
        <w:t>Przed przewiezieniem gruntu na odkład Wykonawca powinien upewnić się, że spełnione są warunki okr</w:t>
      </w:r>
      <w:r w:rsidRPr="00E615D6">
        <w:t>e</w:t>
      </w:r>
      <w:r w:rsidRPr="00E615D6">
        <w:t>ślone w pkcie 5.4.1. Jeżeli wskutek pochopnego przewiezienia gruntu na odkład przez Wykonawcę, zajdzie k</w:t>
      </w:r>
      <w:r w:rsidRPr="00E615D6">
        <w:t>o</w:t>
      </w:r>
      <w:r w:rsidRPr="00E615D6">
        <w:t>nieczność dowiezienia gruntu do wykonania nasypów z ukopu, to koszt tych czynności w całości obciąża Wyk</w:t>
      </w:r>
      <w:r w:rsidRPr="00E615D6">
        <w:t>o</w:t>
      </w:r>
      <w:r w:rsidRPr="00E615D6">
        <w:t>nawcę.</w:t>
      </w:r>
    </w:p>
    <w:p w:rsidR="00A031CF" w:rsidRPr="00E615D6" w:rsidRDefault="00A031CF" w:rsidP="00A031CF">
      <w:pPr>
        <w:pStyle w:val="Nagwek2"/>
      </w:pPr>
      <w:bookmarkStart w:id="480" w:name="_6._kontrola_jakości_3"/>
      <w:bookmarkStart w:id="481" w:name="_Toc419000124"/>
      <w:bookmarkStart w:id="482" w:name="_Toc418998879"/>
      <w:bookmarkStart w:id="483" w:name="_Toc418998523"/>
      <w:bookmarkStart w:id="484" w:name="_Toc418997113"/>
      <w:bookmarkStart w:id="485" w:name="_Toc418996726"/>
      <w:bookmarkStart w:id="486" w:name="_Toc418996357"/>
      <w:bookmarkStart w:id="487" w:name="_Toc418994950"/>
      <w:bookmarkStart w:id="488" w:name="_Toc407161286"/>
      <w:bookmarkStart w:id="489" w:name="_Toc406295866"/>
      <w:bookmarkEnd w:id="480"/>
      <w:r w:rsidRPr="00E615D6">
        <w:t>6. KONTROLA JAKOŚCI ROBÓT</w:t>
      </w:r>
      <w:bookmarkEnd w:id="481"/>
      <w:bookmarkEnd w:id="482"/>
      <w:bookmarkEnd w:id="483"/>
      <w:bookmarkEnd w:id="484"/>
      <w:bookmarkEnd w:id="485"/>
      <w:bookmarkEnd w:id="486"/>
      <w:bookmarkEnd w:id="487"/>
      <w:bookmarkEnd w:id="488"/>
      <w:bookmarkEnd w:id="489"/>
    </w:p>
    <w:p w:rsidR="00A031CF" w:rsidRPr="00E615D6" w:rsidRDefault="00A031CF" w:rsidP="00A031CF">
      <w:pPr>
        <w:pStyle w:val="3Tytu"/>
      </w:pPr>
      <w:bookmarkStart w:id="490" w:name="_Toc406295867"/>
      <w:bookmarkStart w:id="491" w:name="_Toc407161287"/>
      <w:r w:rsidRPr="00E615D6">
        <w:t>6.1. Ogólne zasady kontroli jakości robót</w:t>
      </w:r>
      <w:bookmarkEnd w:id="490"/>
      <w:bookmarkEnd w:id="491"/>
    </w:p>
    <w:p w:rsidR="00A031CF" w:rsidRPr="00E615D6" w:rsidRDefault="00A031CF" w:rsidP="00A031CF">
      <w:pPr>
        <w:pStyle w:val="4Tekst"/>
      </w:pPr>
      <w:r w:rsidRPr="00E615D6">
        <w:tab/>
        <w:t>Ogólne zasady kontroli jakości robót podano w STWIORB D-02.00.01 pkt 6.</w:t>
      </w:r>
    </w:p>
    <w:p w:rsidR="00A031CF" w:rsidRPr="00E615D6" w:rsidRDefault="00A031CF" w:rsidP="00A031CF">
      <w:pPr>
        <w:pStyle w:val="3Tytu"/>
      </w:pPr>
      <w:bookmarkStart w:id="492" w:name="_Toc406295868"/>
      <w:bookmarkStart w:id="493" w:name="_Toc407161288"/>
      <w:r w:rsidRPr="00E615D6">
        <w:t>6.2. Sprawdzenie wykonania ukopu i dokopu</w:t>
      </w:r>
      <w:bookmarkEnd w:id="492"/>
      <w:bookmarkEnd w:id="493"/>
    </w:p>
    <w:p w:rsidR="00A031CF" w:rsidRPr="00E615D6" w:rsidRDefault="00A031CF" w:rsidP="00A031CF">
      <w:pPr>
        <w:pStyle w:val="4Tekst"/>
      </w:pPr>
      <w:r w:rsidRPr="00E615D6">
        <w:tab/>
        <w:t>Sprawdzenie wykonania ukopu i dokopu polega na kontrolowaniu zgodności z wymaganiami określonymi w pkcie 5.2 niniejszej specyfikacji oraz w dokumentacji projektowej i SST. W czasie kontroli należy zwrócić szcz</w:t>
      </w:r>
      <w:r w:rsidRPr="00E615D6">
        <w:t>e</w:t>
      </w:r>
      <w:r w:rsidRPr="00E615D6">
        <w:t>gólną uwagę na sprawdzenie:</w:t>
      </w:r>
    </w:p>
    <w:p w:rsidR="00A031CF" w:rsidRPr="00E615D6" w:rsidRDefault="00A031CF" w:rsidP="00E50B56">
      <w:pPr>
        <w:pStyle w:val="4Tekst"/>
        <w:numPr>
          <w:ilvl w:val="0"/>
          <w:numId w:val="43"/>
        </w:numPr>
      </w:pPr>
      <w:r w:rsidRPr="00E615D6">
        <w:t>zgodności rodzaju gruntu z określonym w dokumentacji projektowej i SST,</w:t>
      </w:r>
    </w:p>
    <w:p w:rsidR="00A031CF" w:rsidRPr="00E615D6" w:rsidRDefault="00A031CF" w:rsidP="00E50B56">
      <w:pPr>
        <w:pStyle w:val="4Tekst"/>
        <w:numPr>
          <w:ilvl w:val="0"/>
          <w:numId w:val="43"/>
        </w:numPr>
      </w:pPr>
      <w:r w:rsidRPr="00E615D6">
        <w:t>zachowania kształtu zboczy, zapewniającego ich stateczność,</w:t>
      </w:r>
    </w:p>
    <w:p w:rsidR="00A031CF" w:rsidRPr="00E615D6" w:rsidRDefault="00A031CF" w:rsidP="00E50B56">
      <w:pPr>
        <w:pStyle w:val="4Tekst"/>
        <w:numPr>
          <w:ilvl w:val="0"/>
          <w:numId w:val="43"/>
        </w:numPr>
      </w:pPr>
      <w:r w:rsidRPr="00E615D6">
        <w:t>odwodnienia,</w:t>
      </w:r>
    </w:p>
    <w:p w:rsidR="00A031CF" w:rsidRPr="00E615D6" w:rsidRDefault="00A031CF" w:rsidP="00E50B56">
      <w:pPr>
        <w:pStyle w:val="4Tekst"/>
        <w:numPr>
          <w:ilvl w:val="0"/>
          <w:numId w:val="43"/>
        </w:numPr>
      </w:pPr>
      <w:r w:rsidRPr="00E615D6">
        <w:t>zagospodarowania (rekultywacji) terenu po zakończeniu eksploatacji ukopu.</w:t>
      </w:r>
    </w:p>
    <w:p w:rsidR="00A031CF" w:rsidRPr="00E615D6" w:rsidRDefault="00A031CF" w:rsidP="00A031CF">
      <w:pPr>
        <w:pStyle w:val="3Tytu"/>
      </w:pPr>
      <w:bookmarkStart w:id="494" w:name="_Toc406295869"/>
      <w:bookmarkStart w:id="495" w:name="_Toc407161289"/>
      <w:r w:rsidRPr="00E615D6">
        <w:t>6.3. Sprawdzenie jakości wykonania nasypów</w:t>
      </w:r>
      <w:bookmarkEnd w:id="494"/>
      <w:bookmarkEnd w:id="495"/>
    </w:p>
    <w:p w:rsidR="00A031CF" w:rsidRPr="00E615D6" w:rsidRDefault="00A031CF" w:rsidP="00A031CF">
      <w:pPr>
        <w:pStyle w:val="4Tekst"/>
      </w:pPr>
      <w:r w:rsidRPr="00E615D6">
        <w:rPr>
          <w:b/>
        </w:rPr>
        <w:t xml:space="preserve">6.3.1. </w:t>
      </w:r>
      <w:r w:rsidRPr="00E615D6">
        <w:t>Rodzaje badań i pomiarów</w:t>
      </w:r>
    </w:p>
    <w:p w:rsidR="00A031CF" w:rsidRPr="00E615D6" w:rsidRDefault="00A031CF" w:rsidP="00A031CF">
      <w:pPr>
        <w:pStyle w:val="4Tekst"/>
      </w:pPr>
      <w:r w:rsidRPr="00E615D6">
        <w:tab/>
        <w:t>Sprawdzenie jakości wykonania nasypów polega na kontrolowaniu zgodności z wymaganiami określonymi w pktach 2,3 oraz 5.3 niniejszej specyfikacji, w dokumentacji projektowej i SST.</w:t>
      </w:r>
    </w:p>
    <w:p w:rsidR="00A031CF" w:rsidRPr="00E615D6" w:rsidRDefault="00A031CF" w:rsidP="00A031CF">
      <w:pPr>
        <w:pStyle w:val="4Tekst"/>
      </w:pPr>
      <w:r w:rsidRPr="00E615D6">
        <w:tab/>
        <w:t>Szczególną uwagę należy zwrócić na:</w:t>
      </w:r>
    </w:p>
    <w:p w:rsidR="00A031CF" w:rsidRPr="00E615D6" w:rsidRDefault="00A031CF" w:rsidP="00E50B56">
      <w:pPr>
        <w:pStyle w:val="4Tekst"/>
        <w:numPr>
          <w:ilvl w:val="0"/>
          <w:numId w:val="44"/>
        </w:numPr>
      </w:pPr>
      <w:r w:rsidRPr="00E615D6">
        <w:t>badania przydatności gruntów do budowy nasypów,</w:t>
      </w:r>
    </w:p>
    <w:p w:rsidR="00A031CF" w:rsidRPr="00E615D6" w:rsidRDefault="00A031CF" w:rsidP="00E50B56">
      <w:pPr>
        <w:pStyle w:val="4Tekst"/>
        <w:numPr>
          <w:ilvl w:val="0"/>
          <w:numId w:val="44"/>
        </w:numPr>
      </w:pPr>
      <w:r w:rsidRPr="00E615D6">
        <w:t>badania prawidłowości wykonania poszczególnych warstw nasypu,</w:t>
      </w:r>
    </w:p>
    <w:p w:rsidR="00A031CF" w:rsidRPr="00E615D6" w:rsidRDefault="00A031CF" w:rsidP="00E50B56">
      <w:pPr>
        <w:pStyle w:val="4Tekst"/>
        <w:numPr>
          <w:ilvl w:val="0"/>
          <w:numId w:val="44"/>
        </w:numPr>
      </w:pPr>
      <w:r w:rsidRPr="00E615D6">
        <w:t>badania zagęszczenia nasypu,</w:t>
      </w:r>
    </w:p>
    <w:p w:rsidR="00A031CF" w:rsidRPr="00E615D6" w:rsidRDefault="00A031CF" w:rsidP="00E50B56">
      <w:pPr>
        <w:pStyle w:val="4Tekst"/>
        <w:numPr>
          <w:ilvl w:val="0"/>
          <w:numId w:val="44"/>
        </w:numPr>
      </w:pPr>
      <w:r w:rsidRPr="00E615D6">
        <w:t>pomiary kształtu nasypu.</w:t>
      </w:r>
    </w:p>
    <w:p w:rsidR="00A031CF" w:rsidRPr="00E615D6" w:rsidRDefault="00A031CF" w:rsidP="00E50B56">
      <w:pPr>
        <w:pStyle w:val="4Tekst"/>
        <w:numPr>
          <w:ilvl w:val="0"/>
          <w:numId w:val="44"/>
        </w:numPr>
      </w:pPr>
      <w:r w:rsidRPr="00E615D6">
        <w:t>odwodnienie nasypu</w:t>
      </w:r>
    </w:p>
    <w:p w:rsidR="00A031CF" w:rsidRPr="00E615D6" w:rsidRDefault="00A031CF" w:rsidP="00A031CF">
      <w:pPr>
        <w:pStyle w:val="4Tekst"/>
      </w:pPr>
      <w:r w:rsidRPr="00E615D6">
        <w:rPr>
          <w:b/>
        </w:rPr>
        <w:t xml:space="preserve">6.3.2. </w:t>
      </w:r>
      <w:r w:rsidRPr="00E615D6">
        <w:t>Badania przydatności gruntów do budowy nasypów</w:t>
      </w:r>
    </w:p>
    <w:p w:rsidR="00A031CF" w:rsidRPr="00E615D6" w:rsidRDefault="00A031CF" w:rsidP="00A031CF">
      <w:pPr>
        <w:pStyle w:val="4Tekst"/>
      </w:pPr>
      <w:r w:rsidRPr="00E615D6">
        <w:tab/>
        <w:t>Badania przydatności gruntów do budowy nasypu powinny być przeprowadzone na próbkach pobranych z każdej partii przeznaczonej do wbudowania w korpus ziemny, pochodzącej z nowego źródła, jednak nie rzadziej niż jeden raz na 3000 m</w:t>
      </w:r>
      <w:r w:rsidRPr="00E615D6">
        <w:rPr>
          <w:vertAlign w:val="superscript"/>
        </w:rPr>
        <w:t>3</w:t>
      </w:r>
      <w:r w:rsidRPr="00E615D6">
        <w:t>. W każdym badaniu należy określić następujące właściwości:</w:t>
      </w:r>
    </w:p>
    <w:p w:rsidR="00A031CF" w:rsidRPr="00E615D6" w:rsidRDefault="00A031CF" w:rsidP="00E50B56">
      <w:pPr>
        <w:pStyle w:val="4Tekst"/>
        <w:numPr>
          <w:ilvl w:val="0"/>
          <w:numId w:val="45"/>
        </w:numPr>
      </w:pPr>
      <w:r w:rsidRPr="00E615D6">
        <w:t>skład granulometryczny, wg PN-B-04481 :1988 [1],</w:t>
      </w:r>
    </w:p>
    <w:p w:rsidR="00A031CF" w:rsidRPr="00E615D6" w:rsidRDefault="00A031CF" w:rsidP="00E50B56">
      <w:pPr>
        <w:pStyle w:val="4Tekst"/>
        <w:numPr>
          <w:ilvl w:val="0"/>
          <w:numId w:val="45"/>
        </w:numPr>
      </w:pPr>
      <w:r w:rsidRPr="00E615D6">
        <w:t>zawartość części organicznych, wg PN-B-04481:1988 [1],</w:t>
      </w:r>
    </w:p>
    <w:p w:rsidR="00A031CF" w:rsidRPr="00E615D6" w:rsidRDefault="00A031CF" w:rsidP="00E50B56">
      <w:pPr>
        <w:pStyle w:val="4Tekst"/>
        <w:numPr>
          <w:ilvl w:val="0"/>
          <w:numId w:val="45"/>
        </w:numPr>
      </w:pPr>
      <w:r w:rsidRPr="00E615D6">
        <w:t>wilgotność naturalną, wg PN-B-04481:1988 [1],</w:t>
      </w:r>
    </w:p>
    <w:p w:rsidR="00A031CF" w:rsidRPr="00E615D6" w:rsidRDefault="00A031CF" w:rsidP="00E50B56">
      <w:pPr>
        <w:pStyle w:val="4Tekst"/>
        <w:numPr>
          <w:ilvl w:val="0"/>
          <w:numId w:val="45"/>
        </w:numPr>
      </w:pPr>
      <w:r w:rsidRPr="00E615D6">
        <w:t>wilgotność optymalną i maksymalną gęstość objętościową szkieletu gruntowego, wg PN-B-04481:1988 [1],</w:t>
      </w:r>
    </w:p>
    <w:p w:rsidR="00A031CF" w:rsidRPr="00E615D6" w:rsidRDefault="00A031CF" w:rsidP="00E50B56">
      <w:pPr>
        <w:pStyle w:val="4Tekst"/>
        <w:numPr>
          <w:ilvl w:val="0"/>
          <w:numId w:val="45"/>
        </w:numPr>
      </w:pPr>
      <w:r w:rsidRPr="00E615D6">
        <w:t>granicę płynności, wg PN-B-04481:1988 [1],</w:t>
      </w:r>
    </w:p>
    <w:p w:rsidR="00A031CF" w:rsidRPr="00E615D6" w:rsidRDefault="00A031CF" w:rsidP="00E50B56">
      <w:pPr>
        <w:pStyle w:val="4Tekst"/>
        <w:numPr>
          <w:ilvl w:val="0"/>
          <w:numId w:val="45"/>
        </w:numPr>
      </w:pPr>
      <w:r w:rsidRPr="00E615D6">
        <w:t>kapilarność bierną, wg PN-B-04493:1960 [3],</w:t>
      </w:r>
    </w:p>
    <w:p w:rsidR="00A031CF" w:rsidRPr="00E615D6" w:rsidRDefault="00A031CF" w:rsidP="00E50B56">
      <w:pPr>
        <w:pStyle w:val="4Tekst"/>
        <w:numPr>
          <w:ilvl w:val="0"/>
          <w:numId w:val="45"/>
        </w:numPr>
      </w:pPr>
      <w:r w:rsidRPr="00E615D6">
        <w:t>wskaźnik piaskowy, wg BN-64/8931-01 [7].</w:t>
      </w:r>
    </w:p>
    <w:p w:rsidR="00A031CF" w:rsidRPr="00E615D6" w:rsidRDefault="00A031CF" w:rsidP="00A031CF">
      <w:pPr>
        <w:pStyle w:val="4Tekst"/>
      </w:pPr>
      <w:r w:rsidRPr="00E615D6">
        <w:rPr>
          <w:b/>
        </w:rPr>
        <w:t xml:space="preserve">6.3.3. </w:t>
      </w:r>
      <w:r w:rsidRPr="00E615D6">
        <w:t>Badania kontrolne prawidłowości wykonania poszczególnych warstw nasypu</w:t>
      </w:r>
    </w:p>
    <w:p w:rsidR="00A031CF" w:rsidRPr="00E615D6" w:rsidRDefault="00A031CF" w:rsidP="00A031CF">
      <w:pPr>
        <w:pStyle w:val="4Tekst"/>
      </w:pPr>
      <w:r w:rsidRPr="00E615D6">
        <w:tab/>
        <w:t>Badania kontrolne prawidłowości wykonania poszczególnych warstw nasypu polegają na sprawdzeniu:</w:t>
      </w:r>
    </w:p>
    <w:p w:rsidR="00A031CF" w:rsidRPr="00E615D6" w:rsidRDefault="00A031CF" w:rsidP="00E50B56">
      <w:pPr>
        <w:pStyle w:val="4Tekst"/>
        <w:numPr>
          <w:ilvl w:val="0"/>
          <w:numId w:val="46"/>
        </w:numPr>
      </w:pPr>
      <w:r w:rsidRPr="00E615D6">
        <w:t>prawidłowości rozmieszczenia gruntów o różnych właściwościach w nasypie,</w:t>
      </w:r>
    </w:p>
    <w:p w:rsidR="00A031CF" w:rsidRPr="00E615D6" w:rsidRDefault="00A031CF" w:rsidP="00E50B56">
      <w:pPr>
        <w:pStyle w:val="4Tekst"/>
        <w:numPr>
          <w:ilvl w:val="0"/>
          <w:numId w:val="46"/>
        </w:numPr>
      </w:pPr>
      <w:r w:rsidRPr="00E615D6">
        <w:t>odwodnienia każdej warstwy,</w:t>
      </w:r>
    </w:p>
    <w:p w:rsidR="00A031CF" w:rsidRPr="00E615D6" w:rsidRDefault="00A031CF" w:rsidP="00E50B56">
      <w:pPr>
        <w:pStyle w:val="4Tekst"/>
        <w:numPr>
          <w:ilvl w:val="0"/>
          <w:numId w:val="46"/>
        </w:numPr>
      </w:pPr>
      <w:r w:rsidRPr="00E615D6">
        <w:t>grubości każdej warstwy i jej wilgotności przy zagęszczaniu; badania należy przeprowadzić nie rzadziej niż jeden raz na 500 m</w:t>
      </w:r>
      <w:r w:rsidRPr="00E615D6">
        <w:rPr>
          <w:vertAlign w:val="superscript"/>
        </w:rPr>
        <w:t>2</w:t>
      </w:r>
      <w:r w:rsidRPr="00E615D6">
        <w:t xml:space="preserve"> warstwy,</w:t>
      </w:r>
    </w:p>
    <w:p w:rsidR="00A031CF" w:rsidRPr="00E615D6" w:rsidRDefault="00A031CF" w:rsidP="00E50B56">
      <w:pPr>
        <w:pStyle w:val="4Tekst"/>
        <w:numPr>
          <w:ilvl w:val="0"/>
          <w:numId w:val="46"/>
        </w:numPr>
      </w:pPr>
      <w:r w:rsidRPr="00E615D6">
        <w:t>nadania spadków warstwom z gruntów spoistych według pktu 5.3.3.1 poz. d),</w:t>
      </w:r>
    </w:p>
    <w:p w:rsidR="00A031CF" w:rsidRPr="00E615D6" w:rsidRDefault="00A031CF" w:rsidP="00E50B56">
      <w:pPr>
        <w:pStyle w:val="4Tekst"/>
        <w:numPr>
          <w:ilvl w:val="0"/>
          <w:numId w:val="46"/>
        </w:numPr>
      </w:pPr>
      <w:r w:rsidRPr="00E615D6">
        <w:t>przestrzegania ograniczeń określonych w pktach 5.3.3.8 i 5.3.3.9, dotyczących wbudowania gruntów w okresie deszczów i mrozów.</w:t>
      </w:r>
    </w:p>
    <w:p w:rsidR="00A031CF" w:rsidRPr="00E615D6" w:rsidRDefault="00A031CF" w:rsidP="00A031CF">
      <w:pPr>
        <w:pStyle w:val="4Tekst"/>
      </w:pPr>
      <w:r w:rsidRPr="00E615D6">
        <w:rPr>
          <w:b/>
        </w:rPr>
        <w:t xml:space="preserve">6.3.4. </w:t>
      </w:r>
      <w:r w:rsidRPr="00E615D6">
        <w:t>Sprawdzenie zagęszczenia nasypu oraz podłoża nasypu</w:t>
      </w:r>
    </w:p>
    <w:p w:rsidR="00A031CF" w:rsidRPr="00E615D6" w:rsidRDefault="00A031CF" w:rsidP="00A031CF">
      <w:pPr>
        <w:pStyle w:val="4Tekst"/>
      </w:pPr>
      <w:r w:rsidRPr="00E615D6">
        <w:lastRenderedPageBreak/>
        <w:tab/>
        <w:t>Sprawdzenie zagęszczenia nasypu oraz podłoża nasypu polega na skontrolowaniu zgodności wartości wskaźnika zagęszczenia I</w:t>
      </w:r>
      <w:r w:rsidRPr="00E615D6">
        <w:rPr>
          <w:vertAlign w:val="subscript"/>
        </w:rPr>
        <w:t>s</w:t>
      </w:r>
      <w:r w:rsidRPr="00E615D6">
        <w:t xml:space="preserve"> lub stosunku modułów odkształcenia z wartościami określonymi w pktach 5.3.1.2 i 5.3.4.4. Do bieżącej kontroli zagęszczenia dopuszcza się aparaty izotopowe.</w:t>
      </w:r>
    </w:p>
    <w:p w:rsidR="00A031CF" w:rsidRPr="00E615D6" w:rsidRDefault="00A031CF" w:rsidP="00A031CF">
      <w:pPr>
        <w:pStyle w:val="4Tekst"/>
      </w:pPr>
      <w:r w:rsidRPr="00E615D6">
        <w:tab/>
        <w:t>Oznaczenie wskaźnika zagęszczenia I</w:t>
      </w:r>
      <w:r w:rsidRPr="00E615D6">
        <w:rPr>
          <w:vertAlign w:val="subscript"/>
        </w:rPr>
        <w:t>s</w:t>
      </w:r>
      <w:r w:rsidRPr="00E615D6">
        <w:t xml:space="preserve"> powinno być przeprowadzone według normy BN-77/8931-12 [9], oznaczenie modułów odkształcenia według normy PN-S-02205:1998 [4].</w:t>
      </w:r>
    </w:p>
    <w:p w:rsidR="00A031CF" w:rsidRPr="00E615D6" w:rsidRDefault="00A031CF" w:rsidP="00A031CF">
      <w:pPr>
        <w:pStyle w:val="4Tekst"/>
      </w:pPr>
      <w:r w:rsidRPr="00E615D6">
        <w:tab/>
        <w:t>Zagęszczenie każdej warstwy należy kontrolować nie rzadziej niż:</w:t>
      </w:r>
    </w:p>
    <w:p w:rsidR="00A031CF" w:rsidRPr="00E615D6" w:rsidRDefault="00A031CF" w:rsidP="00E50B56">
      <w:pPr>
        <w:pStyle w:val="4Tekst"/>
        <w:numPr>
          <w:ilvl w:val="0"/>
          <w:numId w:val="47"/>
        </w:numPr>
      </w:pPr>
      <w:r w:rsidRPr="00E615D6">
        <w:t>jeden raz w trzech punktach na 1000 m</w:t>
      </w:r>
      <w:r w:rsidRPr="00E615D6">
        <w:rPr>
          <w:vertAlign w:val="superscript"/>
        </w:rPr>
        <w:t>2</w:t>
      </w:r>
      <w:r w:rsidRPr="00E615D6">
        <w:t xml:space="preserve"> warstwy, w przypadku określenia wartości I</w:t>
      </w:r>
      <w:r w:rsidRPr="00E615D6">
        <w:rPr>
          <w:vertAlign w:val="subscript"/>
        </w:rPr>
        <w:t>s</w:t>
      </w:r>
      <w:r w:rsidRPr="00E615D6">
        <w:t>,</w:t>
      </w:r>
    </w:p>
    <w:p w:rsidR="00A031CF" w:rsidRPr="00E615D6" w:rsidRDefault="00A031CF" w:rsidP="00E50B56">
      <w:pPr>
        <w:pStyle w:val="4Tekst"/>
        <w:numPr>
          <w:ilvl w:val="0"/>
          <w:numId w:val="47"/>
        </w:numPr>
      </w:pPr>
      <w:r w:rsidRPr="00E615D6">
        <w:t>jeden raz w trzech punktach na 2000 m</w:t>
      </w:r>
      <w:r w:rsidRPr="00E615D6">
        <w:rPr>
          <w:vertAlign w:val="superscript"/>
        </w:rPr>
        <w:t>2</w:t>
      </w:r>
      <w:r w:rsidRPr="00E615D6">
        <w:t xml:space="preserve"> warstwy w przypadku określenia pierwotnego i wtórnego modułu odkształcenia.</w:t>
      </w:r>
    </w:p>
    <w:p w:rsidR="00A031CF" w:rsidRPr="00E615D6" w:rsidRDefault="00A031CF" w:rsidP="00A031CF">
      <w:pPr>
        <w:pStyle w:val="4Tekst"/>
      </w:pPr>
      <w:r w:rsidRPr="00E615D6">
        <w:tab/>
        <w:t>Wyniki kontroli zagęszczenia robót Wykonawca powinien wpisywać do dokumentów laboratoryjnych. Prawidłowość zagęszczenia konkretnej warstwy nasypu lub podłoża pod nasypem powinna być potwierdzona przez Inżyniera wpisem w dzienniku budowy.</w:t>
      </w:r>
    </w:p>
    <w:p w:rsidR="00A031CF" w:rsidRPr="00E615D6" w:rsidRDefault="00A031CF" w:rsidP="00A031CF">
      <w:pPr>
        <w:pStyle w:val="4Tekst"/>
      </w:pPr>
      <w:r w:rsidRPr="00E615D6">
        <w:rPr>
          <w:b/>
        </w:rPr>
        <w:t xml:space="preserve">6.3.5. </w:t>
      </w:r>
      <w:r w:rsidRPr="00E615D6">
        <w:t>Pomiary kształtu nasypu</w:t>
      </w:r>
    </w:p>
    <w:p w:rsidR="00A031CF" w:rsidRPr="00E615D6" w:rsidRDefault="00A031CF" w:rsidP="00A031CF">
      <w:pPr>
        <w:pStyle w:val="4Tekst"/>
      </w:pPr>
      <w:r w:rsidRPr="00E615D6">
        <w:tab/>
        <w:t>Pomiary kształtu nasypu obejmują kontrolę:</w:t>
      </w:r>
    </w:p>
    <w:p w:rsidR="00A031CF" w:rsidRPr="00E615D6" w:rsidRDefault="00A031CF" w:rsidP="00E50B56">
      <w:pPr>
        <w:pStyle w:val="4Tekst"/>
        <w:numPr>
          <w:ilvl w:val="0"/>
          <w:numId w:val="48"/>
        </w:numPr>
      </w:pPr>
      <w:r w:rsidRPr="00E615D6">
        <w:t>prawidłowości wykonania skarp,</w:t>
      </w:r>
    </w:p>
    <w:p w:rsidR="00A031CF" w:rsidRPr="00E615D6" w:rsidRDefault="00A031CF" w:rsidP="00E50B56">
      <w:pPr>
        <w:pStyle w:val="4Tekst"/>
        <w:numPr>
          <w:ilvl w:val="0"/>
          <w:numId w:val="48"/>
        </w:numPr>
      </w:pPr>
      <w:r w:rsidRPr="00E615D6">
        <w:t>szerokości korony korpusu.</w:t>
      </w:r>
    </w:p>
    <w:p w:rsidR="00A031CF" w:rsidRPr="00E615D6" w:rsidRDefault="00A031CF" w:rsidP="00A031CF">
      <w:pPr>
        <w:pStyle w:val="4Tekst"/>
      </w:pPr>
      <w:r w:rsidRPr="00E615D6">
        <w:tab/>
        <w:t>Sprawdzenie prawidłowości wykonania skarp polega na skontrolowaniu zgodności z wymaganiami dot</w:t>
      </w:r>
      <w:r w:rsidRPr="00E615D6">
        <w:t>y</w:t>
      </w:r>
      <w:r w:rsidRPr="00E615D6">
        <w:t>czącymi pochyleń i dokładności wykonania skarp, określonymi w dokumentacji projektowej, SST oraz w pkcie 5.3.5 niniejszej specyfikacji.</w:t>
      </w:r>
    </w:p>
    <w:p w:rsidR="00A031CF" w:rsidRPr="00E615D6" w:rsidRDefault="00A031CF" w:rsidP="00A031CF">
      <w:pPr>
        <w:pStyle w:val="4Tekst"/>
      </w:pPr>
      <w:r w:rsidRPr="00E615D6">
        <w:tab/>
        <w:t>Sprawdzenie szerokości korony korpusu polega na porównaniu szerokości korony korpusu na poziomie wykonywanej warstwy nasypu z szerokością wynikającą z wymiarów geometrycznych korpusu, określonych w d</w:t>
      </w:r>
      <w:r w:rsidRPr="00E615D6">
        <w:t>o</w:t>
      </w:r>
      <w:r w:rsidRPr="00E615D6">
        <w:t>kumentacji projektowej.</w:t>
      </w:r>
    </w:p>
    <w:p w:rsidR="00A031CF" w:rsidRPr="00E615D6" w:rsidRDefault="00A031CF" w:rsidP="00A031CF">
      <w:pPr>
        <w:pStyle w:val="3Tytu"/>
      </w:pPr>
      <w:bookmarkStart w:id="496" w:name="_Toc406295870"/>
      <w:bookmarkStart w:id="497" w:name="_Toc407161290"/>
      <w:r w:rsidRPr="00E615D6">
        <w:t>6.4. Sprawdzenie jakości wykonania odkładu</w:t>
      </w:r>
      <w:bookmarkEnd w:id="496"/>
      <w:bookmarkEnd w:id="497"/>
    </w:p>
    <w:p w:rsidR="00A031CF" w:rsidRPr="00E615D6" w:rsidRDefault="00A031CF" w:rsidP="00A031CF">
      <w:pPr>
        <w:pStyle w:val="4Tekst"/>
      </w:pPr>
      <w:r w:rsidRPr="00E615D6">
        <w:tab/>
        <w:t>Sprawdzenie wykonania odkładu polega na sprawdzeniu zgodności z wymaganiami określonymi w pktach 2 oraz 5.4 niniejszej specyfikacji, w dokumentacji projektowej i SST.</w:t>
      </w:r>
    </w:p>
    <w:p w:rsidR="00A031CF" w:rsidRPr="00E615D6" w:rsidRDefault="00A031CF" w:rsidP="00A031CF">
      <w:pPr>
        <w:pStyle w:val="4Tekst"/>
      </w:pPr>
      <w:r w:rsidRPr="00E615D6">
        <w:tab/>
        <w:t>Szczególną uwagę należy zwrócić na:</w:t>
      </w:r>
    </w:p>
    <w:p w:rsidR="00A031CF" w:rsidRPr="00E615D6" w:rsidRDefault="00A031CF" w:rsidP="00E50B56">
      <w:pPr>
        <w:pStyle w:val="4Tekst"/>
        <w:numPr>
          <w:ilvl w:val="0"/>
          <w:numId w:val="49"/>
        </w:numPr>
      </w:pPr>
      <w:r w:rsidRPr="00E615D6">
        <w:t>prawidłowość usytuowania i kształt geometryczny odkładu,</w:t>
      </w:r>
    </w:p>
    <w:p w:rsidR="00A031CF" w:rsidRPr="00E615D6" w:rsidRDefault="00A031CF" w:rsidP="00E50B56">
      <w:pPr>
        <w:pStyle w:val="4Tekst"/>
        <w:numPr>
          <w:ilvl w:val="0"/>
          <w:numId w:val="49"/>
        </w:numPr>
      </w:pPr>
      <w:r w:rsidRPr="00E615D6">
        <w:t>odpowiednie wbudowanie gruntu,</w:t>
      </w:r>
    </w:p>
    <w:p w:rsidR="00A031CF" w:rsidRPr="00E615D6" w:rsidRDefault="00A031CF" w:rsidP="00E50B56">
      <w:pPr>
        <w:pStyle w:val="4Tekst"/>
        <w:numPr>
          <w:ilvl w:val="0"/>
          <w:numId w:val="49"/>
        </w:numPr>
      </w:pPr>
      <w:r w:rsidRPr="00E615D6">
        <w:t>właściwe zagospodarowanie (rekultywację) odkładu.</w:t>
      </w:r>
    </w:p>
    <w:p w:rsidR="00A031CF" w:rsidRPr="00E615D6" w:rsidRDefault="00A031CF" w:rsidP="00A031CF">
      <w:pPr>
        <w:pStyle w:val="Nagwek2"/>
      </w:pPr>
      <w:bookmarkStart w:id="498" w:name="_7._obmiar_robót_2"/>
      <w:bookmarkStart w:id="499" w:name="_Toc419000125"/>
      <w:bookmarkStart w:id="500" w:name="_Toc418998880"/>
      <w:bookmarkStart w:id="501" w:name="_Toc418998524"/>
      <w:bookmarkStart w:id="502" w:name="_Toc418997114"/>
      <w:bookmarkStart w:id="503" w:name="_Toc418996727"/>
      <w:bookmarkStart w:id="504" w:name="_Toc418996358"/>
      <w:bookmarkStart w:id="505" w:name="_Toc418994951"/>
      <w:bookmarkStart w:id="506" w:name="_Toc407161291"/>
      <w:bookmarkStart w:id="507" w:name="_Toc406295871"/>
      <w:bookmarkEnd w:id="498"/>
      <w:r w:rsidRPr="00E615D6">
        <w:t>7. OBMIAR ROBÓT</w:t>
      </w:r>
      <w:bookmarkEnd w:id="499"/>
      <w:bookmarkEnd w:id="500"/>
      <w:bookmarkEnd w:id="501"/>
      <w:bookmarkEnd w:id="502"/>
      <w:bookmarkEnd w:id="503"/>
      <w:bookmarkEnd w:id="504"/>
      <w:bookmarkEnd w:id="505"/>
      <w:bookmarkEnd w:id="506"/>
      <w:bookmarkEnd w:id="507"/>
    </w:p>
    <w:p w:rsidR="00A031CF" w:rsidRPr="00E615D6" w:rsidRDefault="00A031CF" w:rsidP="00A031CF">
      <w:pPr>
        <w:pStyle w:val="3Tytu"/>
      </w:pPr>
      <w:bookmarkStart w:id="508" w:name="_Toc406295872"/>
      <w:bookmarkStart w:id="509" w:name="_Toc407161292"/>
      <w:r w:rsidRPr="00E615D6">
        <w:t>7.1. Ogólne zasady obmiaru robót</w:t>
      </w:r>
      <w:bookmarkEnd w:id="508"/>
      <w:bookmarkEnd w:id="509"/>
    </w:p>
    <w:p w:rsidR="00A031CF" w:rsidRPr="00E615D6" w:rsidRDefault="00A031CF" w:rsidP="00A031CF">
      <w:pPr>
        <w:pStyle w:val="4Tekst"/>
      </w:pPr>
      <w:r w:rsidRPr="00E615D6">
        <w:tab/>
        <w:t>Ogólne zasady obmiaru robót podano w STWIORB D-02.00.01 pkt 7.</w:t>
      </w:r>
    </w:p>
    <w:p w:rsidR="00A031CF" w:rsidRPr="00E615D6" w:rsidRDefault="00A031CF" w:rsidP="00A031CF">
      <w:pPr>
        <w:pStyle w:val="3Tytu"/>
      </w:pPr>
      <w:bookmarkStart w:id="510" w:name="_Toc406295873"/>
      <w:bookmarkStart w:id="511" w:name="_Toc407161293"/>
      <w:r w:rsidRPr="00E615D6">
        <w:t>7.2. Jednostka obmiarowa</w:t>
      </w:r>
      <w:bookmarkEnd w:id="510"/>
      <w:bookmarkEnd w:id="511"/>
    </w:p>
    <w:p w:rsidR="00A031CF" w:rsidRPr="00E615D6" w:rsidRDefault="00A031CF" w:rsidP="00A031CF">
      <w:pPr>
        <w:pStyle w:val="4Tekst"/>
      </w:pPr>
      <w:r w:rsidRPr="00E615D6">
        <w:tab/>
        <w:t>Jednostką obmiarową jest m</w:t>
      </w:r>
      <w:r w:rsidRPr="00E615D6">
        <w:rPr>
          <w:vertAlign w:val="superscript"/>
        </w:rPr>
        <w:t>3</w:t>
      </w:r>
      <w:r w:rsidRPr="00E615D6">
        <w:t xml:space="preserve"> (metr sześcienny).</w:t>
      </w:r>
    </w:p>
    <w:p w:rsidR="00A031CF" w:rsidRPr="00E615D6" w:rsidRDefault="00A031CF" w:rsidP="00A031CF">
      <w:pPr>
        <w:pStyle w:val="4Tekst"/>
      </w:pPr>
      <w:r w:rsidRPr="00E615D6">
        <w:tab/>
        <w:t>Objętość ukopu i dokopu będzie ustalona w metrach sześciennych jako różnica ogólnej objętości nasypów i ogólnej objętości wykopów, pomniejszonej o objętość gruntów nieprzydatnych do budowy nasypów, z uwzględni</w:t>
      </w:r>
      <w:r w:rsidRPr="00E615D6">
        <w:t>e</w:t>
      </w:r>
      <w:r w:rsidRPr="00E615D6">
        <w:t>niem spulchnienia gruntu, tj. procentowego stosunku objętości gruntu w stanie rodzimym do objętości w nasypie.</w:t>
      </w:r>
    </w:p>
    <w:p w:rsidR="00A031CF" w:rsidRPr="00E615D6" w:rsidRDefault="00A031CF" w:rsidP="00A031CF">
      <w:pPr>
        <w:pStyle w:val="4Tekst"/>
      </w:pPr>
      <w:r w:rsidRPr="00E615D6">
        <w:tab/>
        <w:t>Objętość nasypów będzie ustalona w metrach sześciennych na podstawie obliczeń z przekrojów poprzec</w:t>
      </w:r>
      <w:r w:rsidRPr="00E615D6">
        <w:t>z</w:t>
      </w:r>
      <w:r w:rsidRPr="00E615D6">
        <w:t>nych, w oparciu o poziom gruntu rodzimego lub poziom gruntu po usunięciu warstw gruntów nieprzydatnych.</w:t>
      </w:r>
    </w:p>
    <w:p w:rsidR="00A031CF" w:rsidRPr="00E615D6" w:rsidRDefault="00A031CF" w:rsidP="00A031CF">
      <w:pPr>
        <w:pStyle w:val="4Tekst"/>
      </w:pPr>
      <w:r w:rsidRPr="00E615D6">
        <w:tab/>
        <w:t>Objętość odkładu będzie określona w metrach sześciennych na podstawie obmiaru jako różnica objętości wykopów,  powiększonej o objętość ukopów i objętości nasypów, z uwzględnieniem spulchnienia gruntu i zastrz</w:t>
      </w:r>
      <w:r w:rsidRPr="00E615D6">
        <w:t>e</w:t>
      </w:r>
      <w:r w:rsidRPr="00E615D6">
        <w:t>żeń sformułowanych w pkcie 5.4.</w:t>
      </w:r>
    </w:p>
    <w:p w:rsidR="00A031CF" w:rsidRPr="00E615D6" w:rsidRDefault="00A031CF" w:rsidP="00A031CF">
      <w:pPr>
        <w:pStyle w:val="Nagwek2"/>
      </w:pPr>
      <w:bookmarkStart w:id="512" w:name="_8._odbiór_robót_3"/>
      <w:bookmarkStart w:id="513" w:name="_Toc419000126"/>
      <w:bookmarkStart w:id="514" w:name="_Toc418998881"/>
      <w:bookmarkStart w:id="515" w:name="_Toc418998525"/>
      <w:bookmarkStart w:id="516" w:name="_Toc418997115"/>
      <w:bookmarkStart w:id="517" w:name="_Toc418996728"/>
      <w:bookmarkStart w:id="518" w:name="_Toc418996359"/>
      <w:bookmarkStart w:id="519" w:name="_Toc418994952"/>
      <w:bookmarkStart w:id="520" w:name="_Toc407161294"/>
      <w:bookmarkStart w:id="521" w:name="_Toc406295874"/>
      <w:bookmarkEnd w:id="512"/>
      <w:r w:rsidRPr="00E615D6">
        <w:t xml:space="preserve">8. </w:t>
      </w:r>
      <w:bookmarkEnd w:id="513"/>
      <w:bookmarkEnd w:id="514"/>
      <w:bookmarkEnd w:id="515"/>
      <w:bookmarkEnd w:id="516"/>
      <w:bookmarkEnd w:id="517"/>
      <w:bookmarkEnd w:id="518"/>
      <w:bookmarkEnd w:id="519"/>
      <w:bookmarkEnd w:id="520"/>
      <w:bookmarkEnd w:id="521"/>
      <w:r w:rsidRPr="00E615D6">
        <w:t>ODBIÓR ROBÓT</w:t>
      </w:r>
    </w:p>
    <w:p w:rsidR="00A031CF" w:rsidRPr="00E615D6" w:rsidRDefault="00A031CF" w:rsidP="00A031CF">
      <w:pPr>
        <w:pStyle w:val="4Tekst"/>
      </w:pPr>
      <w:r w:rsidRPr="00E615D6">
        <w:tab/>
        <w:t>Ogólne zasady odbioru podano w STWIORB D-02.00.01 pkt 8.</w:t>
      </w:r>
    </w:p>
    <w:p w:rsidR="00A031CF" w:rsidRPr="00E615D6" w:rsidRDefault="00A031CF" w:rsidP="00A031CF">
      <w:pPr>
        <w:pStyle w:val="Nagwek2"/>
      </w:pPr>
      <w:bookmarkStart w:id="522" w:name="_9._podstawa_płatności_3"/>
      <w:bookmarkStart w:id="523" w:name="_Toc419000127"/>
      <w:bookmarkStart w:id="524" w:name="_Toc418998882"/>
      <w:bookmarkStart w:id="525" w:name="_Toc418998526"/>
      <w:bookmarkStart w:id="526" w:name="_Toc418997116"/>
      <w:bookmarkStart w:id="527" w:name="_Toc418996729"/>
      <w:bookmarkStart w:id="528" w:name="_Toc418996360"/>
      <w:bookmarkStart w:id="529" w:name="_Toc418994953"/>
      <w:bookmarkStart w:id="530" w:name="_Toc407161295"/>
      <w:bookmarkStart w:id="531" w:name="_Toc406295875"/>
      <w:bookmarkEnd w:id="522"/>
      <w:r w:rsidRPr="00E615D6">
        <w:t>9. PODSTAWA PŁATNOŚCI</w:t>
      </w:r>
      <w:bookmarkEnd w:id="523"/>
      <w:bookmarkEnd w:id="524"/>
      <w:bookmarkEnd w:id="525"/>
      <w:bookmarkEnd w:id="526"/>
      <w:bookmarkEnd w:id="527"/>
      <w:bookmarkEnd w:id="528"/>
      <w:bookmarkEnd w:id="529"/>
      <w:bookmarkEnd w:id="530"/>
      <w:bookmarkEnd w:id="531"/>
    </w:p>
    <w:p w:rsidR="00A031CF" w:rsidRPr="00E615D6" w:rsidRDefault="00A031CF" w:rsidP="00A031CF">
      <w:pPr>
        <w:pStyle w:val="3Tytu"/>
      </w:pPr>
      <w:bookmarkStart w:id="532" w:name="_Toc406295876"/>
      <w:bookmarkStart w:id="533" w:name="_Toc407161296"/>
      <w:r w:rsidRPr="00E615D6">
        <w:t>9.1. Ogólne ustalenia dotyczące podstawy płatności</w:t>
      </w:r>
      <w:bookmarkEnd w:id="532"/>
      <w:bookmarkEnd w:id="533"/>
    </w:p>
    <w:p w:rsidR="00A031CF" w:rsidRPr="00E615D6" w:rsidRDefault="00A031CF" w:rsidP="00A031CF">
      <w:pPr>
        <w:pStyle w:val="4Tekst"/>
      </w:pPr>
      <w:r w:rsidRPr="00E615D6">
        <w:tab/>
        <w:t>Ogólne ustalenia dotyczące podstawy płatności podano w STWIORB D-02.00.01 pkt 9.</w:t>
      </w:r>
    </w:p>
    <w:p w:rsidR="00A031CF" w:rsidRPr="00E615D6" w:rsidRDefault="00A031CF" w:rsidP="00A031CF">
      <w:pPr>
        <w:pStyle w:val="3Tytu"/>
      </w:pPr>
      <w:bookmarkStart w:id="534" w:name="_Toc406295877"/>
      <w:bookmarkStart w:id="535" w:name="_Toc407161297"/>
      <w:r w:rsidRPr="00E615D6">
        <w:t>9.2. Cena jednostki obmiarowej</w:t>
      </w:r>
      <w:bookmarkEnd w:id="534"/>
      <w:bookmarkEnd w:id="535"/>
    </w:p>
    <w:p w:rsidR="00A031CF" w:rsidRPr="00E615D6" w:rsidRDefault="00A031CF" w:rsidP="00A031CF">
      <w:pPr>
        <w:pStyle w:val="4Tekst"/>
      </w:pPr>
      <w:r w:rsidRPr="00E615D6">
        <w:tab/>
        <w:t>Cena wykonania 1 m</w:t>
      </w:r>
      <w:r w:rsidRPr="00E615D6">
        <w:rPr>
          <w:vertAlign w:val="superscript"/>
        </w:rPr>
        <w:t>3</w:t>
      </w:r>
      <w:r w:rsidRPr="00E615D6">
        <w:t xml:space="preserve"> nasypów obejmuje:</w:t>
      </w:r>
    </w:p>
    <w:p w:rsidR="00A031CF" w:rsidRPr="00E615D6" w:rsidRDefault="00A031CF" w:rsidP="00E50B56">
      <w:pPr>
        <w:pStyle w:val="4Tekst"/>
        <w:numPr>
          <w:ilvl w:val="0"/>
          <w:numId w:val="50"/>
        </w:numPr>
      </w:pPr>
      <w:r w:rsidRPr="00E615D6">
        <w:t>prace pomiarowe,</w:t>
      </w:r>
    </w:p>
    <w:p w:rsidR="00A031CF" w:rsidRPr="00E615D6" w:rsidRDefault="00A031CF" w:rsidP="00E50B56">
      <w:pPr>
        <w:pStyle w:val="4Tekst"/>
        <w:numPr>
          <w:ilvl w:val="0"/>
          <w:numId w:val="50"/>
        </w:numPr>
      </w:pPr>
      <w:r w:rsidRPr="00E615D6">
        <w:t>oznakowanie robót,</w:t>
      </w:r>
    </w:p>
    <w:p w:rsidR="00A031CF" w:rsidRPr="00E615D6" w:rsidRDefault="00A031CF" w:rsidP="00E50B56">
      <w:pPr>
        <w:pStyle w:val="4Tekst"/>
        <w:numPr>
          <w:ilvl w:val="0"/>
          <w:numId w:val="50"/>
        </w:numPr>
      </w:pPr>
      <w:r w:rsidRPr="00E615D6">
        <w:t>pozyskanie gruntu z ukopu lub/i dokopu, jego odspojenie i załadunek na środki transportowe,</w:t>
      </w:r>
    </w:p>
    <w:p w:rsidR="00A031CF" w:rsidRPr="00E615D6" w:rsidRDefault="00A031CF" w:rsidP="00E50B56">
      <w:pPr>
        <w:pStyle w:val="4Tekst"/>
        <w:numPr>
          <w:ilvl w:val="0"/>
          <w:numId w:val="50"/>
        </w:numPr>
      </w:pPr>
      <w:r w:rsidRPr="00E615D6">
        <w:t>transport urobku z ukopu lub/i dokopu na miejsce wbudowania,</w:t>
      </w:r>
    </w:p>
    <w:p w:rsidR="00A031CF" w:rsidRPr="00E615D6" w:rsidRDefault="00A031CF" w:rsidP="00E50B56">
      <w:pPr>
        <w:pStyle w:val="4Tekst"/>
        <w:numPr>
          <w:ilvl w:val="0"/>
          <w:numId w:val="50"/>
        </w:numPr>
      </w:pPr>
      <w:r w:rsidRPr="00E615D6">
        <w:t>wbudowanie dostarczonego gruntu w nasyp,</w:t>
      </w:r>
    </w:p>
    <w:p w:rsidR="00A031CF" w:rsidRPr="00E615D6" w:rsidRDefault="00A031CF" w:rsidP="00E50B56">
      <w:pPr>
        <w:pStyle w:val="4Tekst"/>
        <w:numPr>
          <w:ilvl w:val="0"/>
          <w:numId w:val="50"/>
        </w:numPr>
      </w:pPr>
      <w:r w:rsidRPr="00E615D6">
        <w:t>zagęszczenie gruntu,</w:t>
      </w:r>
    </w:p>
    <w:p w:rsidR="00A031CF" w:rsidRPr="00E615D6" w:rsidRDefault="00A031CF" w:rsidP="00E50B56">
      <w:pPr>
        <w:pStyle w:val="4Tekst"/>
        <w:numPr>
          <w:ilvl w:val="0"/>
          <w:numId w:val="50"/>
        </w:numPr>
      </w:pPr>
      <w:r w:rsidRPr="00E615D6">
        <w:t>profilowanie powierzchni nasypu, rowów i skarp,</w:t>
      </w:r>
    </w:p>
    <w:p w:rsidR="00A031CF" w:rsidRPr="00E615D6" w:rsidRDefault="00A031CF" w:rsidP="00E50B56">
      <w:pPr>
        <w:pStyle w:val="4Tekst"/>
        <w:numPr>
          <w:ilvl w:val="0"/>
          <w:numId w:val="50"/>
        </w:numPr>
      </w:pPr>
      <w:r w:rsidRPr="00E615D6">
        <w:t>wyprofilowanie skarp ukopu i dokopu,</w:t>
      </w:r>
    </w:p>
    <w:p w:rsidR="00A031CF" w:rsidRPr="00E615D6" w:rsidRDefault="00A031CF" w:rsidP="00E50B56">
      <w:pPr>
        <w:pStyle w:val="4Tekst"/>
        <w:numPr>
          <w:ilvl w:val="0"/>
          <w:numId w:val="50"/>
        </w:numPr>
      </w:pPr>
      <w:r w:rsidRPr="00E615D6">
        <w:lastRenderedPageBreak/>
        <w:t>rekultywację dokopu i terenu przyległego do drogi,</w:t>
      </w:r>
    </w:p>
    <w:p w:rsidR="00A031CF" w:rsidRPr="00E615D6" w:rsidRDefault="00A031CF" w:rsidP="00E50B56">
      <w:pPr>
        <w:pStyle w:val="4Tekst"/>
        <w:numPr>
          <w:ilvl w:val="0"/>
          <w:numId w:val="50"/>
        </w:numPr>
      </w:pPr>
      <w:r w:rsidRPr="00E615D6">
        <w:t>odwodnienie terenu robót,</w:t>
      </w:r>
    </w:p>
    <w:p w:rsidR="00A031CF" w:rsidRPr="00E615D6" w:rsidRDefault="00A031CF" w:rsidP="00E50B56">
      <w:pPr>
        <w:pStyle w:val="4Tekst"/>
        <w:numPr>
          <w:ilvl w:val="0"/>
          <w:numId w:val="50"/>
        </w:numPr>
      </w:pPr>
      <w:r w:rsidRPr="00E615D6">
        <w:t>wykonanie dróg dojazdowych na czas budowy, a następnie ich rozebranie,</w:t>
      </w:r>
    </w:p>
    <w:p w:rsidR="00A031CF" w:rsidRPr="00E615D6" w:rsidRDefault="00A031CF" w:rsidP="00E50B56">
      <w:pPr>
        <w:pStyle w:val="4Tekst"/>
        <w:numPr>
          <w:ilvl w:val="0"/>
          <w:numId w:val="50"/>
        </w:numPr>
      </w:pPr>
      <w:r w:rsidRPr="00E615D6">
        <w:t>przeprowadzenie pomiarów i badań laboratoryjnych wymaganych w specyfikacji technicznej.</w:t>
      </w:r>
      <w:r w:rsidRPr="00E615D6">
        <w:tab/>
      </w:r>
    </w:p>
    <w:p w:rsidR="00A031CF" w:rsidRPr="00E615D6" w:rsidRDefault="00A031CF" w:rsidP="00A031CF">
      <w:pPr>
        <w:pStyle w:val="Nagwek2"/>
      </w:pPr>
      <w:bookmarkStart w:id="536" w:name="_10._przepisy_związane_3"/>
      <w:bookmarkStart w:id="537" w:name="_Toc419000128"/>
      <w:bookmarkStart w:id="538" w:name="_Toc418998883"/>
      <w:bookmarkStart w:id="539" w:name="_Toc418998527"/>
      <w:bookmarkStart w:id="540" w:name="_Toc418997117"/>
      <w:bookmarkStart w:id="541" w:name="_Toc418996730"/>
      <w:bookmarkStart w:id="542" w:name="_Toc418996361"/>
      <w:bookmarkStart w:id="543" w:name="_Toc418994954"/>
      <w:bookmarkStart w:id="544" w:name="_Toc407161298"/>
      <w:bookmarkStart w:id="545" w:name="_Toc406295878"/>
      <w:bookmarkEnd w:id="536"/>
      <w:r w:rsidRPr="00E615D6">
        <w:t>10. PRZEPISY ZWIĄZANE</w:t>
      </w:r>
      <w:bookmarkEnd w:id="537"/>
      <w:bookmarkEnd w:id="538"/>
      <w:bookmarkEnd w:id="539"/>
      <w:bookmarkEnd w:id="540"/>
      <w:bookmarkEnd w:id="541"/>
      <w:bookmarkEnd w:id="542"/>
      <w:bookmarkEnd w:id="543"/>
      <w:bookmarkEnd w:id="544"/>
      <w:bookmarkEnd w:id="545"/>
    </w:p>
    <w:p w:rsidR="00A031CF" w:rsidRPr="00E615D6" w:rsidRDefault="00A031CF" w:rsidP="00A031CF">
      <w:pPr>
        <w:pStyle w:val="4Tekst"/>
      </w:pPr>
      <w:r w:rsidRPr="00E615D6">
        <w:tab/>
        <w:t>Spis przepisów związanych podano w STWIORB D-02.00.01 pkt 10.</w:t>
      </w:r>
    </w:p>
    <w:p w:rsidR="00EA4D23" w:rsidRPr="00C24565" w:rsidRDefault="00A031CF" w:rsidP="00EA4D23">
      <w:pPr>
        <w:pStyle w:val="Nagwek1"/>
      </w:pPr>
      <w:r w:rsidRPr="00E615D6">
        <w:br w:type="page"/>
      </w:r>
      <w:bookmarkStart w:id="546" w:name="_Toc27553323"/>
      <w:bookmarkStart w:id="547" w:name="_Hlk45662239"/>
      <w:bookmarkEnd w:id="406"/>
      <w:r w:rsidR="00D530D5" w:rsidRPr="00E615D6">
        <w:lastRenderedPageBreak/>
        <w:t xml:space="preserve"> </w:t>
      </w:r>
      <w:bookmarkStart w:id="548" w:name="_Toc45609569"/>
      <w:bookmarkStart w:id="549" w:name="_Toc64550781"/>
      <w:r w:rsidR="00EA4D23" w:rsidRPr="00C24565">
        <w:t xml:space="preserve">D-03.02.01A </w:t>
      </w:r>
      <w:r w:rsidR="00EA4D23">
        <w:t xml:space="preserve"> </w:t>
      </w:r>
      <w:r w:rsidR="00EA4D23" w:rsidRPr="00C24565">
        <w:t>REGULACJA PIONOWA STUDZIENEK I ZASUW</w:t>
      </w:r>
      <w:bookmarkEnd w:id="548"/>
      <w:bookmarkEnd w:id="549"/>
    </w:p>
    <w:p w:rsidR="00EA4D23" w:rsidRPr="00C24565" w:rsidRDefault="00EA4D23" w:rsidP="00EA4D23">
      <w:pPr>
        <w:pStyle w:val="Nagwek2"/>
      </w:pPr>
      <w:r>
        <w:t xml:space="preserve">1. </w:t>
      </w:r>
      <w:r w:rsidRPr="00C24565">
        <w:t>WSTĘP</w:t>
      </w:r>
    </w:p>
    <w:p w:rsidR="00EA4D23" w:rsidRPr="00C24565" w:rsidRDefault="00EA4D23" w:rsidP="00EA4D23">
      <w:pPr>
        <w:pStyle w:val="3Tytu"/>
      </w:pPr>
      <w:r w:rsidRPr="00C24565">
        <w:t>1.</w:t>
      </w:r>
      <w:r>
        <w:t>1</w:t>
      </w:r>
      <w:r w:rsidRPr="00C24565">
        <w:t>. Zakres robót objętych STWiORB</w:t>
      </w:r>
    </w:p>
    <w:p w:rsidR="00EA4D23" w:rsidRPr="00C24565" w:rsidRDefault="00EA4D23" w:rsidP="00EA4D23">
      <w:pPr>
        <w:pStyle w:val="5Punktowanie"/>
        <w:numPr>
          <w:ilvl w:val="0"/>
          <w:numId w:val="0"/>
        </w:numPr>
      </w:pPr>
      <w:r w:rsidRPr="00C24565">
        <w:t>Ustalenia zawarte w niniejszej specyfikacji dotyczą zasad prowadzenia robót związanych z wykonaniem i odbiorem prz</w:t>
      </w:r>
      <w:r>
        <w:t>y</w:t>
      </w:r>
      <w:r w:rsidRPr="00C24565">
        <w:t>powierzchniowej regulacji pion</w:t>
      </w:r>
      <w:r>
        <w:t>owej studzienek, zaworów, kratek i pokryw studni urządzeń podziemnych</w:t>
      </w:r>
      <w:r w:rsidRPr="00C24565">
        <w:t>,</w:t>
      </w:r>
    </w:p>
    <w:p w:rsidR="00EA4D23" w:rsidRPr="00C24565" w:rsidRDefault="00EA4D23" w:rsidP="00EA4D23">
      <w:pPr>
        <w:pStyle w:val="3Tytu"/>
      </w:pPr>
      <w:r w:rsidRPr="00C24565">
        <w:t>1.</w:t>
      </w:r>
      <w:r>
        <w:t>2</w:t>
      </w:r>
      <w:r w:rsidRPr="00C24565">
        <w:t>. Określenia podstawowe</w:t>
      </w:r>
    </w:p>
    <w:p w:rsidR="00EA4D23" w:rsidRPr="00C24565" w:rsidRDefault="00EA4D23" w:rsidP="00EA4D23">
      <w:pPr>
        <w:pStyle w:val="4Tekst"/>
      </w:pPr>
      <w:r w:rsidRPr="00100E81">
        <w:rPr>
          <w:b/>
        </w:rPr>
        <w:t>1.</w:t>
      </w:r>
      <w:r>
        <w:rPr>
          <w:b/>
        </w:rPr>
        <w:t>2</w:t>
      </w:r>
      <w:r w:rsidRPr="00100E81">
        <w:rPr>
          <w:b/>
        </w:rPr>
        <w:t>.1.</w:t>
      </w:r>
      <w:r w:rsidRPr="00100E81">
        <w:rPr>
          <w:b/>
        </w:rPr>
        <w:tab/>
      </w:r>
      <w:r w:rsidRPr="00C24565">
        <w:t>Studzienka kanalizacyjna - urządzenie połączone z kanałem, przeznaczone do kontroli lub prawidłowej eksploata</w:t>
      </w:r>
      <w:r>
        <w:t>c</w:t>
      </w:r>
      <w:r w:rsidRPr="00C24565">
        <w:t>ji kanału.</w:t>
      </w:r>
    </w:p>
    <w:p w:rsidR="00EA4D23" w:rsidRPr="00C24565" w:rsidRDefault="00EA4D23" w:rsidP="00EA4D23">
      <w:pPr>
        <w:pStyle w:val="4Tekst"/>
      </w:pPr>
      <w:r w:rsidRPr="00100E81">
        <w:rPr>
          <w:b/>
        </w:rPr>
        <w:t>1.</w:t>
      </w:r>
      <w:r>
        <w:rPr>
          <w:b/>
        </w:rPr>
        <w:t>2</w:t>
      </w:r>
      <w:r w:rsidRPr="00100E81">
        <w:rPr>
          <w:b/>
        </w:rPr>
        <w:t>.2.</w:t>
      </w:r>
      <w:r w:rsidRPr="00100E81">
        <w:rPr>
          <w:b/>
        </w:rPr>
        <w:tab/>
      </w:r>
      <w:r w:rsidRPr="00C24565">
        <w:t>Studzienka rewizyjna (kontrolna) - urządzenie do kontroli kanałów nieprzełazowych, ich konserwacji i przewiet</w:t>
      </w:r>
      <w:r>
        <w:t>r</w:t>
      </w:r>
      <w:r w:rsidRPr="00C24565">
        <w:t>zania.</w:t>
      </w:r>
    </w:p>
    <w:p w:rsidR="00EA4D23" w:rsidRPr="00C24565" w:rsidRDefault="00EA4D23" w:rsidP="00EA4D23">
      <w:pPr>
        <w:pStyle w:val="4Tekst"/>
      </w:pPr>
      <w:r w:rsidRPr="00100E81">
        <w:rPr>
          <w:b/>
        </w:rPr>
        <w:t>1.</w:t>
      </w:r>
      <w:r>
        <w:rPr>
          <w:b/>
        </w:rPr>
        <w:t>2</w:t>
      </w:r>
      <w:r w:rsidRPr="00100E81">
        <w:rPr>
          <w:b/>
        </w:rPr>
        <w:t>.</w:t>
      </w:r>
      <w:r>
        <w:rPr>
          <w:b/>
        </w:rPr>
        <w:t>3</w:t>
      </w:r>
      <w:r w:rsidRPr="00100E81">
        <w:rPr>
          <w:b/>
        </w:rPr>
        <w:t>.</w:t>
      </w:r>
      <w:r w:rsidRPr="00C24565">
        <w:tab/>
        <w:t>Właz studzienki - element żeliwny przeznaczony do przykrycia podziemnych studzienek rewizyjnych, umożliwia</w:t>
      </w:r>
      <w:r>
        <w:t>j</w:t>
      </w:r>
      <w:r w:rsidRPr="00C24565">
        <w:t>ący dos</w:t>
      </w:r>
      <w:r>
        <w:t>tęp do urządzeń</w:t>
      </w:r>
      <w:r w:rsidRPr="00C24565">
        <w:t xml:space="preserve">. </w:t>
      </w:r>
    </w:p>
    <w:p w:rsidR="00EA4D23" w:rsidRPr="00C24565" w:rsidRDefault="00EA4D23" w:rsidP="00EA4D23">
      <w:r w:rsidRPr="00100E81">
        <w:rPr>
          <w:b/>
        </w:rPr>
        <w:t>1.</w:t>
      </w:r>
      <w:r>
        <w:rPr>
          <w:b/>
        </w:rPr>
        <w:t>2</w:t>
      </w:r>
      <w:r w:rsidRPr="00100E81">
        <w:rPr>
          <w:b/>
        </w:rPr>
        <w:t>.</w:t>
      </w:r>
      <w:r>
        <w:rPr>
          <w:b/>
        </w:rPr>
        <w:t>4</w:t>
      </w:r>
      <w:r w:rsidRPr="00100E81">
        <w:rPr>
          <w:b/>
        </w:rPr>
        <w:t>.</w:t>
      </w:r>
      <w:r w:rsidRPr="00C24565">
        <w:tab/>
        <w:t>Pozostałe określenia podstawowe są zgodne z obowiązującymi, odpowiednimi polskimi normami i z definicjami podanymi w STWiORB D-M-00.00.00 „Wymagania ogólne” [1] punkt 1.4.</w:t>
      </w:r>
    </w:p>
    <w:p w:rsidR="00EA4D23" w:rsidRPr="00C24565" w:rsidRDefault="00EA4D23" w:rsidP="00EA4D23">
      <w:pPr>
        <w:pStyle w:val="3Tytu"/>
      </w:pPr>
      <w:r w:rsidRPr="00C24565">
        <w:t>1.</w:t>
      </w:r>
      <w:r>
        <w:t>3</w:t>
      </w:r>
      <w:r w:rsidRPr="00C24565">
        <w:t>. Ogólne wymagania dotyczące robót</w:t>
      </w:r>
    </w:p>
    <w:p w:rsidR="00EA4D23" w:rsidRPr="00C24565" w:rsidRDefault="00EA4D23" w:rsidP="00EA4D23">
      <w:pPr>
        <w:pStyle w:val="4Tekst"/>
      </w:pPr>
      <w:r>
        <w:t>Ogólne wymagania dot.</w:t>
      </w:r>
      <w:r w:rsidRPr="00C24565">
        <w:t xml:space="preserve"> robót podano w STWiORB D.00.00.00 „Wymagania ogólne” [1] punkt 1.5.</w:t>
      </w:r>
    </w:p>
    <w:p w:rsidR="00EA4D23" w:rsidRPr="00C24565" w:rsidRDefault="00EA4D23" w:rsidP="00EA4D23">
      <w:pPr>
        <w:pStyle w:val="Nagwek2"/>
      </w:pPr>
      <w:bookmarkStart w:id="550" w:name="_Toc51995830"/>
      <w:bookmarkStart w:id="551" w:name="_Toc46643997"/>
      <w:bookmarkStart w:id="552" w:name="_Toc424534466"/>
      <w:r>
        <w:t xml:space="preserve">2. </w:t>
      </w:r>
      <w:r w:rsidRPr="00C24565">
        <w:t>MATERIAŁY</w:t>
      </w:r>
      <w:bookmarkEnd w:id="550"/>
      <w:bookmarkEnd w:id="551"/>
      <w:bookmarkEnd w:id="552"/>
    </w:p>
    <w:p w:rsidR="00EA4D23" w:rsidRPr="00C24565" w:rsidRDefault="00EA4D23" w:rsidP="00EA4D23">
      <w:pPr>
        <w:pStyle w:val="3Tytu"/>
      </w:pPr>
      <w:r w:rsidRPr="00C24565">
        <w:t>2.1. Ogólne wymagania dotyczące materiałów</w:t>
      </w:r>
    </w:p>
    <w:p w:rsidR="00EA4D23" w:rsidRPr="00C24565" w:rsidRDefault="00EA4D23" w:rsidP="00EA4D23">
      <w:pPr>
        <w:pStyle w:val="4Tekst"/>
      </w:pPr>
      <w:r w:rsidRPr="00C24565">
        <w:t>Ogólne wymagania dot</w:t>
      </w:r>
      <w:r>
        <w:t>.</w:t>
      </w:r>
      <w:r w:rsidRPr="00C24565">
        <w:t xml:space="preserve"> materiałów, ich pozyskiwania i składowania, podano w STWiORB D.00.00.00 „Wymag</w:t>
      </w:r>
      <w:r w:rsidRPr="00C24565">
        <w:t>a</w:t>
      </w:r>
      <w:r w:rsidRPr="00C24565">
        <w:t>nia ogól</w:t>
      </w:r>
      <w:r>
        <w:t>n</w:t>
      </w:r>
      <w:r w:rsidRPr="00C24565">
        <w:t>e” [1] punkt 2.</w:t>
      </w:r>
    </w:p>
    <w:p w:rsidR="00EA4D23" w:rsidRPr="00C24565" w:rsidRDefault="00EA4D23" w:rsidP="00EA4D23">
      <w:pPr>
        <w:pStyle w:val="3Tytu"/>
      </w:pPr>
      <w:r w:rsidRPr="00C24565">
        <w:t xml:space="preserve">2.2. Materiały do wykonania regulacji pionowej </w:t>
      </w:r>
      <w:r>
        <w:t>studzienki</w:t>
      </w:r>
    </w:p>
    <w:p w:rsidR="00EA4D23" w:rsidRPr="00C24565" w:rsidRDefault="00EA4D23" w:rsidP="00EA4D23">
      <w:pPr>
        <w:pStyle w:val="4Tekst"/>
      </w:pPr>
      <w:r w:rsidRPr="00C24565">
        <w:t>Do przypowier</w:t>
      </w:r>
      <w:r>
        <w:t>zchniowej regulacji studzienki</w:t>
      </w:r>
      <w:r w:rsidRPr="00C24565">
        <w:t xml:space="preserve"> należy użyć:</w:t>
      </w:r>
    </w:p>
    <w:p w:rsidR="00EA4D23" w:rsidRPr="00C24565" w:rsidRDefault="00EA4D23" w:rsidP="00EA4D23">
      <w:pPr>
        <w:pStyle w:val="5Punktowanie"/>
      </w:pPr>
      <w:r w:rsidRPr="00C24565">
        <w:t>materiały otrzymane z rozbiórki studzienki</w:t>
      </w:r>
      <w:r w:rsidRPr="00ED4036">
        <w:rPr>
          <w:color w:val="FF0000"/>
        </w:rPr>
        <w:t>,</w:t>
      </w:r>
      <w:r w:rsidRPr="00C24565">
        <w:t xml:space="preserve"> nadające się do ponownego wbudowania,</w:t>
      </w:r>
    </w:p>
    <w:p w:rsidR="00EA4D23" w:rsidRPr="00C24565" w:rsidRDefault="00EA4D23" w:rsidP="00EA4D23">
      <w:pPr>
        <w:pStyle w:val="5Punktowanie"/>
      </w:pPr>
      <w:r w:rsidRPr="00C24565">
        <w:t>materiały nowe, będące materiałem uzupełniającym, tego samego typu, gatunku i wymiarów, jak materiał ro</w:t>
      </w:r>
      <w:r w:rsidRPr="00C24565">
        <w:t>z</w:t>
      </w:r>
      <w:r w:rsidRPr="00C24565">
        <w:t>biórkowy, odpowiadające wymaganiom poszczególnych specyfikacji branżowych.</w:t>
      </w:r>
    </w:p>
    <w:p w:rsidR="00EA4D23" w:rsidRPr="00C24565" w:rsidRDefault="00EA4D23" w:rsidP="00EA4D23">
      <w:pPr>
        <w:pStyle w:val="Nagwek2"/>
      </w:pPr>
      <w:bookmarkStart w:id="553" w:name="_Toc51995831"/>
      <w:bookmarkStart w:id="554" w:name="_Toc46643998"/>
      <w:bookmarkStart w:id="555" w:name="_Toc424534467"/>
      <w:r>
        <w:t xml:space="preserve">3. </w:t>
      </w:r>
      <w:r w:rsidRPr="00C24565">
        <w:t>SPRZĘT</w:t>
      </w:r>
      <w:bookmarkEnd w:id="553"/>
      <w:bookmarkEnd w:id="554"/>
      <w:bookmarkEnd w:id="555"/>
    </w:p>
    <w:p w:rsidR="00EA4D23" w:rsidRPr="00C24565" w:rsidRDefault="00EA4D23" w:rsidP="00EA4D23">
      <w:pPr>
        <w:pStyle w:val="3Tytu"/>
      </w:pPr>
      <w:r w:rsidRPr="00C24565">
        <w:t>3.1. Ogólne wymagania dotyczące sprzętu</w:t>
      </w:r>
    </w:p>
    <w:p w:rsidR="00EA4D23" w:rsidRPr="00C24565" w:rsidRDefault="00EA4D23" w:rsidP="00EA4D23">
      <w:pPr>
        <w:pStyle w:val="4Tekst"/>
      </w:pPr>
      <w:r w:rsidRPr="00C24565">
        <w:t>Ogólne wymagania dot</w:t>
      </w:r>
      <w:r>
        <w:t>.</w:t>
      </w:r>
      <w:r w:rsidRPr="00C24565">
        <w:t xml:space="preserve"> sprzętu podano w STWiORB D-M-00.00.00 „Wymagania ogólne” [1] punkt 3.</w:t>
      </w:r>
    </w:p>
    <w:p w:rsidR="00EA4D23" w:rsidRPr="00C24565" w:rsidRDefault="00EA4D23" w:rsidP="00EA4D23">
      <w:pPr>
        <w:pStyle w:val="3Tytu"/>
      </w:pPr>
      <w:r w:rsidRPr="00C24565">
        <w:t>3.2. Sprzęt stosowany do wykonani</w:t>
      </w:r>
      <w:r>
        <w:t>a regulacji pionowej studzienki</w:t>
      </w:r>
    </w:p>
    <w:p w:rsidR="00EA4D23" w:rsidRPr="00C24565" w:rsidRDefault="00EA4D23" w:rsidP="00EA4D23">
      <w:pPr>
        <w:pStyle w:val="4Tekst"/>
      </w:pPr>
      <w:r w:rsidRPr="00C24565">
        <w:t xml:space="preserve">Wykonawca przystępujący do wykonania </w:t>
      </w:r>
      <w:r>
        <w:t>regulacji</w:t>
      </w:r>
      <w:r w:rsidRPr="00C24565">
        <w:t xml:space="preserve"> powinien wykazać</w:t>
      </w:r>
      <w:r>
        <w:t xml:space="preserve"> się możliwością korzystania ze</w:t>
      </w:r>
      <w:r w:rsidRPr="00C24565">
        <w:t xml:space="preserve"> sprzętu:</w:t>
      </w:r>
    </w:p>
    <w:p w:rsidR="00EA4D23" w:rsidRPr="00C24565" w:rsidRDefault="00EA4D23" w:rsidP="00EA4D23">
      <w:pPr>
        <w:pStyle w:val="5Punktowanie"/>
      </w:pPr>
      <w:r w:rsidRPr="00C24565">
        <w:t>piły tarczowej,</w:t>
      </w:r>
    </w:p>
    <w:p w:rsidR="00EA4D23" w:rsidRPr="00C24565" w:rsidRDefault="00EA4D23" w:rsidP="00EA4D23">
      <w:pPr>
        <w:pStyle w:val="5Punktowanie"/>
      </w:pPr>
      <w:r w:rsidRPr="00C24565">
        <w:t>młota pneumatycznego,</w:t>
      </w:r>
    </w:p>
    <w:p w:rsidR="00EA4D23" w:rsidRPr="00C24565" w:rsidRDefault="00EA4D23" w:rsidP="00EA4D23">
      <w:pPr>
        <w:pStyle w:val="5Punktowanie"/>
      </w:pPr>
      <w:r w:rsidRPr="00C24565">
        <w:t>sprężarki powietrza,</w:t>
      </w:r>
    </w:p>
    <w:p w:rsidR="00EA4D23" w:rsidRPr="00C24565" w:rsidRDefault="00EA4D23" w:rsidP="00EA4D23">
      <w:pPr>
        <w:pStyle w:val="5Punktowanie"/>
      </w:pPr>
      <w:r w:rsidRPr="00C24565">
        <w:t>dźwigu samochodowego,</w:t>
      </w:r>
    </w:p>
    <w:p w:rsidR="00EA4D23" w:rsidRPr="00C24565" w:rsidRDefault="00EA4D23" w:rsidP="00EA4D23">
      <w:pPr>
        <w:pStyle w:val="5Punktowanie"/>
      </w:pPr>
      <w:r w:rsidRPr="00C24565">
        <w:t>zagęszczarki wibracyjnej,</w:t>
      </w:r>
    </w:p>
    <w:p w:rsidR="00EA4D23" w:rsidRPr="00C24565" w:rsidRDefault="00EA4D23" w:rsidP="00EA4D23">
      <w:pPr>
        <w:pStyle w:val="5Punktowanie"/>
      </w:pPr>
      <w:r w:rsidRPr="00C24565">
        <w:t>sprzętu pomocniczego (szczotka, łopata, szablon itp.).</w:t>
      </w:r>
    </w:p>
    <w:p w:rsidR="00EA4D23" w:rsidRPr="00C24565" w:rsidRDefault="00EA4D23" w:rsidP="00EA4D23">
      <w:pPr>
        <w:pStyle w:val="Nagwek2"/>
      </w:pPr>
      <w:r>
        <w:t xml:space="preserve">4. </w:t>
      </w:r>
      <w:r w:rsidRPr="00C24565">
        <w:t>TRANSPORT</w:t>
      </w:r>
    </w:p>
    <w:p w:rsidR="00EA4D23" w:rsidRPr="00C24565" w:rsidRDefault="00EA4D23" w:rsidP="00EA4D23">
      <w:pPr>
        <w:pStyle w:val="3Tytu"/>
      </w:pPr>
      <w:r w:rsidRPr="00C24565">
        <w:t xml:space="preserve">4.1. Ogólne wymagania dotyczące transportu </w:t>
      </w:r>
    </w:p>
    <w:p w:rsidR="00EA4D23" w:rsidRPr="00C24565" w:rsidRDefault="00EA4D23" w:rsidP="00EA4D23">
      <w:pPr>
        <w:pStyle w:val="4Tekst"/>
      </w:pPr>
      <w:r w:rsidRPr="00C24565">
        <w:t>Ogólne wymagania dot</w:t>
      </w:r>
      <w:r>
        <w:t>.</w:t>
      </w:r>
      <w:r w:rsidRPr="00C24565">
        <w:t xml:space="preserve"> transportu podano w STWiORB D-M-0</w:t>
      </w:r>
      <w:r>
        <w:t xml:space="preserve">0.00.00 „Wymagania ogólne” [1] </w:t>
      </w:r>
      <w:r w:rsidRPr="00C24565">
        <w:t>punkt 4.</w:t>
      </w:r>
    </w:p>
    <w:p w:rsidR="00EA4D23" w:rsidRPr="00C24565" w:rsidRDefault="00EA4D23" w:rsidP="00EA4D23">
      <w:pPr>
        <w:pStyle w:val="3Tytu"/>
      </w:pPr>
      <w:r w:rsidRPr="00C24565">
        <w:t>4.2. Transport materiałów</w:t>
      </w:r>
    </w:p>
    <w:p w:rsidR="00EA4D23" w:rsidRPr="00C24565" w:rsidRDefault="00EA4D23" w:rsidP="00EA4D23">
      <w:pPr>
        <w:pStyle w:val="4Tekst"/>
      </w:pPr>
      <w:r w:rsidRPr="00C24565">
        <w:t xml:space="preserve">Transport nowych materiałów do wykonania </w:t>
      </w:r>
      <w:r>
        <w:t>regulacji</w:t>
      </w:r>
      <w:r w:rsidRPr="00C24565">
        <w:t>, powinien odpowiadać wymaganiom określonym w poszcz</w:t>
      </w:r>
      <w:r w:rsidRPr="00C24565">
        <w:t>e</w:t>
      </w:r>
      <w:r w:rsidRPr="00C24565">
        <w:t>gólnych specyfikacjach branżowych.</w:t>
      </w:r>
    </w:p>
    <w:p w:rsidR="00EA4D23" w:rsidRPr="00C24565" w:rsidRDefault="00EA4D23" w:rsidP="00EA4D23">
      <w:pPr>
        <w:pStyle w:val="Nagwek2"/>
      </w:pPr>
      <w:r>
        <w:t xml:space="preserve">5. </w:t>
      </w:r>
      <w:r w:rsidRPr="00C24565">
        <w:t>WYKONANIE ROBÓT</w:t>
      </w:r>
    </w:p>
    <w:p w:rsidR="00EA4D23" w:rsidRPr="00C24565" w:rsidRDefault="00EA4D23" w:rsidP="00EA4D23">
      <w:pPr>
        <w:pStyle w:val="3Tytu"/>
      </w:pPr>
      <w:r w:rsidRPr="00C24565">
        <w:t>5.1. Ogólne zasady wykonania robót</w:t>
      </w:r>
    </w:p>
    <w:p w:rsidR="00EA4D23" w:rsidRPr="00C24565" w:rsidRDefault="00EA4D23" w:rsidP="00EA4D23">
      <w:pPr>
        <w:pStyle w:val="4Tekst"/>
      </w:pPr>
      <w:r w:rsidRPr="00C24565">
        <w:t>Ogólne zasady wykonania robót podano w STWiORB D-M-00.00.00 „Wymagania ogólne” [1] punkt 5.</w:t>
      </w:r>
    </w:p>
    <w:p w:rsidR="00EA4D23" w:rsidRDefault="00EA4D23" w:rsidP="00EA4D23">
      <w:pPr>
        <w:overflowPunct/>
        <w:autoSpaceDE/>
        <w:autoSpaceDN/>
        <w:adjustRightInd/>
        <w:spacing w:after="200" w:line="276" w:lineRule="auto"/>
        <w:jc w:val="left"/>
        <w:textAlignment w:val="auto"/>
        <w:rPr>
          <w:b/>
        </w:rPr>
      </w:pPr>
      <w:r>
        <w:br w:type="page"/>
      </w:r>
    </w:p>
    <w:p w:rsidR="00EA4D23" w:rsidRPr="00C24565" w:rsidRDefault="00EA4D23" w:rsidP="00EA4D23">
      <w:pPr>
        <w:pStyle w:val="3Tytu"/>
      </w:pPr>
      <w:r w:rsidRPr="00C24565">
        <w:lastRenderedPageBreak/>
        <w:t>5.2. Studzienki podlegające regulacji</w:t>
      </w:r>
    </w:p>
    <w:p w:rsidR="00EA4D23" w:rsidRPr="00C24565" w:rsidRDefault="00EA4D23" w:rsidP="00EA4D23">
      <w:pPr>
        <w:pStyle w:val="4Tekst"/>
      </w:pPr>
      <w:r w:rsidRPr="00C24565">
        <w:t xml:space="preserve">Studzienki </w:t>
      </w:r>
      <w:r w:rsidRPr="001C26AD">
        <w:t>urządzeń</w:t>
      </w:r>
      <w:r w:rsidRPr="00C24565">
        <w:t xml:space="preserve"> podziemnych podlegają regulacji, gdy różnica poziomów pomiędzy:</w:t>
      </w:r>
    </w:p>
    <w:p w:rsidR="00EA4D23" w:rsidRPr="00F67A9A" w:rsidRDefault="00EA4D23" w:rsidP="00EA4D23">
      <w:pPr>
        <w:pStyle w:val="5Punktowanie"/>
      </w:pPr>
      <w:r w:rsidRPr="00F67A9A">
        <w:t>kratką wpustu ulicznego a górną powierzchnią warstwy ścieralnej nawierzchni wynosi powyżej 1,5cm,</w:t>
      </w:r>
    </w:p>
    <w:p w:rsidR="00EA4D23" w:rsidRPr="00C24565" w:rsidRDefault="00EA4D23" w:rsidP="00EA4D23">
      <w:pPr>
        <w:pStyle w:val="5Punktowanie"/>
      </w:pPr>
      <w:r w:rsidRPr="00C24565">
        <w:t>włazem studzienki a górną powierzchnią nawierzchni wynosi powyżej 1cm.</w:t>
      </w:r>
    </w:p>
    <w:p w:rsidR="00EA4D23" w:rsidRPr="00C24565" w:rsidRDefault="00EA4D23" w:rsidP="00EA4D23">
      <w:pPr>
        <w:pStyle w:val="3Tytu"/>
      </w:pPr>
      <w:r w:rsidRPr="00C24565">
        <w:t>5.3. Zasady wykonania regulacji</w:t>
      </w:r>
    </w:p>
    <w:p w:rsidR="00EA4D23" w:rsidRPr="00C24565" w:rsidRDefault="00EA4D23" w:rsidP="00EA4D23">
      <w:pPr>
        <w:pStyle w:val="4Tekst"/>
      </w:pPr>
      <w:r w:rsidRPr="00C24565">
        <w:t xml:space="preserve">Wykonanie </w:t>
      </w:r>
      <w:r>
        <w:t>regulacji pionowej studzienki</w:t>
      </w:r>
      <w:r w:rsidRPr="00C24565">
        <w:t xml:space="preserve"> obejmuje</w:t>
      </w:r>
      <w:r>
        <w:t xml:space="preserve">: </w:t>
      </w:r>
      <w:r w:rsidRPr="00C24565">
        <w:t>roboty przygotowawcze</w:t>
      </w:r>
      <w:r>
        <w:t xml:space="preserve">, </w:t>
      </w:r>
      <w:r w:rsidRPr="00C24565">
        <w:t>wykonanie regulacji</w:t>
      </w:r>
      <w:r>
        <w:t>.</w:t>
      </w:r>
    </w:p>
    <w:p w:rsidR="00EA4D23" w:rsidRPr="00C24565" w:rsidRDefault="00EA4D23" w:rsidP="00EA4D23">
      <w:pPr>
        <w:pStyle w:val="3Tytu"/>
      </w:pPr>
      <w:r w:rsidRPr="00C24565">
        <w:t>5.4. Roboty przygotowawcze</w:t>
      </w:r>
    </w:p>
    <w:p w:rsidR="00EA4D23" w:rsidRPr="00C24565" w:rsidRDefault="00EA4D23" w:rsidP="00EA4D23">
      <w:pPr>
        <w:pStyle w:val="4Tekst"/>
      </w:pPr>
      <w:r w:rsidRPr="00C24565">
        <w:t>Rozpoznanie polega na</w:t>
      </w:r>
      <w:r>
        <w:t xml:space="preserve"> </w:t>
      </w:r>
      <w:r w:rsidRPr="00C24565">
        <w:t xml:space="preserve">ustaleniu </w:t>
      </w:r>
      <w:r>
        <w:t>różnicy poziomów</w:t>
      </w:r>
      <w:r w:rsidRPr="00C24565">
        <w:t>,</w:t>
      </w:r>
      <w:r>
        <w:t xml:space="preserve"> </w:t>
      </w:r>
      <w:r w:rsidRPr="00C24565">
        <w:t>rozeznaniu możliwości wykorzystania dotychcz</w:t>
      </w:r>
      <w:r>
        <w:t>asowych</w:t>
      </w:r>
      <w:r w:rsidRPr="00C24565">
        <w:t xml:space="preserve"> el</w:t>
      </w:r>
      <w:r w:rsidRPr="00C24565">
        <w:t>e</w:t>
      </w:r>
      <w:r w:rsidRPr="00C24565">
        <w:t>mentów urządzenia.</w:t>
      </w:r>
    </w:p>
    <w:p w:rsidR="00EA4D23" w:rsidRPr="00C24565" w:rsidRDefault="00EA4D23" w:rsidP="00EA4D23">
      <w:pPr>
        <w:pStyle w:val="3Tytu"/>
      </w:pPr>
      <w:r w:rsidRPr="00C24565">
        <w:t xml:space="preserve">5.5. Wykonanie regulacji  </w:t>
      </w:r>
    </w:p>
    <w:p w:rsidR="00EA4D23" w:rsidRPr="00C24565" w:rsidRDefault="00EA4D23" w:rsidP="00EA4D23">
      <w:pPr>
        <w:pStyle w:val="4Tekst"/>
      </w:pPr>
      <w:r>
        <w:t>Jeżeli dok.</w:t>
      </w:r>
      <w:r w:rsidRPr="00C24565">
        <w:t xml:space="preserve"> proj</w:t>
      </w:r>
      <w:r>
        <w:t>.</w:t>
      </w:r>
      <w:r w:rsidRPr="00C24565">
        <w:t xml:space="preserve"> lub STWiORB nie przewiduje inaczej, to wykonanie regulacji, pod warunkiem zaakceptowania przez Inżyniera, obejmuje:</w:t>
      </w:r>
    </w:p>
    <w:p w:rsidR="00EA4D23" w:rsidRPr="00C24565" w:rsidRDefault="00EA4D23" w:rsidP="00EA4D23">
      <w:pPr>
        <w:pStyle w:val="5Punktowanie"/>
      </w:pPr>
      <w:r w:rsidRPr="00C24565">
        <w:t>zdjęcie przykrycia (pokrywy, włazu) urządzenia podziemnego,</w:t>
      </w:r>
    </w:p>
    <w:p w:rsidR="00EA4D23" w:rsidRPr="00C24565" w:rsidRDefault="00EA4D23" w:rsidP="00EA4D23">
      <w:pPr>
        <w:pStyle w:val="5Punktowanie"/>
      </w:pPr>
      <w:r w:rsidRPr="00C24565">
        <w:t>w uzasadnionych przypadkach rozebranie górnej części studzienki (np. części żeliwnych, płyt żelbetowych pod studzienką, kręgów podporowych itp.),</w:t>
      </w:r>
    </w:p>
    <w:p w:rsidR="00EA4D23" w:rsidRPr="00C24565" w:rsidRDefault="00EA4D23" w:rsidP="00EA4D23">
      <w:pPr>
        <w:pStyle w:val="5Punktowanie"/>
      </w:pPr>
      <w:r w:rsidRPr="00C24565">
        <w:t>zebranie i odwiezienie lub odrzucenie elementów nawierzchni i gruzu na pobocze, chodnik lub miejsce skład</w:t>
      </w:r>
      <w:r w:rsidRPr="00C24565">
        <w:t>o</w:t>
      </w:r>
      <w:r w:rsidRPr="00C24565">
        <w:t>wania, z posortowaniem i zabezpieczeniem materiału przydatnego do dalszych robót,</w:t>
      </w:r>
    </w:p>
    <w:p w:rsidR="00EA4D23" w:rsidRPr="00C24565" w:rsidRDefault="00EA4D23" w:rsidP="00EA4D23">
      <w:pPr>
        <w:pStyle w:val="5Punktowanie"/>
      </w:pPr>
      <w:r w:rsidRPr="00C24565">
        <w:t>szczegółowe rozpoznanie i podjęcie końcowej decyzji o sposobie regulacji i wykorzystaniu istniejących materi</w:t>
      </w:r>
      <w:r w:rsidRPr="00C24565">
        <w:t>a</w:t>
      </w:r>
      <w:r w:rsidRPr="00C24565">
        <w:t>łów,</w:t>
      </w:r>
    </w:p>
    <w:p w:rsidR="00EA4D23" w:rsidRPr="00C24565" w:rsidRDefault="00EA4D23" w:rsidP="00EA4D23">
      <w:pPr>
        <w:pStyle w:val="5Punktowanie"/>
      </w:pPr>
      <w:r w:rsidRPr="00C24565">
        <w:t>sprawdzenie stanu konstrukcji studzienki i oczyszczen</w:t>
      </w:r>
      <w:r>
        <w:t>ie górnej części studzienki (np.:</w:t>
      </w:r>
      <w:r w:rsidRPr="00C24565">
        <w:t xml:space="preserve"> komina włazowego) z ew. uzupełnieniem ubytków,</w:t>
      </w:r>
    </w:p>
    <w:p w:rsidR="00EA4D23" w:rsidRPr="00C24565" w:rsidRDefault="00EA4D23" w:rsidP="00EA4D23">
      <w:pPr>
        <w:pStyle w:val="5Punktowanie"/>
      </w:pPr>
      <w:r w:rsidRPr="00C24565">
        <w:t>w przypadku niew</w:t>
      </w:r>
      <w:r>
        <w:t xml:space="preserve">ielkiej różnicy </w:t>
      </w:r>
      <w:r w:rsidRPr="00C24565">
        <w:t>- poziomowanie górnej części komina włazowego, itp. przy użyciu zaprawy cementowo-piaskowej, a w przypadku większych</w:t>
      </w:r>
      <w:r>
        <w:t xml:space="preserve"> różnic</w:t>
      </w:r>
      <w:r w:rsidRPr="00C24565">
        <w:t xml:space="preserve"> - wykonanie deskowania oraz ułożenie i zagęszczenie mieszanki betonowej klasy co najmniej </w:t>
      </w:r>
      <w:r>
        <w:t>C 16/</w:t>
      </w:r>
      <w:r w:rsidRPr="00C24565">
        <w:t xml:space="preserve">20, </w:t>
      </w:r>
      <w:r>
        <w:t>wg</w:t>
      </w:r>
      <w:r w:rsidRPr="00C24565">
        <w:t xml:space="preserve"> wymiarów dostosow</w:t>
      </w:r>
      <w:r>
        <w:t xml:space="preserve">anych do </w:t>
      </w:r>
      <w:r w:rsidRPr="00C24565">
        <w:t xml:space="preserve">poziomu powierzchni (jezdni, chodnika, itp.), a także rozebranie deskowania, </w:t>
      </w:r>
    </w:p>
    <w:p w:rsidR="00EA4D23" w:rsidRPr="00C24565" w:rsidRDefault="00EA4D23" w:rsidP="00EA4D23">
      <w:pPr>
        <w:pStyle w:val="5Punktowanie"/>
      </w:pPr>
      <w:r w:rsidRPr="00C24565">
        <w:t>osadzenie przykrycia studzienki z wykorzystaniem istniejących lub nowych materiałów oraz ew. wyrównaniem zaprawą cementową.</w:t>
      </w:r>
    </w:p>
    <w:p w:rsidR="00EA4D23" w:rsidRPr="00C24565" w:rsidRDefault="00EA4D23" w:rsidP="00EA4D23">
      <w:r w:rsidRPr="00C24565">
        <w:t>Regulację włazów studzienek znajdujących się w nawierzchni asf</w:t>
      </w:r>
      <w:r>
        <w:t>.</w:t>
      </w:r>
      <w:r w:rsidRPr="00C24565">
        <w:t xml:space="preserve"> należy wykonać prze</w:t>
      </w:r>
      <w:r>
        <w:t>d ułożeniem warstwy ścieralnej.</w:t>
      </w:r>
    </w:p>
    <w:p w:rsidR="00EA4D23" w:rsidRPr="00C24565" w:rsidRDefault="00EA4D23" w:rsidP="00EA4D23">
      <w:pPr>
        <w:pStyle w:val="3Tytu"/>
      </w:pPr>
      <w:r w:rsidRPr="00C24565">
        <w:t>5.6. Ułożenie nowej nawierzchni</w:t>
      </w:r>
    </w:p>
    <w:p w:rsidR="00EA4D23" w:rsidRPr="00C24565" w:rsidRDefault="00EA4D23" w:rsidP="00EA4D23">
      <w:r w:rsidRPr="00C24565">
        <w:t>Przy wykonywaniu podbudowy należy zwracać szczególną uwagę na poprawne jej zagęszczenie wokół k</w:t>
      </w:r>
      <w:r w:rsidRPr="00C24565">
        <w:t>o</w:t>
      </w:r>
      <w:r w:rsidRPr="00C24565">
        <w:t>mina i kołnierza studzienki. Przy nawierzchni asf</w:t>
      </w:r>
      <w:r>
        <w:t>.</w:t>
      </w:r>
      <w:r w:rsidRPr="00C24565">
        <w:t>, powierzchnie styku części żeliwnych lub metalowych powinny być pokryte asfaltem. W zal</w:t>
      </w:r>
      <w:r>
        <w:t>eżności od rodzaju nawierzchni</w:t>
      </w:r>
      <w:r w:rsidRPr="00C24565">
        <w:t>, poszczególne wykonywane podbudowy i warstwy ści</w:t>
      </w:r>
      <w:r w:rsidRPr="00C24565">
        <w:t>e</w:t>
      </w:r>
      <w:r w:rsidRPr="00C24565">
        <w:t>ralne mogą odpowiadać wymaganiom określonym w:</w:t>
      </w:r>
    </w:p>
    <w:p w:rsidR="00EA4D23" w:rsidRPr="007027FD" w:rsidRDefault="00EA4D23" w:rsidP="00EA4D23">
      <w:pPr>
        <w:pStyle w:val="5Punktowanie"/>
      </w:pPr>
      <w:r w:rsidRPr="007027FD">
        <w:t>STWiORB D-04.04.00</w:t>
      </w:r>
      <w:r w:rsidRPr="007027FD">
        <w:sym w:font="Symbol" w:char="00B8"/>
      </w:r>
      <w:r w:rsidRPr="007027FD">
        <w:t>04.04.01 [4], dla podbudów z kruszywa stabilizowanego mechanicznie,</w:t>
      </w:r>
    </w:p>
    <w:p w:rsidR="00EA4D23" w:rsidRPr="007027FD" w:rsidRDefault="00EA4D23" w:rsidP="00EA4D23">
      <w:pPr>
        <w:pStyle w:val="5Punktowanie"/>
      </w:pPr>
      <w:r w:rsidRPr="007027FD">
        <w:t>STWiORB D-04.05.00</w:t>
      </w:r>
      <w:r w:rsidRPr="007027FD">
        <w:sym w:font="Symbol" w:char="00B8"/>
      </w:r>
      <w:r w:rsidRPr="007027FD">
        <w:t>04.05.01 [5], dla podbudów z gruntów stabilizowanych spoiwami hydraulicznymi,</w:t>
      </w:r>
    </w:p>
    <w:p w:rsidR="00EA4D23" w:rsidRPr="007027FD" w:rsidRDefault="00EA4D23" w:rsidP="00EA4D23">
      <w:pPr>
        <w:pStyle w:val="5Punktowanie"/>
      </w:pPr>
      <w:r w:rsidRPr="007027FD">
        <w:t>STWiORB D-05.03.23a [12], dla nawierzchni z betonowej kostki brukowej,</w:t>
      </w:r>
    </w:p>
    <w:p w:rsidR="00EA4D23" w:rsidRPr="00C24565" w:rsidRDefault="00EA4D23" w:rsidP="00EA4D23">
      <w:pPr>
        <w:pStyle w:val="Nagwek2"/>
      </w:pPr>
      <w:r>
        <w:t xml:space="preserve">6. </w:t>
      </w:r>
      <w:r w:rsidRPr="00C24565">
        <w:t>KONTROLA JAKOŚCI ROBÓT</w:t>
      </w:r>
    </w:p>
    <w:p w:rsidR="00EA4D23" w:rsidRPr="00C24565" w:rsidRDefault="00EA4D23" w:rsidP="00EA4D23">
      <w:pPr>
        <w:pStyle w:val="3Tytu"/>
      </w:pPr>
      <w:r w:rsidRPr="00C24565">
        <w:t>6.1. Ogólne zasady kontroli jakości robót</w:t>
      </w:r>
    </w:p>
    <w:p w:rsidR="00EA4D23" w:rsidRPr="00C24565" w:rsidRDefault="00EA4D23" w:rsidP="00EA4D23">
      <w:pPr>
        <w:pStyle w:val="4Tekst"/>
      </w:pPr>
      <w:r w:rsidRPr="00C24565">
        <w:t>Ogólne zasady kontroli jakości robót podano w STWiORB D-M-00.00.00 „Wymagania ogólne” [1] punkt 6.</w:t>
      </w:r>
    </w:p>
    <w:p w:rsidR="00EA4D23" w:rsidRPr="00C24565" w:rsidRDefault="00EA4D23" w:rsidP="00EA4D23">
      <w:pPr>
        <w:pStyle w:val="3Tytu"/>
      </w:pPr>
      <w:r w:rsidRPr="00C24565">
        <w:t>6.2. Badania przed przystąpieniem do robót</w:t>
      </w:r>
    </w:p>
    <w:p w:rsidR="00EA4D23" w:rsidRPr="00C24565" w:rsidRDefault="00EA4D23" w:rsidP="00EA4D23">
      <w:pPr>
        <w:pStyle w:val="4Tekst"/>
      </w:pPr>
      <w:r w:rsidRPr="00C24565">
        <w:t>Przed przystąpieniem do robót Wykonawca powinien:</w:t>
      </w:r>
    </w:p>
    <w:p w:rsidR="00EA4D23" w:rsidRPr="00C24565" w:rsidRDefault="00EA4D23" w:rsidP="00EA4D23">
      <w:pPr>
        <w:pStyle w:val="5Punktowanie"/>
      </w:pPr>
      <w:r w:rsidRPr="00C24565">
        <w:t>uzyskać wymagane dokumenty, dopuszczające wyroby budowlane do obrotu i powszechnego stosowania (cert</w:t>
      </w:r>
      <w:r w:rsidRPr="00C24565">
        <w:t>y</w:t>
      </w:r>
      <w:r w:rsidRPr="00C24565">
        <w:t>fikaty na znak bezpieczeństwa, aprobaty techniczne, certyfikaty zgodności, deklaracje zgodności, ew. badania materiałów wykonane przez dostawców itp.),</w:t>
      </w:r>
    </w:p>
    <w:p w:rsidR="00EA4D23" w:rsidRPr="00C24565" w:rsidRDefault="00EA4D23" w:rsidP="00EA4D23">
      <w:pPr>
        <w:pStyle w:val="5Punktowanie"/>
      </w:pPr>
      <w:r>
        <w:t>sprawdzić cechy zewnętrzne</w:t>
      </w:r>
      <w:r w:rsidRPr="00C24565">
        <w:t xml:space="preserve"> gotowych materiałów z tworzyw i prefabrykowanych.</w:t>
      </w:r>
    </w:p>
    <w:p w:rsidR="00EA4D23" w:rsidRPr="00C24565" w:rsidRDefault="00EA4D23" w:rsidP="00EA4D23">
      <w:pPr>
        <w:pStyle w:val="4Tekst"/>
      </w:pPr>
      <w:r w:rsidRPr="00C24565">
        <w:t>Wszystkie dokumenty oraz wyniki badań Wykonawca przedstawia Inżynierowi do akceptacji.</w:t>
      </w:r>
    </w:p>
    <w:p w:rsidR="00EA4D23" w:rsidRPr="00C24565" w:rsidRDefault="00EA4D23" w:rsidP="00EA4D23">
      <w:pPr>
        <w:pStyle w:val="3Tytu"/>
      </w:pPr>
      <w:r w:rsidRPr="00C24565">
        <w:t>6.3. Badania w czasie robót</w:t>
      </w:r>
    </w:p>
    <w:p w:rsidR="00EA4D23" w:rsidRPr="00C24565" w:rsidRDefault="00EA4D23" w:rsidP="00EA4D23">
      <w:pPr>
        <w:pStyle w:val="4Tekst"/>
      </w:pPr>
      <w:r w:rsidRPr="00C24565">
        <w:t>Częstotliwość oraz zakres badań i pomiarów, które należy wykonać w czasie robót podaje tablica 1.</w:t>
      </w:r>
    </w:p>
    <w:p w:rsidR="00EA4D23" w:rsidRPr="001C26AD" w:rsidRDefault="00EA4D23" w:rsidP="00EA4D23">
      <w:pPr>
        <w:pStyle w:val="3Tytu"/>
        <w:jc w:val="center"/>
        <w:rPr>
          <w:b w:val="0"/>
        </w:rPr>
      </w:pPr>
      <w:r w:rsidRPr="001C26AD">
        <w:rPr>
          <w:b w:val="0"/>
        </w:rPr>
        <w:t>Tablica 1. Częstotliwość oraz zakres badań i pomiarów w czasie robót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10"/>
        <w:gridCol w:w="4772"/>
        <w:gridCol w:w="1714"/>
        <w:gridCol w:w="3027"/>
      </w:tblGrid>
      <w:tr w:rsidR="00EA4D23" w:rsidRPr="00C24565" w:rsidTr="0057696D">
        <w:tc>
          <w:tcPr>
            <w:tcW w:w="410" w:type="dxa"/>
            <w:shd w:val="clear" w:color="auto" w:fill="D9D9D9"/>
            <w:vAlign w:val="center"/>
            <w:hideMark/>
          </w:tcPr>
          <w:p w:rsidR="00EA4D23" w:rsidRPr="00C24565" w:rsidRDefault="00EA4D23" w:rsidP="0057696D">
            <w:pPr>
              <w:pStyle w:val="8Tabela"/>
            </w:pPr>
            <w:r w:rsidRPr="00C24565">
              <w:t>Lp.</w:t>
            </w:r>
          </w:p>
        </w:tc>
        <w:tc>
          <w:tcPr>
            <w:tcW w:w="4772" w:type="dxa"/>
            <w:shd w:val="clear" w:color="auto" w:fill="D9D9D9"/>
            <w:vAlign w:val="center"/>
            <w:hideMark/>
          </w:tcPr>
          <w:p w:rsidR="00EA4D23" w:rsidRPr="00C24565" w:rsidRDefault="00EA4D23" w:rsidP="0057696D">
            <w:pPr>
              <w:pStyle w:val="8Tabela"/>
            </w:pPr>
            <w:r w:rsidRPr="00C24565">
              <w:t>Wyszczególnienie badań i pomiarów</w:t>
            </w:r>
          </w:p>
        </w:tc>
        <w:tc>
          <w:tcPr>
            <w:tcW w:w="1714" w:type="dxa"/>
            <w:shd w:val="clear" w:color="auto" w:fill="D9D9D9"/>
            <w:vAlign w:val="center"/>
            <w:hideMark/>
          </w:tcPr>
          <w:p w:rsidR="00EA4D23" w:rsidRPr="00C24565" w:rsidRDefault="00EA4D23" w:rsidP="0057696D">
            <w:pPr>
              <w:pStyle w:val="8Tabela"/>
            </w:pPr>
            <w:r w:rsidRPr="00C24565">
              <w:t>Częstotliwość badań</w:t>
            </w:r>
          </w:p>
        </w:tc>
        <w:tc>
          <w:tcPr>
            <w:tcW w:w="3027" w:type="dxa"/>
            <w:shd w:val="clear" w:color="auto" w:fill="D9D9D9"/>
            <w:vAlign w:val="center"/>
            <w:hideMark/>
          </w:tcPr>
          <w:p w:rsidR="00EA4D23" w:rsidRPr="00C24565" w:rsidRDefault="00EA4D23" w:rsidP="0057696D">
            <w:pPr>
              <w:pStyle w:val="8Tabela"/>
            </w:pPr>
            <w:r w:rsidRPr="00C24565">
              <w:t>Wartości dopuszczalne</w:t>
            </w:r>
          </w:p>
        </w:tc>
      </w:tr>
      <w:tr w:rsidR="00EA4D23" w:rsidRPr="00C24565" w:rsidTr="0057696D">
        <w:tc>
          <w:tcPr>
            <w:tcW w:w="429" w:type="dxa"/>
            <w:vAlign w:val="center"/>
          </w:tcPr>
          <w:p w:rsidR="00EA4D23" w:rsidRPr="00C24565" w:rsidRDefault="00EA4D23" w:rsidP="0057696D">
            <w:pPr>
              <w:pStyle w:val="8Tabela"/>
            </w:pPr>
            <w:r>
              <w:t>1</w:t>
            </w:r>
          </w:p>
        </w:tc>
        <w:tc>
          <w:tcPr>
            <w:tcW w:w="5037" w:type="dxa"/>
            <w:vAlign w:val="center"/>
          </w:tcPr>
          <w:p w:rsidR="00EA4D23" w:rsidRPr="00C24565" w:rsidRDefault="00EA4D23" w:rsidP="0057696D">
            <w:pPr>
              <w:pStyle w:val="8Tabela"/>
            </w:pPr>
            <w:r w:rsidRPr="00C24565">
              <w:t>Roboty rozbiórkowe</w:t>
            </w:r>
          </w:p>
        </w:tc>
        <w:tc>
          <w:tcPr>
            <w:tcW w:w="1806" w:type="dxa"/>
            <w:vAlign w:val="center"/>
          </w:tcPr>
          <w:p w:rsidR="00EA4D23" w:rsidRPr="00C24565" w:rsidRDefault="00EA4D23" w:rsidP="0057696D">
            <w:pPr>
              <w:pStyle w:val="8Tabela"/>
            </w:pPr>
            <w:r w:rsidRPr="00C24565">
              <w:t>1 raz</w:t>
            </w:r>
          </w:p>
        </w:tc>
        <w:tc>
          <w:tcPr>
            <w:tcW w:w="3194" w:type="dxa"/>
            <w:vAlign w:val="center"/>
            <w:hideMark/>
          </w:tcPr>
          <w:p w:rsidR="00EA4D23" w:rsidRPr="00C24565" w:rsidRDefault="00EA4D23" w:rsidP="0057696D">
            <w:pPr>
              <w:pStyle w:val="8Tabela"/>
            </w:pPr>
            <w:r w:rsidRPr="00C24565">
              <w:t>Akceptacja nieuszkodzonych mat</w:t>
            </w:r>
            <w:r w:rsidRPr="00C24565">
              <w:t>e</w:t>
            </w:r>
            <w:r w:rsidRPr="00C24565">
              <w:t>riałów</w:t>
            </w:r>
          </w:p>
        </w:tc>
      </w:tr>
      <w:tr w:rsidR="00EA4D23" w:rsidRPr="00C24565" w:rsidTr="0057696D">
        <w:tc>
          <w:tcPr>
            <w:tcW w:w="410" w:type="dxa"/>
            <w:vAlign w:val="center"/>
            <w:hideMark/>
          </w:tcPr>
          <w:p w:rsidR="00EA4D23" w:rsidRPr="00C24565" w:rsidRDefault="00EA4D23" w:rsidP="0057696D">
            <w:pPr>
              <w:pStyle w:val="8Tabela"/>
            </w:pPr>
            <w:r>
              <w:t>2</w:t>
            </w:r>
          </w:p>
        </w:tc>
        <w:tc>
          <w:tcPr>
            <w:tcW w:w="4772" w:type="dxa"/>
            <w:vAlign w:val="center"/>
            <w:hideMark/>
          </w:tcPr>
          <w:p w:rsidR="00EA4D23" w:rsidRPr="00C24565" w:rsidRDefault="00EA4D23" w:rsidP="0057696D">
            <w:pPr>
              <w:pStyle w:val="8Tabela"/>
            </w:pPr>
            <w:r w:rsidRPr="00C24565">
              <w:t>Szczegółowe rozpoznanie i decyzja o sposobie regulacji</w:t>
            </w:r>
          </w:p>
        </w:tc>
        <w:tc>
          <w:tcPr>
            <w:tcW w:w="1714" w:type="dxa"/>
            <w:vAlign w:val="center"/>
            <w:hideMark/>
          </w:tcPr>
          <w:p w:rsidR="00EA4D23" w:rsidRPr="00C24565" w:rsidRDefault="00EA4D23" w:rsidP="0057696D">
            <w:pPr>
              <w:pStyle w:val="8Tabela"/>
            </w:pPr>
            <w:r w:rsidRPr="00C24565">
              <w:t>1 raz</w:t>
            </w:r>
          </w:p>
        </w:tc>
        <w:tc>
          <w:tcPr>
            <w:tcW w:w="3027" w:type="dxa"/>
            <w:vAlign w:val="center"/>
            <w:hideMark/>
          </w:tcPr>
          <w:p w:rsidR="00EA4D23" w:rsidRPr="00C24565" w:rsidRDefault="00EA4D23" w:rsidP="0057696D">
            <w:pPr>
              <w:pStyle w:val="8Tabela"/>
            </w:pPr>
            <w:r w:rsidRPr="00C24565">
              <w:t>Akceptacja Inżyniera</w:t>
            </w:r>
          </w:p>
        </w:tc>
      </w:tr>
      <w:tr w:rsidR="00EA4D23" w:rsidRPr="00C24565" w:rsidTr="0057696D">
        <w:tc>
          <w:tcPr>
            <w:tcW w:w="410" w:type="dxa"/>
            <w:vAlign w:val="center"/>
            <w:hideMark/>
          </w:tcPr>
          <w:p w:rsidR="00EA4D23" w:rsidRPr="00C24565" w:rsidRDefault="00EA4D23" w:rsidP="0057696D">
            <w:pPr>
              <w:pStyle w:val="8Tabela"/>
            </w:pPr>
            <w:r>
              <w:t>3</w:t>
            </w:r>
          </w:p>
        </w:tc>
        <w:tc>
          <w:tcPr>
            <w:tcW w:w="4772" w:type="dxa"/>
            <w:vAlign w:val="center"/>
            <w:hideMark/>
          </w:tcPr>
          <w:p w:rsidR="00EA4D23" w:rsidRPr="00C24565" w:rsidRDefault="00EA4D23" w:rsidP="0057696D">
            <w:pPr>
              <w:pStyle w:val="8Tabela"/>
            </w:pPr>
            <w:r w:rsidRPr="00C24565">
              <w:t>Regulacja studzienki</w:t>
            </w:r>
          </w:p>
        </w:tc>
        <w:tc>
          <w:tcPr>
            <w:tcW w:w="1714" w:type="dxa"/>
            <w:vAlign w:val="center"/>
            <w:hideMark/>
          </w:tcPr>
          <w:p w:rsidR="00EA4D23" w:rsidRPr="00C24565" w:rsidRDefault="00EA4D23" w:rsidP="0057696D">
            <w:pPr>
              <w:pStyle w:val="8Tabela"/>
            </w:pPr>
            <w:r w:rsidRPr="00C24565">
              <w:t>Ocena ciągła</w:t>
            </w:r>
          </w:p>
        </w:tc>
        <w:tc>
          <w:tcPr>
            <w:tcW w:w="3027" w:type="dxa"/>
            <w:vAlign w:val="center"/>
            <w:hideMark/>
          </w:tcPr>
          <w:p w:rsidR="00EA4D23" w:rsidRPr="00C24565" w:rsidRDefault="00EA4D23" w:rsidP="0057696D">
            <w:pPr>
              <w:pStyle w:val="8Tabela"/>
            </w:pPr>
            <w:r w:rsidRPr="00C24565">
              <w:t>Wg punktu 5.5</w:t>
            </w:r>
          </w:p>
        </w:tc>
      </w:tr>
      <w:tr w:rsidR="00EA4D23" w:rsidRPr="00C24565" w:rsidTr="0057696D">
        <w:tc>
          <w:tcPr>
            <w:tcW w:w="410" w:type="dxa"/>
            <w:vAlign w:val="center"/>
            <w:hideMark/>
          </w:tcPr>
          <w:p w:rsidR="00EA4D23" w:rsidRPr="00C24565" w:rsidRDefault="00EA4D23" w:rsidP="0057696D">
            <w:pPr>
              <w:pStyle w:val="8Tabela"/>
            </w:pPr>
            <w:r>
              <w:t>4</w:t>
            </w:r>
          </w:p>
        </w:tc>
        <w:tc>
          <w:tcPr>
            <w:tcW w:w="4772" w:type="dxa"/>
            <w:vAlign w:val="center"/>
            <w:hideMark/>
          </w:tcPr>
          <w:p w:rsidR="00EA4D23" w:rsidRPr="00C24565" w:rsidRDefault="00EA4D23" w:rsidP="0057696D">
            <w:pPr>
              <w:pStyle w:val="8Tabela"/>
            </w:pPr>
            <w:r w:rsidRPr="00C24565">
              <w:t>Ułożenie nawierzchni</w:t>
            </w:r>
          </w:p>
        </w:tc>
        <w:tc>
          <w:tcPr>
            <w:tcW w:w="1714" w:type="dxa"/>
            <w:vAlign w:val="center"/>
            <w:hideMark/>
          </w:tcPr>
          <w:p w:rsidR="00EA4D23" w:rsidRPr="00C24565" w:rsidRDefault="00EA4D23" w:rsidP="0057696D">
            <w:pPr>
              <w:pStyle w:val="8Tabela"/>
            </w:pPr>
            <w:r w:rsidRPr="00C24565">
              <w:t>Ocena ciągła</w:t>
            </w:r>
          </w:p>
        </w:tc>
        <w:tc>
          <w:tcPr>
            <w:tcW w:w="3027" w:type="dxa"/>
            <w:vAlign w:val="center"/>
            <w:hideMark/>
          </w:tcPr>
          <w:p w:rsidR="00EA4D23" w:rsidRPr="00C24565" w:rsidRDefault="00EA4D23" w:rsidP="0057696D">
            <w:pPr>
              <w:pStyle w:val="8Tabela"/>
            </w:pPr>
            <w:r w:rsidRPr="00C24565">
              <w:t>Wg punktu 5.6</w:t>
            </w:r>
          </w:p>
        </w:tc>
      </w:tr>
      <w:tr w:rsidR="00EA4D23" w:rsidRPr="00C24565" w:rsidTr="0057696D">
        <w:tc>
          <w:tcPr>
            <w:tcW w:w="410" w:type="dxa"/>
            <w:vAlign w:val="center"/>
            <w:hideMark/>
          </w:tcPr>
          <w:p w:rsidR="00EA4D23" w:rsidRPr="00C24565" w:rsidRDefault="00EA4D23" w:rsidP="0057696D">
            <w:pPr>
              <w:pStyle w:val="8Tabela"/>
            </w:pPr>
            <w:r>
              <w:t>5</w:t>
            </w:r>
          </w:p>
        </w:tc>
        <w:tc>
          <w:tcPr>
            <w:tcW w:w="4772" w:type="dxa"/>
            <w:vAlign w:val="center"/>
            <w:hideMark/>
          </w:tcPr>
          <w:p w:rsidR="00EA4D23" w:rsidRPr="00C24565" w:rsidRDefault="00EA4D23" w:rsidP="0057696D">
            <w:pPr>
              <w:pStyle w:val="8Tabela"/>
            </w:pPr>
            <w:r w:rsidRPr="00C24565">
              <w:t>Położenie studz</w:t>
            </w:r>
            <w:r>
              <w:t xml:space="preserve">ienki w stosunku do otaczającej </w:t>
            </w:r>
            <w:r w:rsidRPr="00C24565">
              <w:t>n</w:t>
            </w:r>
            <w:r w:rsidRPr="00C24565">
              <w:t>a</w:t>
            </w:r>
            <w:r w:rsidRPr="00C24565">
              <w:lastRenderedPageBreak/>
              <w:t>wierzchni</w:t>
            </w:r>
          </w:p>
        </w:tc>
        <w:tc>
          <w:tcPr>
            <w:tcW w:w="1714" w:type="dxa"/>
            <w:vAlign w:val="center"/>
          </w:tcPr>
          <w:p w:rsidR="00EA4D23" w:rsidRPr="00C24565" w:rsidRDefault="00EA4D23" w:rsidP="0057696D">
            <w:pPr>
              <w:pStyle w:val="8Tabela"/>
            </w:pPr>
            <w:r w:rsidRPr="00C24565">
              <w:lastRenderedPageBreak/>
              <w:t>1 raz</w:t>
            </w:r>
          </w:p>
        </w:tc>
        <w:tc>
          <w:tcPr>
            <w:tcW w:w="3027" w:type="dxa"/>
            <w:vAlign w:val="center"/>
            <w:hideMark/>
          </w:tcPr>
          <w:p w:rsidR="00EA4D23" w:rsidRPr="00C24565" w:rsidRDefault="00EA4D23" w:rsidP="0057696D">
            <w:pPr>
              <w:pStyle w:val="8Tabela"/>
            </w:pPr>
            <w:r w:rsidRPr="00C24565">
              <w:t>właz studzienki - w poziomie n</w:t>
            </w:r>
            <w:r w:rsidRPr="00C24565">
              <w:t>a</w:t>
            </w:r>
            <w:r w:rsidRPr="00C24565">
              <w:lastRenderedPageBreak/>
              <w:t>wierzchni</w:t>
            </w:r>
          </w:p>
        </w:tc>
      </w:tr>
    </w:tbl>
    <w:p w:rsidR="00EA4D23" w:rsidRDefault="00EA4D23" w:rsidP="00EA4D23">
      <w:pPr>
        <w:pStyle w:val="3Tytu"/>
      </w:pPr>
    </w:p>
    <w:p w:rsidR="00EA4D23" w:rsidRPr="00C24565" w:rsidRDefault="00EA4D23" w:rsidP="00EA4D23">
      <w:pPr>
        <w:pStyle w:val="3Tytu"/>
      </w:pPr>
      <w:r w:rsidRPr="00C24565">
        <w:t>6.4. Badania wykonanych robót</w:t>
      </w:r>
    </w:p>
    <w:p w:rsidR="00EA4D23" w:rsidRPr="00C24565" w:rsidRDefault="00EA4D23" w:rsidP="00EA4D23">
      <w:pPr>
        <w:pStyle w:val="4Tekst"/>
      </w:pPr>
      <w:r w:rsidRPr="00C24565">
        <w:t>Po zakończeniu robót należy sprawdzić wizualnie:</w:t>
      </w:r>
    </w:p>
    <w:p w:rsidR="00EA4D23" w:rsidRPr="00C24565" w:rsidRDefault="00EA4D23" w:rsidP="00EA4D23">
      <w:pPr>
        <w:pStyle w:val="5Punktowanie"/>
      </w:pPr>
      <w:r w:rsidRPr="00C24565">
        <w:t>wygląd zewnętrzny wykonanej regulacji studzienki w zakresie wyglądu, kształtu, wymiarów, desenia n</w:t>
      </w:r>
      <w:r w:rsidRPr="00C24565">
        <w:t>a</w:t>
      </w:r>
      <w:r w:rsidRPr="00C24565">
        <w:t>wierzchni typu kostkowego,</w:t>
      </w:r>
    </w:p>
    <w:p w:rsidR="00EA4D23" w:rsidRPr="00C24565" w:rsidRDefault="00EA4D23" w:rsidP="00EA4D23">
      <w:pPr>
        <w:pStyle w:val="5Punktowanie"/>
      </w:pPr>
      <w:r w:rsidRPr="00C24565">
        <w:t>poprawność profilu podłużnego i poprzecznego, nawiązującego do otaczającej nawierzchni i umożliwiającego spływ powierzchniowy wód.</w:t>
      </w:r>
    </w:p>
    <w:p w:rsidR="00EA4D23" w:rsidRPr="00C24565" w:rsidRDefault="00EA4D23" w:rsidP="00EA4D23">
      <w:pPr>
        <w:pStyle w:val="Nagwek2"/>
      </w:pPr>
      <w:r>
        <w:t xml:space="preserve">7. </w:t>
      </w:r>
      <w:r w:rsidRPr="00C24565">
        <w:t>OBMIAR ROBÓT</w:t>
      </w:r>
    </w:p>
    <w:p w:rsidR="00EA4D23" w:rsidRPr="00C24565" w:rsidRDefault="00EA4D23" w:rsidP="00EA4D23">
      <w:pPr>
        <w:pStyle w:val="3Tytu"/>
      </w:pPr>
      <w:r w:rsidRPr="00C24565">
        <w:t>7.1. Ogólne zasady obmiaru robót</w:t>
      </w:r>
    </w:p>
    <w:p w:rsidR="00EA4D23" w:rsidRPr="00C24565" w:rsidRDefault="00EA4D23" w:rsidP="00EA4D23">
      <w:pPr>
        <w:pStyle w:val="4Tekst"/>
      </w:pPr>
      <w:r w:rsidRPr="00C24565">
        <w:t>Ogólne zasady obmiaru robót podano w STWiORB D-M-</w:t>
      </w:r>
      <w:r>
        <w:t>00.00.00 „Wymagania ogólne” [1]</w:t>
      </w:r>
      <w:r w:rsidRPr="00C24565">
        <w:t xml:space="preserve"> punkt 7.</w:t>
      </w:r>
    </w:p>
    <w:p w:rsidR="00EA4D23" w:rsidRPr="00C24565" w:rsidRDefault="00EA4D23" w:rsidP="00EA4D23">
      <w:pPr>
        <w:pStyle w:val="3Tytu"/>
      </w:pPr>
      <w:r w:rsidRPr="00C24565">
        <w:t>7.2. Jednostka obmiarowa</w:t>
      </w:r>
    </w:p>
    <w:p w:rsidR="00EA4D23" w:rsidRPr="00C24565" w:rsidRDefault="00EA4D23" w:rsidP="00EA4D23">
      <w:r w:rsidRPr="00C24565">
        <w:t>Jednostką obmiarową jest 1 obiekt wykonanej regulacji studzienki.</w:t>
      </w:r>
    </w:p>
    <w:p w:rsidR="00EA4D23" w:rsidRPr="00C24565" w:rsidRDefault="00EA4D23" w:rsidP="00EA4D23">
      <w:pPr>
        <w:pStyle w:val="Nagwek2"/>
      </w:pPr>
      <w:r>
        <w:t xml:space="preserve">8. </w:t>
      </w:r>
      <w:r w:rsidRPr="00C24565">
        <w:t>ODBIÓR ROBÓT</w:t>
      </w:r>
    </w:p>
    <w:p w:rsidR="00EA4D23" w:rsidRPr="00C24565" w:rsidRDefault="00EA4D23" w:rsidP="00EA4D23">
      <w:pPr>
        <w:pStyle w:val="3Tytu"/>
      </w:pPr>
      <w:r w:rsidRPr="00C24565">
        <w:t>8.1. Ogólne zasady odbioru robót</w:t>
      </w:r>
    </w:p>
    <w:p w:rsidR="00EA4D23" w:rsidRPr="00C24565" w:rsidRDefault="00EA4D23" w:rsidP="00EA4D23">
      <w:pPr>
        <w:pStyle w:val="4Tekst"/>
      </w:pPr>
      <w:r w:rsidRPr="00C24565">
        <w:t>Ogólne zasady odbioru robót podano w STWiORB D-M-00.00.00 „Wymagania ogólne” [1] punkt 8. Roboty uznaje się za wykonane zgodnie z dok</w:t>
      </w:r>
      <w:r>
        <w:t>.</w:t>
      </w:r>
      <w:r w:rsidRPr="00C24565">
        <w:t xml:space="preserve"> proj</w:t>
      </w:r>
      <w:r>
        <w:t>.</w:t>
      </w:r>
      <w:r w:rsidRPr="00C24565">
        <w:t>, STWiORB i wymaganiami Inżyniera, jeżeli wszystkie pomiary i badania z zachowaniem tolerancji wg punkt 6 dały wyniki pozytywne.</w:t>
      </w:r>
    </w:p>
    <w:p w:rsidR="00EA4D23" w:rsidRPr="00C24565" w:rsidRDefault="00EA4D23" w:rsidP="00EA4D23">
      <w:pPr>
        <w:pStyle w:val="3Tytu"/>
      </w:pPr>
      <w:r w:rsidRPr="00C24565">
        <w:t>8.2. Odbiór robót zanikających i ulegających zakryciu</w:t>
      </w:r>
    </w:p>
    <w:p w:rsidR="00EA4D23" w:rsidRPr="003862C7" w:rsidRDefault="00EA4D23" w:rsidP="00EA4D23">
      <w:pPr>
        <w:pStyle w:val="4Tekst"/>
      </w:pPr>
      <w:r w:rsidRPr="00C24565">
        <w:t>Odbiorowi robót zanikających i ulegających zakryciu podlegają:</w:t>
      </w:r>
      <w:r>
        <w:t xml:space="preserve"> </w:t>
      </w:r>
      <w:r w:rsidRPr="00C24565">
        <w:t>roboty rozbiórkowe,</w:t>
      </w:r>
      <w:r>
        <w:t xml:space="preserve"> </w:t>
      </w:r>
      <w:r w:rsidRPr="00C24565">
        <w:t>regulacja studzienki.</w:t>
      </w:r>
      <w:r>
        <w:t xml:space="preserve"> </w:t>
      </w:r>
      <w:r w:rsidRPr="00C24565">
        <w:t>Odbiór tych robót powinien być zgodny z wymaganiami punktu 8.2 STWiORB D-M-00.00.00 „Wymagania ogólne” [1]</w:t>
      </w:r>
      <w:r>
        <w:t>.</w:t>
      </w:r>
    </w:p>
    <w:p w:rsidR="00EA4D23" w:rsidRPr="00C24565" w:rsidRDefault="00EA4D23" w:rsidP="00EA4D23">
      <w:pPr>
        <w:pStyle w:val="Nagwek2"/>
      </w:pPr>
      <w:r>
        <w:t xml:space="preserve">9. </w:t>
      </w:r>
      <w:r w:rsidRPr="00C24565">
        <w:t>PODSTAWA PŁATNOŚCI</w:t>
      </w:r>
    </w:p>
    <w:p w:rsidR="00EA4D23" w:rsidRPr="00C24565" w:rsidRDefault="00EA4D23" w:rsidP="00EA4D23">
      <w:pPr>
        <w:pStyle w:val="3Tytu"/>
      </w:pPr>
      <w:r w:rsidRPr="00C24565">
        <w:t>9.1. Ogólne ustalenia dotyczące podstawy płatności</w:t>
      </w:r>
    </w:p>
    <w:p w:rsidR="00EA4D23" w:rsidRPr="00C24565" w:rsidRDefault="00EA4D23" w:rsidP="00EA4D23">
      <w:pPr>
        <w:pStyle w:val="4Tekst"/>
      </w:pPr>
      <w:r>
        <w:t>Ogólne ustalenia dot. podstawy płatności</w:t>
      </w:r>
      <w:r w:rsidRPr="00C24565">
        <w:t xml:space="preserve"> podano w STWiORB D-M-00.00.00 [1]  „Wymagania ogólne” punkt 9.</w:t>
      </w:r>
    </w:p>
    <w:p w:rsidR="00EA4D23" w:rsidRPr="00C24565" w:rsidRDefault="00EA4D23" w:rsidP="00EA4D23">
      <w:pPr>
        <w:pStyle w:val="3Tytu"/>
      </w:pPr>
      <w:r w:rsidRPr="00C24565">
        <w:t>9.2. Cena jednostki obmiarowej</w:t>
      </w:r>
    </w:p>
    <w:p w:rsidR="00EA4D23" w:rsidRPr="00C24565" w:rsidRDefault="00EA4D23" w:rsidP="00EA4D23">
      <w:pPr>
        <w:pStyle w:val="4Tekst"/>
      </w:pPr>
      <w:r w:rsidRPr="00C24565">
        <w:t>Cena wykonania regulacji pionowej studzienki obejmuje:</w:t>
      </w:r>
    </w:p>
    <w:p w:rsidR="00EA4D23" w:rsidRPr="00C24565" w:rsidRDefault="00EA4D23" w:rsidP="00EA4D23">
      <w:pPr>
        <w:pStyle w:val="5Punktowanie"/>
      </w:pPr>
      <w:r w:rsidRPr="00C24565">
        <w:t>prace pomiarowe i roboty przygotowawcze,</w:t>
      </w:r>
    </w:p>
    <w:p w:rsidR="00EA4D23" w:rsidRPr="00C24565" w:rsidRDefault="00EA4D23" w:rsidP="00EA4D23">
      <w:pPr>
        <w:pStyle w:val="5Punktowanie"/>
      </w:pPr>
      <w:r w:rsidRPr="00C24565">
        <w:t>oznakowanie robót,</w:t>
      </w:r>
    </w:p>
    <w:p w:rsidR="00EA4D23" w:rsidRPr="00C24565" w:rsidRDefault="00EA4D23" w:rsidP="00EA4D23">
      <w:pPr>
        <w:pStyle w:val="5Punktowanie"/>
      </w:pPr>
      <w:r w:rsidRPr="00C24565">
        <w:t>roboty rozbiórkowe,</w:t>
      </w:r>
    </w:p>
    <w:p w:rsidR="00EA4D23" w:rsidRPr="00C24565" w:rsidRDefault="00EA4D23" w:rsidP="00EA4D23">
      <w:pPr>
        <w:pStyle w:val="5Punktowanie"/>
      </w:pPr>
      <w:r w:rsidRPr="00C24565">
        <w:t>dostarczenie materiałów i sprzętu,</w:t>
      </w:r>
    </w:p>
    <w:p w:rsidR="00EA4D23" w:rsidRPr="00C24565" w:rsidRDefault="00EA4D23" w:rsidP="00EA4D23">
      <w:pPr>
        <w:pStyle w:val="5Punktowanie"/>
      </w:pPr>
      <w:r w:rsidRPr="00C24565">
        <w:t>wykonanie regulacji studzienki,</w:t>
      </w:r>
    </w:p>
    <w:p w:rsidR="00EA4D23" w:rsidRPr="00C24565" w:rsidRDefault="00EA4D23" w:rsidP="00EA4D23">
      <w:pPr>
        <w:pStyle w:val="5Punktowanie"/>
      </w:pPr>
      <w:r w:rsidRPr="00C24565">
        <w:t>ułożenie nawierzchni,</w:t>
      </w:r>
    </w:p>
    <w:p w:rsidR="00EA4D23" w:rsidRPr="00C24565" w:rsidRDefault="00EA4D23" w:rsidP="00EA4D23">
      <w:pPr>
        <w:pStyle w:val="5Punktowanie"/>
      </w:pPr>
      <w:r w:rsidRPr="00C24565">
        <w:t>odwiezienie nieprzydatnych materiałów rozbiórkowych na składowisko,</w:t>
      </w:r>
    </w:p>
    <w:p w:rsidR="00EA4D23" w:rsidRPr="00C24565" w:rsidRDefault="00EA4D23" w:rsidP="00EA4D23">
      <w:pPr>
        <w:pStyle w:val="5Punktowanie"/>
      </w:pPr>
      <w:r w:rsidRPr="00C24565">
        <w:t>przeprowadzenie pomiarów i badań wymaganych w niniejszej specyfikacji technicznej,</w:t>
      </w:r>
    </w:p>
    <w:p w:rsidR="00EA4D23" w:rsidRPr="00C24565" w:rsidRDefault="00EA4D23" w:rsidP="00EA4D23">
      <w:pPr>
        <w:pStyle w:val="5Punktowanie"/>
      </w:pPr>
      <w:r w:rsidRPr="00C24565">
        <w:t>odwiezienie sprzętu.</w:t>
      </w:r>
    </w:p>
    <w:p w:rsidR="00EA4D23" w:rsidRPr="00C24565" w:rsidRDefault="00EA4D23" w:rsidP="00EA4D23">
      <w:pPr>
        <w:pStyle w:val="2Dzia"/>
      </w:pPr>
      <w:bookmarkStart w:id="556" w:name="_Toc52166038"/>
      <w:r>
        <w:t xml:space="preserve">10. </w:t>
      </w:r>
      <w:r w:rsidRPr="00C24565">
        <w:t>PRZEPISY ZWIĄZANE</w:t>
      </w:r>
      <w:bookmarkEnd w:id="556"/>
    </w:p>
    <w:p w:rsidR="00EA4D23" w:rsidRPr="00C24565" w:rsidRDefault="00EA4D23" w:rsidP="00EA4D23">
      <w:pPr>
        <w:pStyle w:val="3Tytu"/>
      </w:pPr>
      <w:r w:rsidRPr="00C24565">
        <w:t>10.1. Specyfikacje techniczne (STWiORB)</w:t>
      </w:r>
    </w:p>
    <w:p w:rsidR="00EA4D23" w:rsidRPr="00C24565" w:rsidRDefault="00EA4D23" w:rsidP="00EA4D23">
      <w:pPr>
        <w:pStyle w:val="7Literatura"/>
      </w:pPr>
      <w:r>
        <w:t>[1]</w:t>
      </w:r>
      <w:r>
        <w:tab/>
      </w:r>
      <w:r w:rsidRPr="00C24565">
        <w:t>D-M-00.00.00 Wymagania ogólne</w:t>
      </w:r>
    </w:p>
    <w:p w:rsidR="00EA4D23" w:rsidRPr="007027FD" w:rsidRDefault="00EA4D23" w:rsidP="00EA4D23">
      <w:pPr>
        <w:pStyle w:val="7Literatura"/>
      </w:pPr>
      <w:r w:rsidRPr="007027FD">
        <w:t>[2]</w:t>
      </w:r>
      <w:r w:rsidRPr="007027FD">
        <w:tab/>
        <w:t>D-03.02.01 Kanalizacja deszczowa</w:t>
      </w:r>
    </w:p>
    <w:p w:rsidR="00EA4D23" w:rsidRPr="007027FD" w:rsidRDefault="00EA4D23" w:rsidP="00EA4D23">
      <w:pPr>
        <w:pStyle w:val="7Literatura"/>
      </w:pPr>
      <w:r w:rsidRPr="007027FD">
        <w:t xml:space="preserve"> [4]</w:t>
      </w:r>
      <w:r w:rsidRPr="007027FD">
        <w:tab/>
        <w:t>D-04.04.00</w:t>
      </w:r>
      <w:r w:rsidRPr="007027FD">
        <w:sym w:font="Symbol" w:char="00B8"/>
      </w:r>
      <w:r w:rsidRPr="007027FD">
        <w:t>04.04.03 Podbudowy z kruszywa stabilizowanego mechanicznie</w:t>
      </w:r>
    </w:p>
    <w:p w:rsidR="00EA4D23" w:rsidRPr="007027FD" w:rsidRDefault="00EA4D23" w:rsidP="00EA4D23">
      <w:pPr>
        <w:pStyle w:val="7Literatura"/>
      </w:pPr>
      <w:r w:rsidRPr="007027FD">
        <w:t>[5]</w:t>
      </w:r>
      <w:r w:rsidRPr="007027FD">
        <w:tab/>
        <w:t>D-04.05.00</w:t>
      </w:r>
      <w:r w:rsidRPr="007027FD">
        <w:sym w:font="Symbol" w:char="00B8"/>
      </w:r>
      <w:r w:rsidRPr="007027FD">
        <w:t>04.05.04 Podbudowy i ulepszone podłoża z gruntów lub kruszyw stabilizowanych spoiwami h</w:t>
      </w:r>
      <w:r w:rsidRPr="007027FD">
        <w:t>y</w:t>
      </w:r>
      <w:r w:rsidRPr="007027FD">
        <w:t>draulicznymi</w:t>
      </w:r>
    </w:p>
    <w:p w:rsidR="00EA4D23" w:rsidRPr="007027FD" w:rsidRDefault="00EA4D23" w:rsidP="00EA4D23">
      <w:pPr>
        <w:pStyle w:val="7Literatura"/>
      </w:pPr>
      <w:r w:rsidRPr="007027FD">
        <w:t xml:space="preserve"> [12]</w:t>
      </w:r>
      <w:r w:rsidRPr="007027FD">
        <w:tab/>
        <w:t>D-05.03.23a Nawierzchnia z betonowej kostki brukowej dla dróg i ulic oraz placów i chodników</w:t>
      </w:r>
    </w:p>
    <w:p w:rsidR="00EA4D23" w:rsidRPr="007027FD" w:rsidRDefault="00EA4D23" w:rsidP="00EA4D23">
      <w:pPr>
        <w:pStyle w:val="7Literatura"/>
      </w:pPr>
      <w:r w:rsidRPr="007027FD">
        <w:t>[13]</w:t>
      </w:r>
      <w:r w:rsidRPr="007027FD">
        <w:tab/>
        <w:t>D-08.01.01</w:t>
      </w:r>
      <w:r w:rsidRPr="007027FD">
        <w:sym w:font="Symbol" w:char="00B8"/>
      </w:r>
      <w:r w:rsidRPr="007027FD">
        <w:t>02 Krawężniki</w:t>
      </w:r>
    </w:p>
    <w:p w:rsidR="00EA4D23" w:rsidRDefault="00EA4D23" w:rsidP="00EA4D23">
      <w:pPr>
        <w:pStyle w:val="Nagwek1"/>
      </w:pPr>
    </w:p>
    <w:p w:rsidR="00467D97" w:rsidRPr="00E615D6" w:rsidRDefault="00EA4D23" w:rsidP="00D60F17">
      <w:pPr>
        <w:pStyle w:val="Nagwek1"/>
      </w:pPr>
      <w:r>
        <w:br w:type="page"/>
      </w:r>
      <w:bookmarkStart w:id="557" w:name="_Toc64550782"/>
      <w:r w:rsidR="00467D97" w:rsidRPr="00E615D6">
        <w:lastRenderedPageBreak/>
        <w:t>D-04.01.01</w:t>
      </w:r>
      <w:r w:rsidR="00467D97" w:rsidRPr="00E615D6">
        <w:tab/>
        <w:t>KORYTO WRAZ Z PROFILOWANIEM I ZAGĘSZCZ</w:t>
      </w:r>
      <w:r w:rsidR="00467D97" w:rsidRPr="00E615D6">
        <w:t>E</w:t>
      </w:r>
      <w:r w:rsidR="00467D97" w:rsidRPr="00E615D6">
        <w:t>NIEM PODŁOŻA</w:t>
      </w:r>
      <w:bookmarkEnd w:id="546"/>
      <w:bookmarkEnd w:id="557"/>
    </w:p>
    <w:p w:rsidR="00467D97" w:rsidRPr="00E615D6" w:rsidRDefault="00467D97" w:rsidP="00467D97">
      <w:pPr>
        <w:tabs>
          <w:tab w:val="left" w:pos="-180"/>
          <w:tab w:val="right" w:leader="dot" w:pos="8789"/>
        </w:tabs>
        <w:rPr>
          <w:bCs/>
        </w:rPr>
      </w:pPr>
      <w:r w:rsidRPr="00E615D6">
        <w:rPr>
          <w:bCs/>
        </w:rPr>
        <w:t> </w:t>
      </w:r>
    </w:p>
    <w:p w:rsidR="00467D97" w:rsidRPr="00E615D6" w:rsidRDefault="00467D97" w:rsidP="00467D97">
      <w:pPr>
        <w:pStyle w:val="Nagwek2"/>
        <w:rPr>
          <w:sz w:val="20"/>
        </w:rPr>
      </w:pPr>
      <w:r w:rsidRPr="00E615D6">
        <w:t>1. WSTĘP</w:t>
      </w:r>
    </w:p>
    <w:p w:rsidR="00467D97" w:rsidRPr="00E615D6" w:rsidRDefault="00467D97" w:rsidP="00467D97">
      <w:pPr>
        <w:pStyle w:val="3Tytu"/>
      </w:pPr>
      <w:bookmarkStart w:id="558" w:name="_Toc405704475"/>
      <w:bookmarkStart w:id="559" w:name="_Toc405780136"/>
      <w:bookmarkStart w:id="560" w:name="_Toc406913837"/>
      <w:bookmarkStart w:id="561" w:name="_Toc406914082"/>
      <w:bookmarkStart w:id="562" w:name="_Toc406914740"/>
      <w:bookmarkStart w:id="563" w:name="_Toc406915318"/>
      <w:bookmarkStart w:id="564" w:name="_Toc406984011"/>
      <w:bookmarkStart w:id="565" w:name="_Toc406984158"/>
      <w:bookmarkStart w:id="566" w:name="_Toc406984349"/>
      <w:bookmarkStart w:id="567" w:name="_Toc407069557"/>
      <w:bookmarkStart w:id="568" w:name="_Toc407081522"/>
      <w:bookmarkStart w:id="569" w:name="_Toc407083321"/>
      <w:bookmarkStart w:id="570" w:name="_Toc407084155"/>
      <w:bookmarkStart w:id="571" w:name="_Toc407085274"/>
      <w:bookmarkStart w:id="572" w:name="_Toc407085417"/>
      <w:bookmarkStart w:id="573" w:name="_Toc407085560"/>
      <w:bookmarkStart w:id="574" w:name="_Toc407086008"/>
      <w:r w:rsidRPr="00E615D6">
        <w:t>1.1. Zakres robót objętych STWIORB</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67D97" w:rsidRPr="00E615D6" w:rsidRDefault="00467D97" w:rsidP="00467D97">
      <w:pPr>
        <w:pStyle w:val="4Tekst"/>
      </w:pPr>
      <w:r w:rsidRPr="00E615D6">
        <w:tab/>
        <w:t xml:space="preserve">Ustalenia zawarte w niniejszej specyfikacji dotyczą zasad prowadzenia robót związanych z wykonaniem koryta przeznaczonego do ułożenia konstrukcji nawierzchni. </w:t>
      </w:r>
    </w:p>
    <w:p w:rsidR="00467D97" w:rsidRPr="00E615D6" w:rsidRDefault="00467D97" w:rsidP="00467D97">
      <w:pPr>
        <w:pStyle w:val="3Tytu"/>
      </w:pPr>
      <w:bookmarkStart w:id="575" w:name="_Toc405704476"/>
      <w:bookmarkStart w:id="576" w:name="_Toc405780137"/>
      <w:bookmarkStart w:id="577" w:name="_Toc406913838"/>
      <w:bookmarkStart w:id="578" w:name="_Toc406914083"/>
      <w:bookmarkStart w:id="579" w:name="_Toc406914741"/>
      <w:bookmarkStart w:id="580" w:name="_Toc406915319"/>
      <w:bookmarkStart w:id="581" w:name="_Toc406984012"/>
      <w:bookmarkStart w:id="582" w:name="_Toc406984159"/>
      <w:bookmarkStart w:id="583" w:name="_Toc406984350"/>
      <w:bookmarkStart w:id="584" w:name="_Toc407069558"/>
      <w:bookmarkStart w:id="585" w:name="_Toc407081523"/>
      <w:bookmarkStart w:id="586" w:name="_Toc407083322"/>
      <w:bookmarkStart w:id="587" w:name="_Toc407084156"/>
      <w:bookmarkStart w:id="588" w:name="_Toc407085275"/>
      <w:bookmarkStart w:id="589" w:name="_Toc407085418"/>
      <w:bookmarkStart w:id="590" w:name="_Toc407085561"/>
      <w:bookmarkStart w:id="591" w:name="_Toc407086009"/>
      <w:r w:rsidRPr="00E615D6">
        <w:t>1.2. Określenia podstawowe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467D97" w:rsidRPr="00E615D6" w:rsidRDefault="00467D97" w:rsidP="00467D97">
      <w:pPr>
        <w:pStyle w:val="4Tekst"/>
      </w:pPr>
      <w:r w:rsidRPr="00E615D6">
        <w:tab/>
        <w:t>Określenia podstawowe są zgodne z obowiązującymi, odpowiednimi polskimi normami i definicjami podanymi w STWIORB D-M-00.00.00 „Wymagania ogólne” pkt 1.4.</w:t>
      </w:r>
    </w:p>
    <w:p w:rsidR="00467D97" w:rsidRPr="00E615D6" w:rsidRDefault="00467D97" w:rsidP="00467D97">
      <w:pPr>
        <w:pStyle w:val="3Tytu"/>
      </w:pPr>
      <w:bookmarkStart w:id="592" w:name="_Toc405704477"/>
      <w:bookmarkStart w:id="593" w:name="_Toc405780138"/>
      <w:bookmarkStart w:id="594" w:name="_Toc406913839"/>
      <w:bookmarkStart w:id="595" w:name="_Toc406914084"/>
      <w:bookmarkStart w:id="596" w:name="_Toc406914742"/>
      <w:bookmarkStart w:id="597" w:name="_Toc406915320"/>
      <w:bookmarkStart w:id="598" w:name="_Toc406984013"/>
      <w:bookmarkStart w:id="599" w:name="_Toc406984160"/>
      <w:bookmarkStart w:id="600" w:name="_Toc406984351"/>
      <w:bookmarkStart w:id="601" w:name="_Toc407069559"/>
      <w:bookmarkStart w:id="602" w:name="_Toc407081524"/>
      <w:bookmarkStart w:id="603" w:name="_Toc407083323"/>
      <w:bookmarkStart w:id="604" w:name="_Toc407084157"/>
      <w:bookmarkStart w:id="605" w:name="_Toc407085276"/>
      <w:bookmarkStart w:id="606" w:name="_Toc407085419"/>
      <w:bookmarkStart w:id="607" w:name="_Toc407085562"/>
      <w:bookmarkStart w:id="608" w:name="_Toc407086010"/>
      <w:r w:rsidRPr="00E615D6">
        <w:t>1.3. Ogólne wymagania dotyczące robót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467D97" w:rsidRPr="00E615D6" w:rsidRDefault="00467D97" w:rsidP="00467D97">
      <w:r w:rsidRPr="00E615D6">
        <w:tab/>
        <w:t>Ogólne wymagania dotyczące robót podano w STWIORB D-M-00.00.00 „Wymagania ogólne” pkt 1.5.</w:t>
      </w:r>
    </w:p>
    <w:p w:rsidR="00467D97" w:rsidRPr="00E615D6" w:rsidRDefault="00467D97" w:rsidP="00467D97">
      <w:pPr>
        <w:pStyle w:val="Nagwek2"/>
        <w:rPr>
          <w:sz w:val="20"/>
        </w:rPr>
      </w:pPr>
      <w:bookmarkStart w:id="609" w:name="_2._materiały"/>
      <w:bookmarkStart w:id="610" w:name="_Toc407086011"/>
      <w:bookmarkStart w:id="611" w:name="_Toc407085563"/>
      <w:bookmarkStart w:id="612" w:name="_Toc407085420"/>
      <w:bookmarkStart w:id="613" w:name="_Toc407085277"/>
      <w:bookmarkStart w:id="614" w:name="_Toc407084158"/>
      <w:bookmarkStart w:id="615" w:name="_Toc407083324"/>
      <w:bookmarkStart w:id="616" w:name="_Toc407081525"/>
      <w:bookmarkStart w:id="617" w:name="_Toc407069560"/>
      <w:bookmarkStart w:id="618" w:name="_Toc406984352"/>
      <w:bookmarkStart w:id="619" w:name="_Toc406984161"/>
      <w:bookmarkStart w:id="620" w:name="_Toc406984014"/>
      <w:bookmarkStart w:id="621" w:name="_Toc406915321"/>
      <w:bookmarkStart w:id="622" w:name="_Toc406914743"/>
      <w:bookmarkStart w:id="623" w:name="_Toc406914085"/>
      <w:bookmarkStart w:id="624" w:name="_Toc406913840"/>
      <w:bookmarkEnd w:id="609"/>
      <w:r w:rsidRPr="00E615D6">
        <w:t>2. MATERIAŁY</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rsidR="00467D97" w:rsidRPr="00E615D6" w:rsidRDefault="00467D97" w:rsidP="00467D97">
      <w:pPr>
        <w:pStyle w:val="4Tekst"/>
      </w:pPr>
      <w:r w:rsidRPr="00E615D6">
        <w:tab/>
        <w:t>Nie występują.</w:t>
      </w:r>
    </w:p>
    <w:p w:rsidR="00467D97" w:rsidRPr="00E615D6" w:rsidRDefault="00467D97" w:rsidP="00467D97">
      <w:pPr>
        <w:pStyle w:val="Nagwek2"/>
        <w:rPr>
          <w:sz w:val="20"/>
        </w:rPr>
      </w:pPr>
      <w:bookmarkStart w:id="625" w:name="_Toc406913841"/>
      <w:bookmarkStart w:id="626" w:name="_Toc406914086"/>
      <w:bookmarkStart w:id="627" w:name="_Toc406914744"/>
      <w:bookmarkStart w:id="628" w:name="_Toc406915322"/>
      <w:bookmarkStart w:id="629" w:name="_Toc406984015"/>
      <w:bookmarkStart w:id="630" w:name="_Toc406984162"/>
      <w:bookmarkStart w:id="631" w:name="_Toc406984353"/>
      <w:bookmarkStart w:id="632" w:name="_Toc407069561"/>
      <w:bookmarkStart w:id="633" w:name="_Toc407081526"/>
      <w:bookmarkStart w:id="634" w:name="_Toc407083325"/>
      <w:bookmarkStart w:id="635" w:name="_Toc407084159"/>
      <w:bookmarkStart w:id="636" w:name="_Toc407085278"/>
      <w:bookmarkStart w:id="637" w:name="_Toc407085421"/>
      <w:bookmarkStart w:id="638" w:name="_Toc407085564"/>
      <w:bookmarkStart w:id="639" w:name="_Toc407086012"/>
      <w:r w:rsidRPr="00E615D6">
        <w:t xml:space="preserve">3. </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Pr="00E615D6">
        <w:t>SPRZĘT</w:t>
      </w:r>
    </w:p>
    <w:p w:rsidR="00467D97" w:rsidRPr="00E615D6" w:rsidRDefault="00467D97" w:rsidP="00467D97">
      <w:pPr>
        <w:pStyle w:val="3Tytu"/>
      </w:pPr>
      <w:bookmarkStart w:id="640" w:name="_Toc406913842"/>
      <w:bookmarkStart w:id="641" w:name="_Toc406914087"/>
      <w:bookmarkStart w:id="642" w:name="_Toc406914745"/>
      <w:bookmarkStart w:id="643" w:name="_Toc406915323"/>
      <w:bookmarkStart w:id="644" w:name="_Toc406984016"/>
      <w:bookmarkStart w:id="645" w:name="_Toc406984163"/>
      <w:bookmarkStart w:id="646" w:name="_Toc406984354"/>
      <w:bookmarkStart w:id="647" w:name="_Toc407069562"/>
      <w:bookmarkStart w:id="648" w:name="_Toc407081527"/>
      <w:bookmarkStart w:id="649" w:name="_Toc407083326"/>
      <w:bookmarkStart w:id="650" w:name="_Toc407084160"/>
      <w:bookmarkStart w:id="651" w:name="_Toc407085279"/>
      <w:bookmarkStart w:id="652" w:name="_Toc407085422"/>
      <w:bookmarkStart w:id="653" w:name="_Toc407085565"/>
      <w:bookmarkStart w:id="654" w:name="_Toc407086013"/>
      <w:r w:rsidRPr="00E615D6">
        <w:t>3.1. Ogólne wymagania dotyczące sprzętu</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rsidR="00467D97" w:rsidRPr="00E615D6" w:rsidRDefault="00467D97" w:rsidP="00467D97">
      <w:pPr>
        <w:pStyle w:val="4Tekst"/>
      </w:pPr>
      <w:r w:rsidRPr="00E615D6">
        <w:tab/>
        <w:t>Ogólne wymagania dotyczące sprzętu podano w STWIORB D-M-00.00.00 „Wymagania ogólne” pkt 3.</w:t>
      </w:r>
    </w:p>
    <w:p w:rsidR="00467D97" w:rsidRPr="00E615D6" w:rsidRDefault="00467D97" w:rsidP="00467D97">
      <w:pPr>
        <w:pStyle w:val="3Tytu"/>
      </w:pPr>
      <w:bookmarkStart w:id="655" w:name="_Toc406913843"/>
      <w:bookmarkStart w:id="656" w:name="_Toc406914088"/>
      <w:bookmarkStart w:id="657" w:name="_Toc406914746"/>
      <w:bookmarkStart w:id="658" w:name="_Toc406915324"/>
      <w:bookmarkStart w:id="659" w:name="_Toc406984017"/>
      <w:bookmarkStart w:id="660" w:name="_Toc406984164"/>
      <w:bookmarkStart w:id="661" w:name="_Toc406984355"/>
      <w:bookmarkStart w:id="662" w:name="_Toc407069563"/>
      <w:bookmarkStart w:id="663" w:name="_Toc407081528"/>
      <w:bookmarkStart w:id="664" w:name="_Toc407083327"/>
      <w:bookmarkStart w:id="665" w:name="_Toc407084161"/>
      <w:bookmarkStart w:id="666" w:name="_Toc407085280"/>
      <w:bookmarkStart w:id="667" w:name="_Toc407085423"/>
      <w:bookmarkStart w:id="668" w:name="_Toc407085566"/>
      <w:bookmarkStart w:id="669" w:name="_Toc407086014"/>
      <w:r w:rsidRPr="00E615D6">
        <w:t>3.2. Sprzęt do wykonania robót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67D97" w:rsidRPr="00E615D6" w:rsidRDefault="00467D97" w:rsidP="00467D97">
      <w:pPr>
        <w:pStyle w:val="4Tekst"/>
      </w:pPr>
      <w:r w:rsidRPr="00E615D6">
        <w:tab/>
        <w:t>Wykonawca przystępujący do wykonania koryta i profilowania podłoża powinien wykazać się możliwością korzystania z następującego sprzętu:</w:t>
      </w:r>
    </w:p>
    <w:p w:rsidR="00467D97" w:rsidRPr="00E615D6" w:rsidRDefault="00467D97" w:rsidP="00E50B56">
      <w:pPr>
        <w:widowControl/>
        <w:numPr>
          <w:ilvl w:val="0"/>
          <w:numId w:val="54"/>
        </w:numPr>
        <w:overflowPunct/>
        <w:autoSpaceDE/>
        <w:adjustRightInd/>
        <w:ind w:left="284" w:hanging="284"/>
        <w:textAlignment w:val="auto"/>
      </w:pPr>
      <w:r w:rsidRPr="00E615D6">
        <w:t>równiarek lub spycharek uniwersalnych z ukośnie ustawianym lemieszem; Inżynier może dopuścić wykonanie koryta i profilowanie podłoża z zastosowaniem spycharki z lemieszem ustawionym prostopadle do kierunku pr</w:t>
      </w:r>
      <w:r w:rsidRPr="00E615D6">
        <w:t>a</w:t>
      </w:r>
      <w:r w:rsidRPr="00E615D6">
        <w:t>cy maszyny,</w:t>
      </w:r>
    </w:p>
    <w:p w:rsidR="00467D97" w:rsidRPr="00E615D6" w:rsidRDefault="00467D97" w:rsidP="00E50B56">
      <w:pPr>
        <w:widowControl/>
        <w:numPr>
          <w:ilvl w:val="0"/>
          <w:numId w:val="54"/>
        </w:numPr>
        <w:overflowPunct/>
        <w:autoSpaceDE/>
        <w:adjustRightInd/>
        <w:textAlignment w:val="auto"/>
      </w:pPr>
      <w:r w:rsidRPr="00E615D6">
        <w:t>koparek z czerpakami profilowymi (przy wykonywaniu wąskich koryt),</w:t>
      </w:r>
    </w:p>
    <w:p w:rsidR="00467D97" w:rsidRPr="00E615D6" w:rsidRDefault="00467D97" w:rsidP="00E50B56">
      <w:pPr>
        <w:widowControl/>
        <w:numPr>
          <w:ilvl w:val="0"/>
          <w:numId w:val="54"/>
        </w:numPr>
        <w:overflowPunct/>
        <w:autoSpaceDE/>
        <w:adjustRightInd/>
        <w:textAlignment w:val="auto"/>
      </w:pPr>
      <w:r w:rsidRPr="00E615D6">
        <w:t>walców statycznych, wibracyjnych lub płyt wibracyjnych.</w:t>
      </w:r>
    </w:p>
    <w:p w:rsidR="00467D97" w:rsidRPr="00E615D6" w:rsidRDefault="00467D97" w:rsidP="00467D97">
      <w:pPr>
        <w:pStyle w:val="4Tekst"/>
      </w:pPr>
      <w:r w:rsidRPr="00E615D6">
        <w:tab/>
        <w:t>Stosowany sprzęt nie może spowodować niekorzystnego wpływu na właściwości gruntu podłoża.</w:t>
      </w:r>
    </w:p>
    <w:p w:rsidR="00467D97" w:rsidRPr="00E615D6" w:rsidRDefault="00467D97" w:rsidP="00467D97">
      <w:pPr>
        <w:pStyle w:val="Nagwek2"/>
        <w:rPr>
          <w:sz w:val="20"/>
        </w:rPr>
      </w:pPr>
      <w:bookmarkStart w:id="670" w:name="_Toc406913844"/>
      <w:bookmarkStart w:id="671" w:name="_Toc406914089"/>
      <w:bookmarkStart w:id="672" w:name="_Toc406914747"/>
      <w:bookmarkStart w:id="673" w:name="_Toc406915325"/>
      <w:bookmarkStart w:id="674" w:name="_Toc406984018"/>
      <w:bookmarkStart w:id="675" w:name="_Toc406984165"/>
      <w:bookmarkStart w:id="676" w:name="_Toc406984356"/>
      <w:bookmarkStart w:id="677" w:name="_Toc407069564"/>
      <w:bookmarkStart w:id="678" w:name="_Toc407081529"/>
      <w:bookmarkStart w:id="679" w:name="_Toc407083328"/>
      <w:bookmarkStart w:id="680" w:name="_Toc407084162"/>
      <w:bookmarkStart w:id="681" w:name="_Toc407085281"/>
      <w:bookmarkStart w:id="682" w:name="_Toc407085424"/>
      <w:bookmarkStart w:id="683" w:name="_Toc407085567"/>
      <w:bookmarkStart w:id="684" w:name="_Toc407086015"/>
      <w:r w:rsidRPr="00E615D6">
        <w:t xml:space="preserve">4. </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rsidRPr="00E615D6">
        <w:t>TRANSPORT</w:t>
      </w:r>
    </w:p>
    <w:p w:rsidR="00467D97" w:rsidRPr="00E615D6" w:rsidRDefault="00467D97" w:rsidP="00467D97">
      <w:pPr>
        <w:pStyle w:val="3Tytu"/>
      </w:pPr>
      <w:bookmarkStart w:id="685" w:name="_Toc406913845"/>
      <w:bookmarkStart w:id="686" w:name="_Toc406914090"/>
      <w:bookmarkStart w:id="687" w:name="_Toc406914748"/>
      <w:bookmarkStart w:id="688" w:name="_Toc406915326"/>
      <w:bookmarkStart w:id="689" w:name="_Toc406984019"/>
      <w:bookmarkStart w:id="690" w:name="_Toc406984166"/>
      <w:bookmarkStart w:id="691" w:name="_Toc406984357"/>
      <w:bookmarkStart w:id="692" w:name="_Toc407069565"/>
      <w:bookmarkStart w:id="693" w:name="_Toc407081530"/>
      <w:bookmarkStart w:id="694" w:name="_Toc407083329"/>
      <w:bookmarkStart w:id="695" w:name="_Toc407084163"/>
      <w:bookmarkStart w:id="696" w:name="_Toc407085282"/>
      <w:bookmarkStart w:id="697" w:name="_Toc407085425"/>
      <w:bookmarkStart w:id="698" w:name="_Toc407085568"/>
      <w:bookmarkStart w:id="699" w:name="_Toc407086016"/>
      <w:r w:rsidRPr="00E615D6">
        <w:t>4.1. Ogólne wymagania dotyczące transportu</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rsidR="00467D97" w:rsidRPr="00E615D6" w:rsidRDefault="00467D97" w:rsidP="00467D97">
      <w:pPr>
        <w:pStyle w:val="4Tekst"/>
      </w:pPr>
      <w:r w:rsidRPr="00E615D6">
        <w:tab/>
      </w:r>
      <w:bookmarkStart w:id="700" w:name="_Toc406822326"/>
      <w:bookmarkStart w:id="701" w:name="_Toc406913846"/>
      <w:bookmarkStart w:id="702" w:name="_Toc406914091"/>
      <w:r w:rsidRPr="00E615D6">
        <w:t>Ogólne wymagania dotyczące transportu podano w STWIORB D-M-00.00.00 „Wymagania ogólne” pkt 4.</w:t>
      </w:r>
      <w:bookmarkEnd w:id="700"/>
      <w:bookmarkEnd w:id="701"/>
      <w:bookmarkEnd w:id="702"/>
    </w:p>
    <w:p w:rsidR="00467D97" w:rsidRPr="00E615D6" w:rsidRDefault="00467D97" w:rsidP="00467D97">
      <w:pPr>
        <w:pStyle w:val="3Tytu"/>
      </w:pPr>
      <w:bookmarkStart w:id="703" w:name="_Toc406913847"/>
      <w:bookmarkStart w:id="704" w:name="_Toc406914092"/>
      <w:bookmarkStart w:id="705" w:name="_Toc406914749"/>
      <w:bookmarkStart w:id="706" w:name="_Toc406915327"/>
      <w:bookmarkStart w:id="707" w:name="_Toc406984020"/>
      <w:bookmarkStart w:id="708" w:name="_Toc406984167"/>
      <w:bookmarkStart w:id="709" w:name="_Toc406984358"/>
      <w:bookmarkStart w:id="710" w:name="_Toc407069566"/>
      <w:bookmarkStart w:id="711" w:name="_Toc407081531"/>
      <w:bookmarkStart w:id="712" w:name="_Toc407083330"/>
      <w:bookmarkStart w:id="713" w:name="_Toc407084164"/>
      <w:bookmarkStart w:id="714" w:name="_Toc407085283"/>
      <w:bookmarkStart w:id="715" w:name="_Toc407085426"/>
      <w:bookmarkStart w:id="716" w:name="_Toc407085569"/>
      <w:bookmarkStart w:id="717" w:name="_Toc407086017"/>
      <w:r w:rsidRPr="00E615D6">
        <w:t>4.2. Transport materiałów</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rsidR="00467D97" w:rsidRPr="00E615D6" w:rsidRDefault="00467D97" w:rsidP="00467D97">
      <w:pPr>
        <w:pStyle w:val="4Tekst"/>
      </w:pPr>
      <w:r w:rsidRPr="00E615D6">
        <w:tab/>
      </w:r>
      <w:bookmarkStart w:id="718" w:name="_Toc406822328"/>
      <w:bookmarkStart w:id="719" w:name="_Toc406913848"/>
      <w:bookmarkStart w:id="720" w:name="_Toc406914093"/>
      <w:r w:rsidRPr="00E615D6">
        <w:t>Wymagania dotyczące transportu materiałów podano w STWIORB D-04.02.01, D-04.02.02, D-04.03.01</w:t>
      </w:r>
      <w:bookmarkEnd w:id="718"/>
      <w:bookmarkEnd w:id="719"/>
      <w:bookmarkEnd w:id="720"/>
      <w:r w:rsidRPr="00E615D6">
        <w:t xml:space="preserve"> pkt 4.</w:t>
      </w:r>
    </w:p>
    <w:p w:rsidR="00467D97" w:rsidRPr="00E615D6" w:rsidRDefault="00467D97" w:rsidP="00467D97">
      <w:pPr>
        <w:pStyle w:val="Nagwek2"/>
        <w:rPr>
          <w:sz w:val="20"/>
        </w:rPr>
      </w:pPr>
      <w:bookmarkStart w:id="721" w:name="_Toc406913849"/>
      <w:bookmarkStart w:id="722" w:name="_Toc406914094"/>
      <w:bookmarkStart w:id="723" w:name="_Toc406914750"/>
      <w:bookmarkStart w:id="724" w:name="_Toc406915328"/>
      <w:bookmarkStart w:id="725" w:name="_Toc406984021"/>
      <w:bookmarkStart w:id="726" w:name="_Toc406984168"/>
      <w:bookmarkStart w:id="727" w:name="_Toc406984359"/>
      <w:bookmarkStart w:id="728" w:name="_Toc407069567"/>
      <w:bookmarkStart w:id="729" w:name="_Toc407081532"/>
      <w:bookmarkStart w:id="730" w:name="_Toc407083331"/>
      <w:bookmarkStart w:id="731" w:name="_Toc407084165"/>
      <w:bookmarkStart w:id="732" w:name="_Toc407085284"/>
      <w:bookmarkStart w:id="733" w:name="_Toc407085427"/>
      <w:bookmarkStart w:id="734" w:name="_Toc407085570"/>
      <w:bookmarkStart w:id="735" w:name="_Toc407086018"/>
      <w:r w:rsidRPr="00E615D6">
        <w:t xml:space="preserve">5. </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Pr="00E615D6">
        <w:t>WYKONANIE ROBÓT</w:t>
      </w:r>
    </w:p>
    <w:p w:rsidR="00467D97" w:rsidRPr="00E615D6" w:rsidRDefault="00467D97" w:rsidP="00467D97">
      <w:pPr>
        <w:pStyle w:val="3Tytu"/>
      </w:pPr>
      <w:bookmarkStart w:id="736" w:name="_Toc406913850"/>
      <w:bookmarkStart w:id="737" w:name="_Toc406914095"/>
      <w:bookmarkStart w:id="738" w:name="_Toc406914751"/>
      <w:bookmarkStart w:id="739" w:name="_Toc406915329"/>
      <w:bookmarkStart w:id="740" w:name="_Toc406984022"/>
      <w:bookmarkStart w:id="741" w:name="_Toc406984169"/>
      <w:bookmarkStart w:id="742" w:name="_Toc406984360"/>
      <w:bookmarkStart w:id="743" w:name="_Toc407069568"/>
      <w:bookmarkStart w:id="744" w:name="_Toc407081533"/>
      <w:bookmarkStart w:id="745" w:name="_Toc407083332"/>
      <w:bookmarkStart w:id="746" w:name="_Toc407084166"/>
      <w:bookmarkStart w:id="747" w:name="_Toc407085285"/>
      <w:bookmarkStart w:id="748" w:name="_Toc407085428"/>
      <w:bookmarkStart w:id="749" w:name="_Toc407085571"/>
      <w:bookmarkStart w:id="750" w:name="_Toc407086019"/>
      <w:r w:rsidRPr="00E615D6">
        <w:t>5.1. Ogólne zasady wykonania robót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rsidR="00467D97" w:rsidRPr="00E615D6" w:rsidRDefault="00467D97" w:rsidP="00467D97">
      <w:pPr>
        <w:pStyle w:val="4Tekst"/>
      </w:pPr>
      <w:r w:rsidRPr="00E615D6">
        <w:tab/>
      </w:r>
      <w:bookmarkStart w:id="751" w:name="_Toc406822331"/>
      <w:bookmarkStart w:id="752" w:name="_Toc406913851"/>
      <w:bookmarkStart w:id="753" w:name="_Toc406914096"/>
      <w:r w:rsidRPr="00E615D6">
        <w:t>Ogólne zasady wykonania robót podano w STWIORB D-M-00.00.00 „Wymagania ogólne” pkt 5.</w:t>
      </w:r>
      <w:bookmarkEnd w:id="751"/>
      <w:bookmarkEnd w:id="752"/>
      <w:bookmarkEnd w:id="753"/>
    </w:p>
    <w:p w:rsidR="00467D97" w:rsidRPr="00E615D6" w:rsidRDefault="00467D97" w:rsidP="00467D97">
      <w:pPr>
        <w:pStyle w:val="3Tytu"/>
      </w:pPr>
      <w:bookmarkStart w:id="754" w:name="_Toc406913852"/>
      <w:bookmarkStart w:id="755" w:name="_Toc406914097"/>
      <w:bookmarkStart w:id="756" w:name="_Toc406914752"/>
      <w:bookmarkStart w:id="757" w:name="_Toc406915330"/>
      <w:bookmarkStart w:id="758" w:name="_Toc406984023"/>
      <w:bookmarkStart w:id="759" w:name="_Toc406984170"/>
      <w:bookmarkStart w:id="760" w:name="_Toc406984361"/>
      <w:bookmarkStart w:id="761" w:name="_Toc407069569"/>
      <w:bookmarkStart w:id="762" w:name="_Toc407081534"/>
      <w:bookmarkStart w:id="763" w:name="_Toc407083333"/>
      <w:bookmarkStart w:id="764" w:name="_Toc407084167"/>
      <w:bookmarkStart w:id="765" w:name="_Toc407085286"/>
      <w:bookmarkStart w:id="766" w:name="_Toc407085429"/>
      <w:bookmarkStart w:id="767" w:name="_Toc407085572"/>
      <w:bookmarkStart w:id="768" w:name="_Toc407086020"/>
      <w:r w:rsidRPr="00E615D6">
        <w:t>5.2. Warunki przystąpienia do robót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467D97" w:rsidRPr="00E615D6" w:rsidRDefault="00467D97" w:rsidP="00467D97">
      <w:pPr>
        <w:pStyle w:val="4Tekst"/>
      </w:pPr>
      <w:r w:rsidRPr="00E615D6">
        <w:tab/>
        <w:t>Wykonawca powinien przystąpić do wykonania koryta oraz profilowania i zagęszczenia podłoża bezp</w:t>
      </w:r>
      <w:r w:rsidRPr="00E615D6">
        <w:t>o</w:t>
      </w:r>
      <w:r w:rsidRPr="00E615D6">
        <w:t>średnio przed rozpoczęciem robót związanych z wykonaniem warstw nawierzchni. Wcześniejsze przystąpienie do wykonania koryta oraz profilowania i zagęszczania podłoża,jest możliwe wyłącznie za zgodą Inżyniera, w korzys</w:t>
      </w:r>
      <w:r w:rsidRPr="00E615D6">
        <w:t>t</w:t>
      </w:r>
      <w:r w:rsidRPr="00E615D6">
        <w:t>nych warunkach atmosferycznych.</w:t>
      </w:r>
    </w:p>
    <w:p w:rsidR="00467D97" w:rsidRPr="00E615D6" w:rsidRDefault="00467D97" w:rsidP="00467D97">
      <w:r w:rsidRPr="00E615D6">
        <w:tab/>
        <w:t>W wykonanym korycie oraz po wyprofilowanym i zagęszczonym podłożu nie może odbywać się ruch b</w:t>
      </w:r>
      <w:r w:rsidRPr="00E615D6">
        <w:t>u</w:t>
      </w:r>
      <w:r w:rsidRPr="00E615D6">
        <w:t>dowlany, niezwiązany bezpośrednio z wykonaniem pierwszej warstwy nawierzchni.</w:t>
      </w:r>
    </w:p>
    <w:p w:rsidR="00467D97" w:rsidRPr="00E615D6" w:rsidRDefault="00467D97" w:rsidP="00467D97">
      <w:pPr>
        <w:pStyle w:val="3Tytu"/>
      </w:pPr>
      <w:bookmarkStart w:id="769" w:name="_Toc406913853"/>
      <w:bookmarkStart w:id="770" w:name="_Toc406914098"/>
      <w:bookmarkStart w:id="771" w:name="_Toc406914753"/>
      <w:bookmarkStart w:id="772" w:name="_Toc406915331"/>
      <w:bookmarkStart w:id="773" w:name="_Toc406984024"/>
      <w:bookmarkStart w:id="774" w:name="_Toc406984171"/>
      <w:bookmarkStart w:id="775" w:name="_Toc406984362"/>
      <w:bookmarkStart w:id="776" w:name="_Toc407069570"/>
      <w:bookmarkStart w:id="777" w:name="_Toc407081535"/>
      <w:bookmarkStart w:id="778" w:name="_Toc407083334"/>
      <w:bookmarkStart w:id="779" w:name="_Toc407084168"/>
      <w:bookmarkStart w:id="780" w:name="_Toc407085287"/>
      <w:bookmarkStart w:id="781" w:name="_Toc407085430"/>
      <w:bookmarkStart w:id="782" w:name="_Toc407085573"/>
      <w:bookmarkStart w:id="783" w:name="_Toc407086021"/>
      <w:r w:rsidRPr="00E615D6">
        <w:t>5.3. Wykonanie koryta</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rsidR="00467D97" w:rsidRPr="00E615D6" w:rsidRDefault="00467D97" w:rsidP="00467D97">
      <w:pPr>
        <w:pStyle w:val="4Tekst"/>
      </w:pPr>
      <w:r w:rsidRPr="00E615D6">
        <w:tab/>
        <w:t>Paliki lub szpilki do prawidłowego ukształtowania koryta w planie i profilu powinny być wcześniej przyg</w:t>
      </w:r>
      <w:r w:rsidRPr="00E615D6">
        <w:t>o</w:t>
      </w:r>
      <w:r w:rsidRPr="00E615D6">
        <w:t>towane.</w:t>
      </w:r>
    </w:p>
    <w:p w:rsidR="00467D97" w:rsidRPr="00E615D6" w:rsidRDefault="00467D97" w:rsidP="00467D97">
      <w:pPr>
        <w:pStyle w:val="4Tekst"/>
      </w:pPr>
      <w:r w:rsidRPr="00E615D6">
        <w:tab/>
        <w:t>Paliki lub szpilki należy ustawiać w osi drogi i w rzędach równoległych do osi drogi lub w inny sposób z</w:t>
      </w:r>
      <w:r w:rsidRPr="00E615D6">
        <w:t>a</w:t>
      </w:r>
      <w:r w:rsidRPr="00E615D6">
        <w:t>akceptowany przez Inżyniera. Rozmieszczenie palików lub szpilek powinno umożliwiać naciągnięcie sznurków lub linek do wytyczenia robót w odstępach nie większych niż co 10 metrów.</w:t>
      </w:r>
    </w:p>
    <w:p w:rsidR="00467D97" w:rsidRPr="00E615D6" w:rsidRDefault="00467D97" w:rsidP="00467D97">
      <w:pPr>
        <w:pStyle w:val="4Tekst"/>
      </w:pPr>
      <w:r w:rsidRPr="00E615D6">
        <w:tab/>
        <w:t xml:space="preserve">Rodzaj sprzętu, a w szczególności jego moc należy dostosować do rodzaju gruntu, w którym prowadzone są roboty i do trudności jego odspojenia. </w:t>
      </w:r>
    </w:p>
    <w:p w:rsidR="00467D97" w:rsidRPr="00E615D6" w:rsidRDefault="00467D97" w:rsidP="00467D97">
      <w:pPr>
        <w:pStyle w:val="4Tekst"/>
      </w:pPr>
      <w:r w:rsidRPr="00E615D6">
        <w:tab/>
        <w:t>Koryto można wykonywać ręcznie, gdy jego szerokość nie pozwala na zastosowanie maszyn, na przykład na poszerzeniach lub w przypadku robót o małym zakresie. Sposób wykonania musi być zaakceptowany przez I</w:t>
      </w:r>
      <w:r w:rsidRPr="00E615D6">
        <w:t>n</w:t>
      </w:r>
      <w:r w:rsidRPr="00E615D6">
        <w:t>żyniera.</w:t>
      </w:r>
    </w:p>
    <w:p w:rsidR="00467D97" w:rsidRPr="00E615D6" w:rsidRDefault="00467D97" w:rsidP="00467D97">
      <w:pPr>
        <w:pStyle w:val="4Tekst"/>
      </w:pPr>
      <w:r w:rsidRPr="00E615D6">
        <w:lastRenderedPageBreak/>
        <w:tab/>
        <w:t>Grunt odspojony w czasie wykonywania koryta powinien być wykorzystany zgodnie z ustaleniami dok</w:t>
      </w:r>
      <w:r w:rsidRPr="00E615D6">
        <w:t>u</w:t>
      </w:r>
      <w:r w:rsidRPr="00E615D6">
        <w:t>mentacji projektowej i SST, tj. wbudowany w nasyp lub odwieziony na odkład w miejsce wskazane przez Inżyniera.</w:t>
      </w:r>
    </w:p>
    <w:p w:rsidR="00467D97" w:rsidRPr="00E615D6" w:rsidRDefault="00467D97" w:rsidP="00467D97">
      <w:pPr>
        <w:pStyle w:val="4Tekst"/>
      </w:pPr>
      <w:r w:rsidRPr="00E615D6">
        <w:tab/>
        <w:t>Profilowanie i zagęszczenie podłoża należy wykonać zgodnie z zasadami określonymi w pkt 5.4.</w:t>
      </w:r>
    </w:p>
    <w:p w:rsidR="00467D97" w:rsidRPr="00E615D6" w:rsidRDefault="00467D97" w:rsidP="00467D97">
      <w:pPr>
        <w:pStyle w:val="3Tytu"/>
      </w:pPr>
      <w:bookmarkStart w:id="784" w:name="_Toc406913854"/>
      <w:bookmarkStart w:id="785" w:name="_Toc406914099"/>
      <w:bookmarkStart w:id="786" w:name="_Toc406914754"/>
      <w:bookmarkStart w:id="787" w:name="_Toc406915332"/>
      <w:bookmarkStart w:id="788" w:name="_Toc406984025"/>
      <w:bookmarkStart w:id="789" w:name="_Toc406984172"/>
      <w:bookmarkStart w:id="790" w:name="_Toc406984363"/>
      <w:bookmarkStart w:id="791" w:name="_Toc407069571"/>
      <w:bookmarkStart w:id="792" w:name="_Toc407081536"/>
      <w:bookmarkStart w:id="793" w:name="_Toc407083335"/>
      <w:bookmarkStart w:id="794" w:name="_Toc407084169"/>
      <w:bookmarkStart w:id="795" w:name="_Toc407085288"/>
      <w:bookmarkStart w:id="796" w:name="_Toc407085431"/>
      <w:bookmarkStart w:id="797" w:name="_Toc407085574"/>
      <w:bookmarkStart w:id="798" w:name="_Toc407086022"/>
      <w:r w:rsidRPr="00E615D6">
        <w:t>5.4. Profilowanie i zagęszczanie podłoża</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467D97" w:rsidRPr="00E615D6" w:rsidRDefault="00467D97" w:rsidP="00467D97">
      <w:pPr>
        <w:pStyle w:val="4Tekst"/>
      </w:pPr>
      <w:r w:rsidRPr="00E615D6">
        <w:tab/>
        <w:t>Przed przystąpieniem do profilowania podłoże powinno być oczyszczone ze wszelkich zanieczyszczeń.</w:t>
      </w:r>
    </w:p>
    <w:p w:rsidR="00467D97" w:rsidRPr="00E615D6" w:rsidRDefault="00467D97" w:rsidP="00467D97">
      <w:pPr>
        <w:pStyle w:val="4Tekst"/>
      </w:pPr>
      <w:r w:rsidRPr="00E615D6">
        <w:tab/>
        <w:t>Po oczyszczeniu powierzchni podłoża należy sprawdzić, czy istniejące rzędne terenu umożliwiają uzysk</w:t>
      </w:r>
      <w:r w:rsidRPr="00E615D6">
        <w:t>a</w:t>
      </w:r>
      <w:r w:rsidRPr="00E615D6">
        <w:t>nie po profilowaniu zaprojektowanych rzędnych podłoża. Zaleca się, aby rzędne terenu przed profilowaniem były o co najmniej 5 cm wyższe niż projektowane rzędne podłoża.</w:t>
      </w:r>
    </w:p>
    <w:p w:rsidR="00467D97" w:rsidRPr="00E615D6" w:rsidRDefault="00467D97" w:rsidP="00467D97">
      <w:pPr>
        <w:pStyle w:val="4Tekst"/>
      </w:pPr>
      <w:r w:rsidRPr="00E615D6">
        <w:tab/>
        <w:t>Jeżeli powyższy warunek nie jest spełniony i występują zaniżenia poziomu w podłożu przewidzianym do profilowania, Wykonawca powinien spulchnić podłoże na głębokość zaakceptowaną przez Inżyniera, dowieźć d</w:t>
      </w:r>
      <w:r w:rsidRPr="00E615D6">
        <w:t>o</w:t>
      </w:r>
      <w:r w:rsidRPr="00E615D6">
        <w:t>datkowy grunt spełniający wymagania obowiązujące dla górnej strefy korpusu, w ilości koniecznej do uzyskania wymaganych rzędnych wysokościowych i zagęścić warstwę do uzyskania wartości wskaźnika zagęszczenia, okr</w:t>
      </w:r>
      <w:r w:rsidRPr="00E615D6">
        <w:t>e</w:t>
      </w:r>
      <w:r w:rsidRPr="00E615D6">
        <w:t>ślonych w tablicy 1.</w:t>
      </w:r>
    </w:p>
    <w:p w:rsidR="00467D97" w:rsidRPr="00E615D6" w:rsidRDefault="00467D97" w:rsidP="00467D97">
      <w:pPr>
        <w:pStyle w:val="4Tekst"/>
        <w:rPr>
          <w:szCs w:val="24"/>
        </w:rPr>
      </w:pPr>
      <w:r w:rsidRPr="00E615D6">
        <w:rPr>
          <w:szCs w:val="24"/>
        </w:rPr>
        <w:tab/>
        <w:t>Do profilowania podłoża należy stosować równiarki. Ścięty grunt powinien być wykorzystany w robotach ziemnych lub w inny sposób zaakceptowany przez Inżyniera.</w:t>
      </w:r>
    </w:p>
    <w:p w:rsidR="00467D97" w:rsidRPr="00E615D6" w:rsidRDefault="00467D97" w:rsidP="00467D97">
      <w:pPr>
        <w:pStyle w:val="4Tekst"/>
        <w:rPr>
          <w:szCs w:val="24"/>
        </w:rPr>
      </w:pPr>
      <w:r w:rsidRPr="00E615D6">
        <w:tab/>
        <w:t>Bezpośrednio po profilowaniu podłoża należy przystąpić do jego zagęszczania. Zagęszczanie podłoża nal</w:t>
      </w:r>
      <w:r w:rsidRPr="00E615D6">
        <w:t>e</w:t>
      </w:r>
      <w:r w:rsidRPr="00E615D6">
        <w:t>ży kontynuować do osiągnięcia wskaźnika zagęszczenia nie mniejszego od podanego w tablicy 1. Wskaźnik zagęs</w:t>
      </w:r>
      <w:r w:rsidRPr="00E615D6">
        <w:t>z</w:t>
      </w:r>
      <w:r w:rsidRPr="00E615D6">
        <w:t>czenia należy określać zgodnie z BN-77/8931-12 [5].</w:t>
      </w:r>
    </w:p>
    <w:p w:rsidR="00467D97" w:rsidRPr="00E615D6" w:rsidRDefault="00467D97" w:rsidP="00467D97">
      <w:pPr>
        <w:pStyle w:val="4Tekst"/>
      </w:pPr>
      <w:r w:rsidRPr="00E615D6">
        <w:t>Tablica 1. Minimalne wartości wskaźnika zagęszczenia podłoża (I</w:t>
      </w:r>
      <w:r w:rsidRPr="00E615D6">
        <w:rPr>
          <w:vertAlign w:val="subscript"/>
        </w:rPr>
        <w:t>s</w:t>
      </w:r>
      <w:r w:rsidRPr="00E615D6">
        <w:t>)</w:t>
      </w:r>
    </w:p>
    <w:tbl>
      <w:tblPr>
        <w:tblW w:w="0" w:type="auto"/>
        <w:tblCellMar>
          <w:left w:w="70" w:type="dxa"/>
          <w:right w:w="70" w:type="dxa"/>
        </w:tblCellMar>
        <w:tblLook w:val="04A0"/>
      </w:tblPr>
      <w:tblGrid>
        <w:gridCol w:w="2905"/>
        <w:gridCol w:w="1560"/>
        <w:gridCol w:w="1521"/>
        <w:gridCol w:w="1524"/>
      </w:tblGrid>
      <w:tr w:rsidR="00467D97" w:rsidRPr="00E615D6" w:rsidTr="00467D97">
        <w:tc>
          <w:tcPr>
            <w:tcW w:w="2905" w:type="dxa"/>
            <w:tcBorders>
              <w:top w:val="single" w:sz="6" w:space="0" w:color="auto"/>
              <w:left w:val="single" w:sz="6" w:space="0" w:color="auto"/>
              <w:bottom w:val="nil"/>
              <w:right w:val="nil"/>
            </w:tcBorders>
            <w:noWrap/>
            <w:hideMark/>
          </w:tcPr>
          <w:p w:rsidR="00467D97" w:rsidRPr="00E615D6" w:rsidRDefault="00467D97"/>
        </w:tc>
        <w:tc>
          <w:tcPr>
            <w:tcW w:w="4605" w:type="dxa"/>
            <w:gridSpan w:val="3"/>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Minimalna wartość I</w:t>
            </w:r>
            <w:r w:rsidRPr="00E615D6">
              <w:rPr>
                <w:vertAlign w:val="subscript"/>
              </w:rPr>
              <w:t>s</w:t>
            </w:r>
            <w:r w:rsidRPr="00E615D6">
              <w:t xml:space="preserve"> dla:</w:t>
            </w:r>
          </w:p>
        </w:tc>
      </w:tr>
      <w:tr w:rsidR="00467D97" w:rsidRPr="00E615D6" w:rsidTr="00467D97">
        <w:tc>
          <w:tcPr>
            <w:tcW w:w="2905" w:type="dxa"/>
            <w:tcBorders>
              <w:top w:val="nil"/>
              <w:left w:val="single" w:sz="6" w:space="0" w:color="auto"/>
              <w:bottom w:val="nil"/>
              <w:right w:val="nil"/>
            </w:tcBorders>
            <w:noWrap/>
            <w:hideMark/>
          </w:tcPr>
          <w:p w:rsidR="00467D97" w:rsidRPr="00E615D6" w:rsidRDefault="00467D97">
            <w:pPr>
              <w:pStyle w:val="Tabela"/>
            </w:pPr>
            <w:r w:rsidRPr="00E615D6">
              <w:t>Strefa</w:t>
            </w:r>
          </w:p>
        </w:tc>
        <w:tc>
          <w:tcPr>
            <w:tcW w:w="1560" w:type="dxa"/>
            <w:tcBorders>
              <w:top w:val="nil"/>
              <w:left w:val="single" w:sz="6" w:space="0" w:color="auto"/>
              <w:bottom w:val="nil"/>
              <w:right w:val="nil"/>
            </w:tcBorders>
            <w:noWrap/>
            <w:hideMark/>
          </w:tcPr>
          <w:p w:rsidR="00467D97" w:rsidRPr="00E615D6" w:rsidRDefault="00467D97">
            <w:pPr>
              <w:pStyle w:val="Tabela"/>
            </w:pPr>
            <w:r w:rsidRPr="00E615D6">
              <w:t>Autostrad i dróg</w:t>
            </w:r>
          </w:p>
        </w:tc>
        <w:tc>
          <w:tcPr>
            <w:tcW w:w="3044" w:type="dxa"/>
            <w:gridSpan w:val="2"/>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Innych dróg</w:t>
            </w:r>
          </w:p>
        </w:tc>
      </w:tr>
      <w:tr w:rsidR="00467D97" w:rsidRPr="00E615D6" w:rsidTr="00467D97">
        <w:tc>
          <w:tcPr>
            <w:tcW w:w="2905" w:type="dxa"/>
            <w:tcBorders>
              <w:top w:val="nil"/>
              <w:left w:val="single" w:sz="6" w:space="0" w:color="auto"/>
              <w:bottom w:val="double" w:sz="6" w:space="0" w:color="auto"/>
              <w:right w:val="nil"/>
            </w:tcBorders>
            <w:noWrap/>
            <w:hideMark/>
          </w:tcPr>
          <w:p w:rsidR="00467D97" w:rsidRPr="00E615D6" w:rsidRDefault="00467D97">
            <w:pPr>
              <w:pStyle w:val="Tabela"/>
            </w:pPr>
            <w:r w:rsidRPr="00E615D6">
              <w:t>korpusu</w:t>
            </w:r>
          </w:p>
        </w:tc>
        <w:tc>
          <w:tcPr>
            <w:tcW w:w="1560" w:type="dxa"/>
            <w:tcBorders>
              <w:top w:val="nil"/>
              <w:left w:val="single" w:sz="6" w:space="0" w:color="auto"/>
              <w:bottom w:val="double" w:sz="6" w:space="0" w:color="auto"/>
              <w:right w:val="nil"/>
            </w:tcBorders>
            <w:noWrap/>
            <w:hideMark/>
          </w:tcPr>
          <w:p w:rsidR="00467D97" w:rsidRPr="00E615D6" w:rsidRDefault="00467D97">
            <w:pPr>
              <w:pStyle w:val="Tabela"/>
            </w:pPr>
            <w:r w:rsidRPr="00E615D6">
              <w:t>ekspresowych</w:t>
            </w:r>
          </w:p>
        </w:tc>
        <w:tc>
          <w:tcPr>
            <w:tcW w:w="1521"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pPr>
            <w:r w:rsidRPr="00E615D6">
              <w:t>Ruch ciężki</w:t>
            </w:r>
          </w:p>
          <w:p w:rsidR="00467D97" w:rsidRPr="00E615D6" w:rsidRDefault="00467D97">
            <w:pPr>
              <w:pStyle w:val="Tabela"/>
            </w:pPr>
            <w:r w:rsidRPr="00E615D6">
              <w:t>i bardzo ciężki</w:t>
            </w:r>
          </w:p>
        </w:tc>
        <w:tc>
          <w:tcPr>
            <w:tcW w:w="1521"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pPr>
            <w:r w:rsidRPr="00E615D6">
              <w:t>Ruch mniejszy</w:t>
            </w:r>
          </w:p>
          <w:p w:rsidR="00467D97" w:rsidRPr="00E615D6" w:rsidRDefault="00467D97">
            <w:pPr>
              <w:pStyle w:val="Tabela"/>
            </w:pPr>
            <w:r w:rsidRPr="00E615D6">
              <w:t>od ciężkiego</w:t>
            </w:r>
          </w:p>
        </w:tc>
      </w:tr>
      <w:tr w:rsidR="00467D97" w:rsidRPr="00E615D6" w:rsidTr="00467D97">
        <w:tc>
          <w:tcPr>
            <w:tcW w:w="2905"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Górna warstwa o grubości 20 cm</w:t>
            </w:r>
          </w:p>
        </w:tc>
        <w:tc>
          <w:tcPr>
            <w:tcW w:w="1560"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1,03</w:t>
            </w:r>
          </w:p>
        </w:tc>
        <w:tc>
          <w:tcPr>
            <w:tcW w:w="1521"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1,00</w:t>
            </w:r>
          </w:p>
        </w:tc>
        <w:tc>
          <w:tcPr>
            <w:tcW w:w="1521"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1,00</w:t>
            </w:r>
          </w:p>
        </w:tc>
      </w:tr>
      <w:tr w:rsidR="00467D97" w:rsidRPr="00E615D6" w:rsidTr="00467D97">
        <w:tc>
          <w:tcPr>
            <w:tcW w:w="2905"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Na głębokości od 20 do 50 cm od powierzchni podłoża</w:t>
            </w:r>
          </w:p>
        </w:tc>
        <w:tc>
          <w:tcPr>
            <w:tcW w:w="1560"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1,00</w:t>
            </w:r>
          </w:p>
        </w:tc>
        <w:tc>
          <w:tcPr>
            <w:tcW w:w="1521"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1,00</w:t>
            </w:r>
          </w:p>
        </w:tc>
        <w:tc>
          <w:tcPr>
            <w:tcW w:w="1521"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0,97</w:t>
            </w:r>
          </w:p>
        </w:tc>
      </w:tr>
    </w:tbl>
    <w:p w:rsidR="00467D97" w:rsidRPr="00E615D6" w:rsidRDefault="00467D97" w:rsidP="00467D97">
      <w:pPr>
        <w:pStyle w:val="tekstost"/>
      </w:pPr>
    </w:p>
    <w:p w:rsidR="00467D97" w:rsidRPr="00E615D6" w:rsidRDefault="00467D97" w:rsidP="00467D97">
      <w:pPr>
        <w:pStyle w:val="4Tekst"/>
      </w:pPr>
      <w:r w:rsidRPr="00E615D6">
        <w:tab/>
        <w:t>W przypadku, gdy gruboziarnisty materiał tworzący podłoże uniemożliwia przeprowadzenie badania z</w:t>
      </w:r>
      <w:r w:rsidRPr="00E615D6">
        <w:t>a</w:t>
      </w:r>
      <w:r w:rsidRPr="00E615D6">
        <w:t>gęszczenia, kontrolę zagęszczenia należy oprzeć na metodzie obciążeń płytowych. Należy określić pierwotny i wtórny moduł odkształcenia podłoża według BN-64/8931-02 [3]. Stosunek wtórnego i pierwotnego modułu o</w:t>
      </w:r>
      <w:r w:rsidRPr="00E615D6">
        <w:t>d</w:t>
      </w:r>
      <w:r w:rsidRPr="00E615D6">
        <w:t>kształcenia nie powinien przekraczać 2,2.</w:t>
      </w:r>
    </w:p>
    <w:p w:rsidR="00467D97" w:rsidRPr="00E615D6" w:rsidRDefault="00467D97" w:rsidP="00467D97">
      <w:pPr>
        <w:pStyle w:val="4Tekst"/>
      </w:pPr>
      <w:r w:rsidRPr="00E615D6">
        <w:tab/>
        <w:t>Wilgotność gruntu podłoża podczas zagęszczania powinna być równa wilgotności optymalnej z tolerancją od -20% do +10%.</w:t>
      </w:r>
    </w:p>
    <w:p w:rsidR="00467D97" w:rsidRPr="00E615D6" w:rsidRDefault="00467D97" w:rsidP="00467D97">
      <w:pPr>
        <w:pStyle w:val="3Tytu"/>
      </w:pPr>
      <w:bookmarkStart w:id="799" w:name="_Toc406913855"/>
      <w:bookmarkStart w:id="800" w:name="_Toc406914100"/>
      <w:bookmarkStart w:id="801" w:name="_Toc406914755"/>
      <w:bookmarkStart w:id="802" w:name="_Toc406915333"/>
      <w:bookmarkStart w:id="803" w:name="_Toc406984026"/>
      <w:bookmarkStart w:id="804" w:name="_Toc406984173"/>
      <w:bookmarkStart w:id="805" w:name="_Toc406984364"/>
      <w:bookmarkStart w:id="806" w:name="_Toc407069572"/>
      <w:bookmarkStart w:id="807" w:name="_Toc407081537"/>
      <w:bookmarkStart w:id="808" w:name="_Toc407083336"/>
      <w:bookmarkStart w:id="809" w:name="_Toc407084170"/>
      <w:bookmarkStart w:id="810" w:name="_Toc407085289"/>
      <w:bookmarkStart w:id="811" w:name="_Toc407085432"/>
      <w:bookmarkStart w:id="812" w:name="_Toc407085575"/>
      <w:bookmarkStart w:id="813" w:name="_Toc407086023"/>
      <w:r w:rsidRPr="00E615D6">
        <w:t>5.5. Utrzymanie koryta oraz wyprofilowanego i zagęszczonego podłoża</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rsidR="00467D97" w:rsidRPr="00E615D6" w:rsidRDefault="00467D97" w:rsidP="00467D97">
      <w:pPr>
        <w:pStyle w:val="4Tekst"/>
      </w:pPr>
      <w:r w:rsidRPr="00E615D6">
        <w:tab/>
        <w:t>Podłoże (koryto) po wyprofilowaniu i zagęszczeniu powinno być utrzymywane w dobrym stanie.</w:t>
      </w:r>
    </w:p>
    <w:p w:rsidR="00467D97" w:rsidRPr="00E615D6" w:rsidRDefault="00467D97" w:rsidP="00467D97">
      <w:pPr>
        <w:pStyle w:val="4Tekst"/>
      </w:pPr>
      <w:r w:rsidRPr="00E615D6">
        <w:tab/>
        <w:t>Jeżeli po wykonaniu robót związanych z profilowaniem i zagęszczeniem podłoża nastąpi przerwa w rob</w:t>
      </w:r>
      <w:r w:rsidRPr="00E615D6">
        <w:t>o</w:t>
      </w:r>
      <w:r w:rsidRPr="00E615D6">
        <w:t>tach i Wykonawca nie przystąpi natychmiast do układania warstw nawierzchni, to powinien on zabezpieczyć podł</w:t>
      </w:r>
      <w:r w:rsidRPr="00E615D6">
        <w:t>o</w:t>
      </w:r>
      <w:r w:rsidRPr="00E615D6">
        <w:t>że przed nadmiernym zawilgoceniem, na przykład przez rozłożenie folii lub w inny sposób zaakceptowany przez Inżyniera.</w:t>
      </w:r>
    </w:p>
    <w:p w:rsidR="00467D97" w:rsidRPr="00E615D6" w:rsidRDefault="00467D97" w:rsidP="00467D97">
      <w:r w:rsidRPr="00E615D6">
        <w:tab/>
        <w:t>Jeżeli wyprofilowane i zagęszczone podłoże uległo nadmiernemu zawilgoceniu, to do układania kolejnej warstwy można przystąpić dopiero po jego naturalnym osuszeniu.</w:t>
      </w:r>
    </w:p>
    <w:p w:rsidR="00467D97" w:rsidRPr="00E615D6" w:rsidRDefault="00467D97" w:rsidP="00467D97">
      <w:r w:rsidRPr="00E615D6">
        <w:tab/>
        <w:t>Po osuszeniu podłoża Inżynier oceni jego stan i ewentualnie zaleci wykonanie niezbędnych napraw. Jeżeli zawilgocenie nastąpiło wskutek zaniedbania Wykonawcy, to naprawę wykona on na własny koszt.</w:t>
      </w:r>
    </w:p>
    <w:p w:rsidR="00467D97" w:rsidRPr="00E615D6" w:rsidRDefault="00467D97" w:rsidP="00467D97">
      <w:pPr>
        <w:pStyle w:val="Nagwek2"/>
        <w:rPr>
          <w:sz w:val="20"/>
        </w:rPr>
      </w:pPr>
      <w:bookmarkStart w:id="814" w:name="_Toc406913856"/>
      <w:bookmarkStart w:id="815" w:name="_Toc406914101"/>
      <w:bookmarkStart w:id="816" w:name="_Toc406914756"/>
      <w:bookmarkStart w:id="817" w:name="_Toc406915334"/>
      <w:bookmarkStart w:id="818" w:name="_Toc406984027"/>
      <w:bookmarkStart w:id="819" w:name="_Toc406984174"/>
      <w:bookmarkStart w:id="820" w:name="_Toc406984365"/>
      <w:bookmarkStart w:id="821" w:name="_Toc407069573"/>
      <w:bookmarkStart w:id="822" w:name="_Toc407081538"/>
      <w:bookmarkStart w:id="823" w:name="_Toc407083337"/>
      <w:bookmarkStart w:id="824" w:name="_Toc407084171"/>
      <w:bookmarkStart w:id="825" w:name="_Toc407085290"/>
      <w:bookmarkStart w:id="826" w:name="_Toc407085433"/>
      <w:bookmarkStart w:id="827" w:name="_Toc407085576"/>
      <w:bookmarkStart w:id="828" w:name="_Toc407086024"/>
      <w:r w:rsidRPr="00E615D6">
        <w:t>6. KONTROLA JAKOŚCI ROBÓT</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rsidR="00467D97" w:rsidRPr="00E615D6" w:rsidRDefault="00467D97" w:rsidP="00467D97">
      <w:pPr>
        <w:pStyle w:val="3Tytu"/>
      </w:pPr>
      <w:bookmarkStart w:id="829" w:name="_Toc406913857"/>
      <w:bookmarkStart w:id="830" w:name="_Toc406914102"/>
      <w:bookmarkStart w:id="831" w:name="_Toc406914757"/>
      <w:bookmarkStart w:id="832" w:name="_Toc406915335"/>
      <w:bookmarkStart w:id="833" w:name="_Toc406984028"/>
      <w:bookmarkStart w:id="834" w:name="_Toc406984175"/>
      <w:bookmarkStart w:id="835" w:name="_Toc406984366"/>
      <w:bookmarkStart w:id="836" w:name="_Toc407069574"/>
      <w:bookmarkStart w:id="837" w:name="_Toc407081539"/>
      <w:bookmarkStart w:id="838" w:name="_Toc407083338"/>
      <w:bookmarkStart w:id="839" w:name="_Toc407084172"/>
      <w:bookmarkStart w:id="840" w:name="_Toc407085291"/>
      <w:bookmarkStart w:id="841" w:name="_Toc407085434"/>
      <w:bookmarkStart w:id="842" w:name="_Toc407085577"/>
      <w:bookmarkStart w:id="843" w:name="_Toc407086025"/>
      <w:r w:rsidRPr="00E615D6">
        <w:t>6.1. Ogólne zasady kontroli jakości robót</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467D97" w:rsidRPr="00E615D6" w:rsidRDefault="00467D97" w:rsidP="00467D97">
      <w:pPr>
        <w:pStyle w:val="4Tekst"/>
      </w:pPr>
      <w:r w:rsidRPr="00E615D6">
        <w:tab/>
        <w:t>Ogólne zasady kontroli jakości robót podano w STWIORB D-M-00.00.00 „Wymagania ogólne” pkt 6.</w:t>
      </w:r>
    </w:p>
    <w:p w:rsidR="00467D97" w:rsidRPr="00E615D6" w:rsidRDefault="00467D97" w:rsidP="00467D97">
      <w:pPr>
        <w:pStyle w:val="3Tytu"/>
      </w:pPr>
      <w:bookmarkStart w:id="844" w:name="_Toc406913858"/>
      <w:bookmarkStart w:id="845" w:name="_Toc406914103"/>
      <w:bookmarkStart w:id="846" w:name="_Toc406914758"/>
      <w:bookmarkStart w:id="847" w:name="_Toc406915336"/>
      <w:bookmarkStart w:id="848" w:name="_Toc406984029"/>
      <w:bookmarkStart w:id="849" w:name="_Toc406984176"/>
      <w:bookmarkStart w:id="850" w:name="_Toc406984367"/>
      <w:bookmarkStart w:id="851" w:name="_Toc407069575"/>
      <w:bookmarkStart w:id="852" w:name="_Toc407081540"/>
      <w:bookmarkStart w:id="853" w:name="_Toc407083339"/>
      <w:bookmarkStart w:id="854" w:name="_Toc407084173"/>
      <w:bookmarkStart w:id="855" w:name="_Toc407085292"/>
      <w:bookmarkStart w:id="856" w:name="_Toc407085435"/>
      <w:bookmarkStart w:id="857" w:name="_Toc407085578"/>
      <w:bookmarkStart w:id="858" w:name="_Toc407086026"/>
      <w:r w:rsidRPr="00E615D6">
        <w:t>6.2. Badania w czasie robót</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rsidR="00467D97" w:rsidRPr="00E615D6" w:rsidRDefault="00467D97" w:rsidP="00467D97">
      <w:pPr>
        <w:pStyle w:val="4Tekst"/>
      </w:pPr>
      <w:r w:rsidRPr="00E615D6">
        <w:rPr>
          <w:b/>
        </w:rPr>
        <w:t xml:space="preserve">6.2.1. </w:t>
      </w:r>
      <w:r w:rsidRPr="00E615D6">
        <w:t>Częstotliwość oraz zakres badań i pomiarów</w:t>
      </w:r>
    </w:p>
    <w:p w:rsidR="00467D97" w:rsidRPr="00E615D6" w:rsidRDefault="00467D97" w:rsidP="00467D97">
      <w:pPr>
        <w:pStyle w:val="4Tekst"/>
      </w:pPr>
      <w:r w:rsidRPr="00E615D6">
        <w:tab/>
        <w:t>Częstotliwość oraz zakres badań i pomiarów dotyczących cech geometrycznych i zagęszczenia koryta i wyprofilowanego podłoża podaje tablica 2.</w:t>
      </w:r>
    </w:p>
    <w:p w:rsidR="00467D97" w:rsidRPr="00E615D6" w:rsidRDefault="00467D97" w:rsidP="00467D97"/>
    <w:p w:rsidR="00467D97" w:rsidRPr="00E615D6" w:rsidRDefault="00467D97" w:rsidP="00467D97"/>
    <w:p w:rsidR="00467D97" w:rsidRPr="00E615D6" w:rsidRDefault="00467D97" w:rsidP="00467D97"/>
    <w:p w:rsidR="00467D97" w:rsidRPr="00E615D6" w:rsidRDefault="00467D97" w:rsidP="00467D97"/>
    <w:p w:rsidR="00467D97" w:rsidRPr="00E615D6" w:rsidRDefault="00467D97" w:rsidP="00467D97"/>
    <w:p w:rsidR="00467D97" w:rsidRPr="00E615D6" w:rsidRDefault="00467D97" w:rsidP="00467D97">
      <w:pPr>
        <w:pStyle w:val="4Tekst"/>
      </w:pPr>
      <w:r w:rsidRPr="00E615D6">
        <w:t>Tablica 2. Częstotliwość oraz zakres badań i pomiarów wykonanego koryta i wyprofilowanego podłoża</w:t>
      </w:r>
    </w:p>
    <w:tbl>
      <w:tblPr>
        <w:tblW w:w="0" w:type="auto"/>
        <w:tblInd w:w="70" w:type="dxa"/>
        <w:tblCellMar>
          <w:left w:w="70" w:type="dxa"/>
          <w:right w:w="70" w:type="dxa"/>
        </w:tblCellMar>
        <w:tblLook w:val="04A0"/>
      </w:tblPr>
      <w:tblGrid>
        <w:gridCol w:w="491"/>
        <w:gridCol w:w="2671"/>
        <w:gridCol w:w="4703"/>
      </w:tblGrid>
      <w:tr w:rsidR="00467D97" w:rsidRPr="00E615D6" w:rsidTr="00467D97">
        <w:tc>
          <w:tcPr>
            <w:tcW w:w="491"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rPr>
                <w:szCs w:val="24"/>
              </w:rPr>
            </w:pPr>
            <w:r w:rsidRPr="00E615D6">
              <w:t>Lp.</w:t>
            </w:r>
          </w:p>
        </w:tc>
        <w:tc>
          <w:tcPr>
            <w:tcW w:w="2671"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pPr>
            <w:r w:rsidRPr="00E615D6">
              <w:t>Wyszczególnienie badań</w:t>
            </w:r>
          </w:p>
          <w:p w:rsidR="00467D97" w:rsidRPr="00E615D6" w:rsidRDefault="00467D97">
            <w:pPr>
              <w:pStyle w:val="Tabela"/>
              <w:rPr>
                <w:szCs w:val="24"/>
              </w:rPr>
            </w:pPr>
            <w:r w:rsidRPr="00E615D6">
              <w:t>i pomiarów</w:t>
            </w:r>
          </w:p>
        </w:tc>
        <w:tc>
          <w:tcPr>
            <w:tcW w:w="4703"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pPr>
            <w:r w:rsidRPr="00E615D6">
              <w:t>Minimalna częstotliwość</w:t>
            </w:r>
          </w:p>
          <w:p w:rsidR="00467D97" w:rsidRPr="00E615D6" w:rsidRDefault="00467D97">
            <w:pPr>
              <w:pStyle w:val="Tabela"/>
              <w:rPr>
                <w:szCs w:val="24"/>
              </w:rPr>
            </w:pPr>
            <w:r w:rsidRPr="00E615D6">
              <w:t>badań i pomiarów</w:t>
            </w:r>
          </w:p>
        </w:tc>
      </w:tr>
      <w:tr w:rsidR="00467D97" w:rsidRPr="00E615D6" w:rsidTr="00467D97">
        <w:tc>
          <w:tcPr>
            <w:tcW w:w="491" w:type="dxa"/>
            <w:tcBorders>
              <w:top w:val="nil"/>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1</w:t>
            </w:r>
          </w:p>
        </w:tc>
        <w:tc>
          <w:tcPr>
            <w:tcW w:w="2671" w:type="dxa"/>
            <w:tcBorders>
              <w:top w:val="nil"/>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Szerokość koryta</w:t>
            </w:r>
          </w:p>
        </w:tc>
        <w:tc>
          <w:tcPr>
            <w:tcW w:w="4703" w:type="dxa"/>
            <w:tcBorders>
              <w:top w:val="nil"/>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10 razy na 1 km</w:t>
            </w:r>
          </w:p>
        </w:tc>
      </w:tr>
      <w:tr w:rsidR="00467D97" w:rsidRPr="00E615D6" w:rsidTr="00467D97">
        <w:tc>
          <w:tcPr>
            <w:tcW w:w="49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lastRenderedPageBreak/>
              <w:t>2</w:t>
            </w:r>
          </w:p>
        </w:tc>
        <w:tc>
          <w:tcPr>
            <w:tcW w:w="267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Równość podłużna</w:t>
            </w:r>
          </w:p>
        </w:tc>
        <w:tc>
          <w:tcPr>
            <w:tcW w:w="4703"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co 20 m na każdym pasie ruchu</w:t>
            </w:r>
          </w:p>
        </w:tc>
      </w:tr>
      <w:tr w:rsidR="00467D97" w:rsidRPr="00E615D6" w:rsidTr="00467D97">
        <w:tc>
          <w:tcPr>
            <w:tcW w:w="49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3</w:t>
            </w:r>
          </w:p>
        </w:tc>
        <w:tc>
          <w:tcPr>
            <w:tcW w:w="267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Równość poprzeczna</w:t>
            </w:r>
          </w:p>
        </w:tc>
        <w:tc>
          <w:tcPr>
            <w:tcW w:w="4703"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10 razy na 1 km</w:t>
            </w:r>
          </w:p>
        </w:tc>
      </w:tr>
      <w:tr w:rsidR="00467D97" w:rsidRPr="00E615D6" w:rsidTr="00467D97">
        <w:tc>
          <w:tcPr>
            <w:tcW w:w="49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4</w:t>
            </w:r>
          </w:p>
        </w:tc>
        <w:tc>
          <w:tcPr>
            <w:tcW w:w="267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 xml:space="preserve">Spadki poprzeczne </w:t>
            </w:r>
            <w:r w:rsidRPr="00E615D6">
              <w:rPr>
                <w:vertAlign w:val="superscript"/>
              </w:rPr>
              <w:t>*)</w:t>
            </w:r>
          </w:p>
        </w:tc>
        <w:tc>
          <w:tcPr>
            <w:tcW w:w="4703"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10 razy na 1 km</w:t>
            </w:r>
          </w:p>
        </w:tc>
      </w:tr>
      <w:tr w:rsidR="00467D97" w:rsidRPr="00E615D6" w:rsidTr="00467D97">
        <w:tc>
          <w:tcPr>
            <w:tcW w:w="49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5</w:t>
            </w:r>
          </w:p>
        </w:tc>
        <w:tc>
          <w:tcPr>
            <w:tcW w:w="267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Rzędne wysokościowe</w:t>
            </w:r>
          </w:p>
        </w:tc>
        <w:tc>
          <w:tcPr>
            <w:tcW w:w="4703"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co 25 m w osi jezdni i na jej krawędziach dla autostrad i dróg ekspresowych, co 100 m dla pozostałych dróg</w:t>
            </w:r>
          </w:p>
        </w:tc>
      </w:tr>
      <w:tr w:rsidR="00467D97" w:rsidRPr="00E615D6" w:rsidTr="00467D97">
        <w:tc>
          <w:tcPr>
            <w:tcW w:w="49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6</w:t>
            </w:r>
          </w:p>
        </w:tc>
        <w:tc>
          <w:tcPr>
            <w:tcW w:w="267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 xml:space="preserve">Ukształtowanie osi w planie </w:t>
            </w:r>
            <w:r w:rsidRPr="00E615D6">
              <w:rPr>
                <w:vertAlign w:val="superscript"/>
              </w:rPr>
              <w:t>*)</w:t>
            </w:r>
          </w:p>
        </w:tc>
        <w:tc>
          <w:tcPr>
            <w:tcW w:w="4703"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co 25 m w osi jezdni i na jej krawędziach dla autostrad i dróg ekspresowych, co 100 m dla pozostałych dróg</w:t>
            </w:r>
          </w:p>
        </w:tc>
      </w:tr>
      <w:tr w:rsidR="00467D97" w:rsidRPr="00E615D6" w:rsidTr="00467D97">
        <w:tc>
          <w:tcPr>
            <w:tcW w:w="49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7</w:t>
            </w:r>
          </w:p>
        </w:tc>
        <w:tc>
          <w:tcPr>
            <w:tcW w:w="2671"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Zagęszczenie, wilgotność gruntu podłoża</w:t>
            </w:r>
          </w:p>
        </w:tc>
        <w:tc>
          <w:tcPr>
            <w:tcW w:w="4703"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r w:rsidRPr="00E615D6">
              <w:t>w 2 punktach na dziennej działce roboczej, lecz nie rz</w:t>
            </w:r>
            <w:r w:rsidRPr="00E615D6">
              <w:t>a</w:t>
            </w:r>
            <w:r w:rsidRPr="00E615D6">
              <w:t>dziej niż raz na 600 m</w:t>
            </w:r>
            <w:r w:rsidRPr="00E615D6">
              <w:rPr>
                <w:vertAlign w:val="superscript"/>
              </w:rPr>
              <w:t>2</w:t>
            </w:r>
          </w:p>
        </w:tc>
      </w:tr>
      <w:tr w:rsidR="00467D97" w:rsidRPr="00E615D6" w:rsidTr="00467D97">
        <w:tc>
          <w:tcPr>
            <w:tcW w:w="7865" w:type="dxa"/>
            <w:gridSpan w:val="3"/>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rPr>
                <w:szCs w:val="24"/>
              </w:rPr>
            </w:pPr>
            <w:bookmarkStart w:id="859" w:name="_Toc406914104"/>
            <w:bookmarkStart w:id="860" w:name="_Toc406913859"/>
            <w:bookmarkStart w:id="861" w:name="_Toc406822339"/>
            <w:r w:rsidRPr="00E615D6">
              <w:t>*) Dodatkowe pomiary spadków poprzecznych i ukształtowania osi w planie należy wykonać w punktach głównych łuków poziomych</w:t>
            </w:r>
            <w:bookmarkEnd w:id="859"/>
            <w:bookmarkEnd w:id="860"/>
            <w:bookmarkEnd w:id="861"/>
            <w:r w:rsidRPr="00E615D6">
              <w:tab/>
            </w:r>
          </w:p>
        </w:tc>
      </w:tr>
    </w:tbl>
    <w:p w:rsidR="00467D97" w:rsidRPr="00E615D6" w:rsidRDefault="00467D97" w:rsidP="00467D97">
      <w:pPr>
        <w:pStyle w:val="4Tekst"/>
      </w:pPr>
      <w:r w:rsidRPr="00E615D6">
        <w:rPr>
          <w:b/>
        </w:rPr>
        <w:t xml:space="preserve">6.2.2. </w:t>
      </w:r>
      <w:r w:rsidRPr="00E615D6">
        <w:t>Szerokość koryta (profilowanego podłoża)</w:t>
      </w:r>
    </w:p>
    <w:p w:rsidR="00467D97" w:rsidRPr="00E615D6" w:rsidRDefault="00467D97" w:rsidP="00467D97">
      <w:pPr>
        <w:pStyle w:val="4Tekst"/>
      </w:pPr>
      <w:r w:rsidRPr="00E615D6">
        <w:tab/>
        <w:t>Szerokość koryta i profilowanego podłoża nie może różnić się od szerokości projektowanej o więcej niż +10 cm i -5 cm.</w:t>
      </w:r>
    </w:p>
    <w:p w:rsidR="00467D97" w:rsidRPr="00E615D6" w:rsidRDefault="00467D97" w:rsidP="00467D97">
      <w:pPr>
        <w:pStyle w:val="4Tekst"/>
      </w:pPr>
      <w:r w:rsidRPr="00E615D6">
        <w:rPr>
          <w:b/>
        </w:rPr>
        <w:t xml:space="preserve">6.2.3. </w:t>
      </w:r>
      <w:r w:rsidRPr="00E615D6">
        <w:t>Równość koryta (profilowanego podłoża)</w:t>
      </w:r>
    </w:p>
    <w:p w:rsidR="00467D97" w:rsidRPr="00E615D6" w:rsidRDefault="00467D97" w:rsidP="00467D97">
      <w:pPr>
        <w:pStyle w:val="4Tekst"/>
      </w:pPr>
      <w:r w:rsidRPr="00E615D6">
        <w:tab/>
        <w:t>Nierówności podłużne koryta i profilowanego podłoża należy mierzyć 4-metrową łatą zgodnie z normą BN-68/8931-04 [4].</w:t>
      </w:r>
    </w:p>
    <w:p w:rsidR="00467D97" w:rsidRPr="00E615D6" w:rsidRDefault="00467D97" w:rsidP="00467D97">
      <w:pPr>
        <w:pStyle w:val="4Tekst"/>
      </w:pPr>
      <w:r w:rsidRPr="00E615D6">
        <w:tab/>
        <w:t>Nierówności poprzeczne należy mierzyć 4-metrową łatą.</w:t>
      </w:r>
    </w:p>
    <w:p w:rsidR="00467D97" w:rsidRPr="00E615D6" w:rsidRDefault="00467D97" w:rsidP="00467D97">
      <w:pPr>
        <w:pStyle w:val="4Tekst"/>
      </w:pPr>
      <w:r w:rsidRPr="00E615D6">
        <w:tab/>
        <w:t>Nierówności nie mogą przekraczać 20 mm.</w:t>
      </w:r>
    </w:p>
    <w:p w:rsidR="00467D97" w:rsidRPr="00E615D6" w:rsidRDefault="00467D97" w:rsidP="00467D97">
      <w:pPr>
        <w:pStyle w:val="4Tekst"/>
      </w:pPr>
      <w:r w:rsidRPr="00E615D6">
        <w:rPr>
          <w:b/>
        </w:rPr>
        <w:t xml:space="preserve">6.2.4. </w:t>
      </w:r>
      <w:r w:rsidRPr="00E615D6">
        <w:t>Spadki poprzeczne</w:t>
      </w:r>
    </w:p>
    <w:p w:rsidR="00467D97" w:rsidRPr="00E615D6" w:rsidRDefault="00467D97" w:rsidP="00467D97">
      <w:pPr>
        <w:pStyle w:val="4Tekst"/>
      </w:pPr>
      <w:r w:rsidRPr="00E615D6">
        <w:tab/>
        <w:t>Spadki poprzeczne koryta i profilowanego podłoża powinny być zgodne z dokumentacją projektową z tol</w:t>
      </w:r>
      <w:r w:rsidRPr="00E615D6">
        <w:t>e</w:t>
      </w:r>
      <w:r w:rsidRPr="00E615D6">
        <w:t xml:space="preserve">rancją </w:t>
      </w:r>
      <w:r w:rsidRPr="00E615D6">
        <w:sym w:font="Symbol" w:char="F0B1"/>
      </w:r>
      <w:r w:rsidRPr="00E615D6">
        <w:t xml:space="preserve"> 0,5%.</w:t>
      </w:r>
    </w:p>
    <w:p w:rsidR="00467D97" w:rsidRPr="00E615D6" w:rsidRDefault="00467D97" w:rsidP="00467D97">
      <w:pPr>
        <w:pStyle w:val="4Tekst"/>
      </w:pPr>
      <w:r w:rsidRPr="00E615D6">
        <w:rPr>
          <w:b/>
        </w:rPr>
        <w:t xml:space="preserve">6.2.5. </w:t>
      </w:r>
      <w:r w:rsidRPr="00E615D6">
        <w:t>Rzędne wysokościowe</w:t>
      </w:r>
    </w:p>
    <w:p w:rsidR="00467D97" w:rsidRPr="00E615D6" w:rsidRDefault="00467D97" w:rsidP="00467D97">
      <w:pPr>
        <w:pStyle w:val="4Tekst"/>
      </w:pPr>
      <w:r w:rsidRPr="00E615D6">
        <w:tab/>
        <w:t>Różnice pomiędzy rzędnymi wysokościowymi koryta lub wyprofilowanego podłoża i rzędnymi projekt</w:t>
      </w:r>
      <w:r w:rsidRPr="00E615D6">
        <w:t>o</w:t>
      </w:r>
      <w:r w:rsidRPr="00E615D6">
        <w:t>wanymi nie powinny przekraczać +1 cm, -2 cm.</w:t>
      </w:r>
    </w:p>
    <w:p w:rsidR="00467D97" w:rsidRPr="00E615D6" w:rsidRDefault="00467D97" w:rsidP="00467D97">
      <w:pPr>
        <w:pStyle w:val="4Tekst"/>
      </w:pPr>
      <w:r w:rsidRPr="00E615D6">
        <w:rPr>
          <w:b/>
        </w:rPr>
        <w:t xml:space="preserve">6.2.6. </w:t>
      </w:r>
      <w:r w:rsidRPr="00E615D6">
        <w:t>Ukształtowanie osi w planie</w:t>
      </w:r>
    </w:p>
    <w:p w:rsidR="00467D97" w:rsidRPr="00E615D6" w:rsidRDefault="00467D97" w:rsidP="00467D97">
      <w:pPr>
        <w:pStyle w:val="4Tekst"/>
      </w:pPr>
      <w:r w:rsidRPr="00E615D6">
        <w:tab/>
        <w:t xml:space="preserve">Oś w planie nie może być przesunięta w stosunku do osi projektowanej o więcej niż </w:t>
      </w:r>
      <w:r w:rsidRPr="00E615D6">
        <w:sym w:font="Symbol" w:char="F0B1"/>
      </w:r>
      <w:r w:rsidRPr="00E615D6">
        <w:t xml:space="preserve"> 3 cm dla autostrad i dróg ekspresowych lub więcej niż </w:t>
      </w:r>
      <w:r w:rsidRPr="00E615D6">
        <w:sym w:font="Symbol" w:char="F0B1"/>
      </w:r>
      <w:r w:rsidRPr="00E615D6">
        <w:t xml:space="preserve"> 5 cm dla pozostałych dróg.</w:t>
      </w:r>
    </w:p>
    <w:p w:rsidR="00467D97" w:rsidRPr="00E615D6" w:rsidRDefault="00467D97" w:rsidP="00467D97">
      <w:pPr>
        <w:pStyle w:val="4Tekst"/>
      </w:pPr>
      <w:r w:rsidRPr="00E615D6">
        <w:rPr>
          <w:b/>
        </w:rPr>
        <w:t xml:space="preserve">6.2.7. </w:t>
      </w:r>
      <w:r w:rsidRPr="00E615D6">
        <w:t>Zagęszczenie koryta (profilowanego podłoża)</w:t>
      </w:r>
    </w:p>
    <w:p w:rsidR="00467D97" w:rsidRPr="00E615D6" w:rsidRDefault="00467D97" w:rsidP="00467D97">
      <w:pPr>
        <w:pStyle w:val="4Tekst"/>
      </w:pPr>
      <w:r w:rsidRPr="00E615D6">
        <w:tab/>
        <w:t>Wskaźnik zagęszczenia koryta i wyprofilowanego podłoża określony wg BN-77/8931-12 [5] nie powinien być mniejszy od podanego w tablicy 1.</w:t>
      </w:r>
    </w:p>
    <w:p w:rsidR="00467D97" w:rsidRPr="00E615D6" w:rsidRDefault="00467D97" w:rsidP="00467D97">
      <w:pPr>
        <w:pStyle w:val="4Tekst"/>
      </w:pPr>
      <w:r w:rsidRPr="00E615D6">
        <w:tab/>
        <w:t>Jeśli jako kryterium dobrego zagęszczenia stosuje się porównanie wartości modułów odkształcenia, to wa</w:t>
      </w:r>
      <w:r w:rsidRPr="00E615D6">
        <w:t>r</w:t>
      </w:r>
      <w:r w:rsidRPr="00E615D6">
        <w:t>tość stosunku wtórnego do pierwotnego modułu odkształcenia, określonych zgodnie z normą BN-64/8931-02 [3] nie powinna być większa od 2,2.</w:t>
      </w:r>
    </w:p>
    <w:p w:rsidR="00467D97" w:rsidRPr="00E615D6" w:rsidRDefault="00467D97" w:rsidP="00467D97">
      <w:pPr>
        <w:pStyle w:val="4Tekst"/>
      </w:pPr>
      <w:r w:rsidRPr="00E615D6">
        <w:tab/>
        <w:t>Wilgotność w czasie zagęszczania należy badać według PN-B-06714-17 [2]. Wilgotność gruntu podłoża powinna być równa wilgotności optymalnej z tolerancją od -20% do + 10%.</w:t>
      </w:r>
    </w:p>
    <w:p w:rsidR="00467D97" w:rsidRPr="00E615D6" w:rsidRDefault="00467D97" w:rsidP="00467D97">
      <w:pPr>
        <w:pStyle w:val="4Tekst"/>
      </w:pPr>
      <w:bookmarkStart w:id="862" w:name="_Toc406913860"/>
      <w:bookmarkStart w:id="863" w:name="_Toc406914105"/>
      <w:bookmarkStart w:id="864" w:name="_Toc406914759"/>
      <w:bookmarkStart w:id="865" w:name="_Toc406914862"/>
      <w:bookmarkStart w:id="866" w:name="_Toc406915337"/>
      <w:bookmarkStart w:id="867" w:name="_Toc406984030"/>
      <w:bookmarkStart w:id="868" w:name="_Toc406984177"/>
      <w:bookmarkStart w:id="869" w:name="_Toc406984368"/>
      <w:bookmarkStart w:id="870" w:name="_Toc407069576"/>
      <w:bookmarkStart w:id="871" w:name="_Toc407081541"/>
      <w:bookmarkStart w:id="872" w:name="_Toc407083340"/>
      <w:bookmarkStart w:id="873" w:name="_Toc407084174"/>
      <w:bookmarkStart w:id="874" w:name="_Toc407085293"/>
      <w:bookmarkStart w:id="875" w:name="_Toc407085436"/>
      <w:bookmarkStart w:id="876" w:name="_Toc407085579"/>
      <w:bookmarkStart w:id="877" w:name="_Toc407086027"/>
      <w:r w:rsidRPr="00E615D6">
        <w:t>6.3. Zasady postępowania z wadliwie wykonanymi odcinkami koryta (profilowanego</w:t>
      </w:r>
      <w:bookmarkEnd w:id="862"/>
      <w:bookmarkEnd w:id="863"/>
      <w:bookmarkEnd w:id="864"/>
      <w:bookmarkEnd w:id="865"/>
      <w:bookmarkEnd w:id="866"/>
      <w:r w:rsidRPr="00E615D6">
        <w:t xml:space="preserve"> podłoża)</w:t>
      </w:r>
      <w:bookmarkEnd w:id="867"/>
      <w:bookmarkEnd w:id="868"/>
      <w:bookmarkEnd w:id="869"/>
      <w:bookmarkEnd w:id="870"/>
      <w:bookmarkEnd w:id="871"/>
      <w:bookmarkEnd w:id="872"/>
      <w:bookmarkEnd w:id="873"/>
      <w:bookmarkEnd w:id="874"/>
      <w:bookmarkEnd w:id="875"/>
      <w:bookmarkEnd w:id="876"/>
      <w:bookmarkEnd w:id="877"/>
    </w:p>
    <w:p w:rsidR="00467D97" w:rsidRPr="00E615D6" w:rsidRDefault="00467D97" w:rsidP="00467D97">
      <w:pPr>
        <w:pStyle w:val="4Tekst"/>
      </w:pPr>
      <w:r w:rsidRPr="00E615D6">
        <w:rPr>
          <w:b/>
        </w:rPr>
        <w:tab/>
      </w:r>
      <w:r w:rsidRPr="00E615D6">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467D97" w:rsidRPr="00E615D6" w:rsidRDefault="00467D97" w:rsidP="00467D97">
      <w:pPr>
        <w:pStyle w:val="Nagwek2"/>
      </w:pPr>
      <w:bookmarkStart w:id="878" w:name="_Toc406913861"/>
      <w:bookmarkStart w:id="879" w:name="_Toc406914106"/>
      <w:bookmarkStart w:id="880" w:name="_Toc406914760"/>
      <w:bookmarkStart w:id="881" w:name="_Toc406915338"/>
      <w:bookmarkStart w:id="882" w:name="_Toc406984031"/>
      <w:bookmarkStart w:id="883" w:name="_Toc406984178"/>
      <w:bookmarkStart w:id="884" w:name="_Toc406984369"/>
      <w:bookmarkStart w:id="885" w:name="_Toc407069577"/>
      <w:bookmarkStart w:id="886" w:name="_Toc407081542"/>
      <w:bookmarkStart w:id="887" w:name="_Toc407083341"/>
      <w:bookmarkStart w:id="888" w:name="_Toc407084175"/>
      <w:bookmarkStart w:id="889" w:name="_Toc407085294"/>
      <w:bookmarkStart w:id="890" w:name="_Toc407085437"/>
      <w:bookmarkStart w:id="891" w:name="_Toc407085580"/>
      <w:bookmarkStart w:id="892" w:name="_Toc407086028"/>
      <w:r w:rsidRPr="00E615D6">
        <w:t>7. OBMIAR ROBÓT</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rsidR="00467D97" w:rsidRPr="00E615D6" w:rsidRDefault="00467D97" w:rsidP="00467D97">
      <w:pPr>
        <w:pStyle w:val="3Tytu"/>
      </w:pPr>
      <w:bookmarkStart w:id="893" w:name="_Toc406913862"/>
      <w:bookmarkStart w:id="894" w:name="_Toc406914107"/>
      <w:bookmarkStart w:id="895" w:name="_Toc406914761"/>
      <w:bookmarkStart w:id="896" w:name="_Toc406915339"/>
      <w:bookmarkStart w:id="897" w:name="_Toc406984032"/>
      <w:bookmarkStart w:id="898" w:name="_Toc406984179"/>
      <w:bookmarkStart w:id="899" w:name="_Toc406984370"/>
      <w:bookmarkStart w:id="900" w:name="_Toc407069578"/>
      <w:bookmarkStart w:id="901" w:name="_Toc407081543"/>
      <w:bookmarkStart w:id="902" w:name="_Toc407083342"/>
      <w:bookmarkStart w:id="903" w:name="_Toc407084176"/>
      <w:bookmarkStart w:id="904" w:name="_Toc407085295"/>
      <w:bookmarkStart w:id="905" w:name="_Toc407085438"/>
      <w:bookmarkStart w:id="906" w:name="_Toc407085581"/>
      <w:bookmarkStart w:id="907" w:name="_Toc407086029"/>
      <w:r w:rsidRPr="00E615D6">
        <w:t>7.1. Ogólne zasady obmiaru robót</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467D97" w:rsidRPr="00E615D6" w:rsidRDefault="00467D97" w:rsidP="00467D97">
      <w:pPr>
        <w:pStyle w:val="4Tekst"/>
      </w:pPr>
      <w:r w:rsidRPr="00E615D6">
        <w:tab/>
        <w:t>Ogólne zasady obmiaru robót podano w STWIORB D-M-00.00.00 „Wymagania ogólne” pkt 7.</w:t>
      </w:r>
    </w:p>
    <w:p w:rsidR="00467D97" w:rsidRPr="00E615D6" w:rsidRDefault="00467D97" w:rsidP="00467D97">
      <w:pPr>
        <w:pStyle w:val="3Tytu"/>
      </w:pPr>
      <w:bookmarkStart w:id="908" w:name="_Toc406913863"/>
      <w:bookmarkStart w:id="909" w:name="_Toc406914108"/>
      <w:bookmarkStart w:id="910" w:name="_Toc406914762"/>
      <w:bookmarkStart w:id="911" w:name="_Toc406915340"/>
      <w:bookmarkStart w:id="912" w:name="_Toc406984033"/>
      <w:bookmarkStart w:id="913" w:name="_Toc406984180"/>
      <w:bookmarkStart w:id="914" w:name="_Toc406984371"/>
      <w:bookmarkStart w:id="915" w:name="_Toc407069579"/>
      <w:bookmarkStart w:id="916" w:name="_Toc407081544"/>
      <w:bookmarkStart w:id="917" w:name="_Toc407083343"/>
      <w:bookmarkStart w:id="918" w:name="_Toc407084177"/>
      <w:bookmarkStart w:id="919" w:name="_Toc407085296"/>
      <w:bookmarkStart w:id="920" w:name="_Toc407085439"/>
      <w:bookmarkStart w:id="921" w:name="_Toc407085582"/>
      <w:bookmarkStart w:id="922" w:name="_Toc407086030"/>
      <w:r w:rsidRPr="00E615D6">
        <w:t>7.2. Jednostka obmiarowa</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67D97" w:rsidRPr="00E615D6" w:rsidRDefault="00467D97" w:rsidP="00467D97">
      <w:pPr>
        <w:pStyle w:val="4Tekst"/>
      </w:pPr>
      <w:r w:rsidRPr="00E615D6">
        <w:tab/>
        <w:t>Jednostką obmiarową jest m</w:t>
      </w:r>
      <w:r w:rsidRPr="00E615D6">
        <w:rPr>
          <w:vertAlign w:val="superscript"/>
        </w:rPr>
        <w:t>2</w:t>
      </w:r>
      <w:r w:rsidRPr="00E615D6">
        <w:t xml:space="preserve"> (metr kwadratowy) wykonanego i odebranego koryta.</w:t>
      </w:r>
    </w:p>
    <w:p w:rsidR="00467D97" w:rsidRPr="00E615D6" w:rsidRDefault="00467D97" w:rsidP="00467D97">
      <w:pPr>
        <w:pStyle w:val="Nagwek2"/>
        <w:rPr>
          <w:sz w:val="20"/>
        </w:rPr>
      </w:pPr>
      <w:bookmarkStart w:id="923" w:name="_Toc406913864"/>
      <w:bookmarkStart w:id="924" w:name="_Toc406914109"/>
      <w:bookmarkStart w:id="925" w:name="_Toc406914763"/>
      <w:bookmarkStart w:id="926" w:name="_Toc406915341"/>
      <w:bookmarkStart w:id="927" w:name="_Toc406984034"/>
      <w:bookmarkStart w:id="928" w:name="_Toc406984181"/>
      <w:bookmarkStart w:id="929" w:name="_Toc406984372"/>
      <w:bookmarkStart w:id="930" w:name="_Toc407069580"/>
      <w:bookmarkStart w:id="931" w:name="_Toc407081545"/>
      <w:bookmarkStart w:id="932" w:name="_Toc407083344"/>
      <w:bookmarkStart w:id="933" w:name="_Toc407084178"/>
      <w:bookmarkStart w:id="934" w:name="_Toc407085297"/>
      <w:bookmarkStart w:id="935" w:name="_Toc407085440"/>
      <w:bookmarkStart w:id="936" w:name="_Toc407085583"/>
      <w:bookmarkStart w:id="937" w:name="_Toc407086031"/>
      <w:r w:rsidRPr="00E615D6">
        <w:t>8. ODBIÓR ROBÓT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rsidR="00467D97" w:rsidRPr="00E615D6" w:rsidRDefault="00467D97" w:rsidP="00467D97">
      <w:pPr>
        <w:pStyle w:val="4Tekst"/>
      </w:pPr>
      <w:r w:rsidRPr="00E615D6">
        <w:tab/>
        <w:t>Ogólne zasady odbioru robót podano w STWIORB D-M-00.00.00 „Wymagania ogólne” pkt 8.</w:t>
      </w:r>
    </w:p>
    <w:p w:rsidR="00467D97" w:rsidRPr="00E615D6" w:rsidRDefault="00467D97" w:rsidP="00467D97">
      <w:pPr>
        <w:pStyle w:val="4Tekst"/>
      </w:pPr>
      <w:r w:rsidRPr="00E615D6">
        <w:tab/>
        <w:t>Roboty uznaje się za wykonane zgodnie z dokumentacja projektową, SST i wymaganiami Inżyniera, jeżeli wszystkie pomiary i badania z zachowaniem tolerancji wg punktu 6 dały wyniki pozytywne.</w:t>
      </w:r>
    </w:p>
    <w:p w:rsidR="00467D97" w:rsidRPr="00E615D6" w:rsidRDefault="00467D97" w:rsidP="00467D97">
      <w:pPr>
        <w:pStyle w:val="Nagwek2"/>
        <w:rPr>
          <w:sz w:val="20"/>
        </w:rPr>
      </w:pPr>
      <w:bookmarkStart w:id="938" w:name="_Toc406913865"/>
      <w:bookmarkStart w:id="939" w:name="_Toc406914110"/>
      <w:bookmarkStart w:id="940" w:name="_Toc406914764"/>
      <w:bookmarkStart w:id="941" w:name="_Toc406915342"/>
      <w:bookmarkStart w:id="942" w:name="_Toc406984035"/>
      <w:bookmarkStart w:id="943" w:name="_Toc406984182"/>
      <w:bookmarkStart w:id="944" w:name="_Toc406984373"/>
      <w:bookmarkStart w:id="945" w:name="_Toc407069581"/>
      <w:bookmarkStart w:id="946" w:name="_Toc407081546"/>
      <w:bookmarkStart w:id="947" w:name="_Toc407083345"/>
      <w:bookmarkStart w:id="948" w:name="_Toc407084179"/>
      <w:bookmarkStart w:id="949" w:name="_Toc407085298"/>
      <w:bookmarkStart w:id="950" w:name="_Toc407085441"/>
      <w:bookmarkStart w:id="951" w:name="_Toc407085584"/>
      <w:bookmarkStart w:id="952" w:name="_Toc407086032"/>
      <w:r w:rsidRPr="00E615D6">
        <w:t xml:space="preserve">9. </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r w:rsidRPr="00E615D6">
        <w:t>PODSTAWA PŁATNOŚCI</w:t>
      </w:r>
    </w:p>
    <w:p w:rsidR="00467D97" w:rsidRPr="00E615D6" w:rsidRDefault="00467D97" w:rsidP="00467D97">
      <w:pPr>
        <w:pStyle w:val="3Tytu"/>
      </w:pPr>
      <w:bookmarkStart w:id="953" w:name="_Toc406913866"/>
      <w:bookmarkStart w:id="954" w:name="_Toc406914111"/>
      <w:bookmarkStart w:id="955" w:name="_Toc406914765"/>
      <w:bookmarkStart w:id="956" w:name="_Toc406915343"/>
      <w:bookmarkStart w:id="957" w:name="_Toc406984036"/>
      <w:bookmarkStart w:id="958" w:name="_Toc406984183"/>
      <w:bookmarkStart w:id="959" w:name="_Toc406984374"/>
      <w:bookmarkStart w:id="960" w:name="_Toc407069582"/>
      <w:bookmarkStart w:id="961" w:name="_Toc407081547"/>
      <w:bookmarkStart w:id="962" w:name="_Toc407083346"/>
      <w:bookmarkStart w:id="963" w:name="_Toc407084180"/>
      <w:bookmarkStart w:id="964" w:name="_Toc407085299"/>
      <w:bookmarkStart w:id="965" w:name="_Toc407085442"/>
      <w:bookmarkStart w:id="966" w:name="_Toc407085585"/>
      <w:bookmarkStart w:id="967" w:name="_Toc407086033"/>
      <w:r w:rsidRPr="00E615D6">
        <w:t>9.1. Ogólne ustalenia dotyczące podstawy płatności</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rsidR="00467D97" w:rsidRPr="00E615D6" w:rsidRDefault="00467D97" w:rsidP="00467D97">
      <w:pPr>
        <w:pStyle w:val="4Tekst"/>
      </w:pPr>
      <w:r w:rsidRPr="00E615D6">
        <w:tab/>
        <w:t>Ogólne ustalenia dotyczące podstawy płatności podano w STWIORB D-M-00.00.00 „Wymagania ogólne” pkt 9.</w:t>
      </w:r>
    </w:p>
    <w:p w:rsidR="00467D97" w:rsidRPr="00E615D6" w:rsidRDefault="00467D97" w:rsidP="00467D97">
      <w:pPr>
        <w:pStyle w:val="3Tytu"/>
      </w:pPr>
      <w:bookmarkStart w:id="968" w:name="_Toc406913867"/>
      <w:bookmarkStart w:id="969" w:name="_Toc406914112"/>
      <w:bookmarkStart w:id="970" w:name="_Toc406914766"/>
      <w:bookmarkStart w:id="971" w:name="_Toc406915344"/>
      <w:bookmarkStart w:id="972" w:name="_Toc406984037"/>
      <w:bookmarkStart w:id="973" w:name="_Toc406984184"/>
      <w:bookmarkStart w:id="974" w:name="_Toc406984375"/>
      <w:bookmarkStart w:id="975" w:name="_Toc407069583"/>
      <w:bookmarkStart w:id="976" w:name="_Toc407081548"/>
      <w:bookmarkStart w:id="977" w:name="_Toc407083347"/>
      <w:bookmarkStart w:id="978" w:name="_Toc407084181"/>
      <w:bookmarkStart w:id="979" w:name="_Toc407085300"/>
      <w:bookmarkStart w:id="980" w:name="_Toc407085443"/>
      <w:bookmarkStart w:id="981" w:name="_Toc407085586"/>
      <w:bookmarkStart w:id="982" w:name="_Toc407086034"/>
      <w:r w:rsidRPr="00E615D6">
        <w:t>9.2. Cena jednostki obmiarowej</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67D97" w:rsidRPr="00E615D6" w:rsidRDefault="00467D97" w:rsidP="00467D97">
      <w:pPr>
        <w:pStyle w:val="4Tekst"/>
      </w:pPr>
      <w:r w:rsidRPr="00E615D6">
        <w:tab/>
        <w:t>Cena wykonania 1 m</w:t>
      </w:r>
      <w:r w:rsidRPr="00E615D6">
        <w:rPr>
          <w:vertAlign w:val="superscript"/>
        </w:rPr>
        <w:t>2</w:t>
      </w:r>
      <w:r w:rsidRPr="00E615D6">
        <w:t xml:space="preserve"> koryta obejmuje:</w:t>
      </w:r>
    </w:p>
    <w:p w:rsidR="00467D97" w:rsidRPr="00E615D6" w:rsidRDefault="00467D97" w:rsidP="00E50B56">
      <w:pPr>
        <w:pStyle w:val="4Tekst"/>
        <w:numPr>
          <w:ilvl w:val="0"/>
          <w:numId w:val="55"/>
        </w:numPr>
      </w:pPr>
      <w:r w:rsidRPr="00E615D6">
        <w:t>prace pomiarowe i roboty przygotowawcze,</w:t>
      </w:r>
    </w:p>
    <w:p w:rsidR="00467D97" w:rsidRPr="00E615D6" w:rsidRDefault="00467D97" w:rsidP="00E50B56">
      <w:pPr>
        <w:pStyle w:val="4Tekst"/>
        <w:numPr>
          <w:ilvl w:val="0"/>
          <w:numId w:val="55"/>
        </w:numPr>
      </w:pPr>
      <w:r w:rsidRPr="00E615D6">
        <w:t>odspojenie gruntu z przerzutem na pobocze i rozplantowaniem,</w:t>
      </w:r>
    </w:p>
    <w:p w:rsidR="00467D97" w:rsidRPr="00E615D6" w:rsidRDefault="00467D97" w:rsidP="00E50B56">
      <w:pPr>
        <w:pStyle w:val="4Tekst"/>
        <w:numPr>
          <w:ilvl w:val="0"/>
          <w:numId w:val="55"/>
        </w:numPr>
      </w:pPr>
      <w:r w:rsidRPr="00E615D6">
        <w:lastRenderedPageBreak/>
        <w:t>załadunek nadmiaru odspojonego gruntu na środki transportowe i odwiezienie na odkład lub nasyp,</w:t>
      </w:r>
    </w:p>
    <w:p w:rsidR="00467D97" w:rsidRPr="00E615D6" w:rsidRDefault="00467D97" w:rsidP="00E50B56">
      <w:pPr>
        <w:pStyle w:val="4Tekst"/>
        <w:numPr>
          <w:ilvl w:val="0"/>
          <w:numId w:val="55"/>
        </w:numPr>
      </w:pPr>
      <w:r w:rsidRPr="00E615D6">
        <w:t>profilowanie dna koryta lub podłoża,</w:t>
      </w:r>
    </w:p>
    <w:p w:rsidR="00467D97" w:rsidRPr="00E615D6" w:rsidRDefault="00467D97" w:rsidP="00E50B56">
      <w:pPr>
        <w:pStyle w:val="4Tekst"/>
        <w:numPr>
          <w:ilvl w:val="0"/>
          <w:numId w:val="55"/>
        </w:numPr>
      </w:pPr>
      <w:r w:rsidRPr="00E615D6">
        <w:t>zagęszczenie,</w:t>
      </w:r>
    </w:p>
    <w:p w:rsidR="00467D97" w:rsidRPr="00E615D6" w:rsidRDefault="00467D97" w:rsidP="00E50B56">
      <w:pPr>
        <w:pStyle w:val="4Tekst"/>
        <w:numPr>
          <w:ilvl w:val="0"/>
          <w:numId w:val="55"/>
        </w:numPr>
      </w:pPr>
      <w:r w:rsidRPr="00E615D6">
        <w:t>utrzymanie koryta lub podłoża,</w:t>
      </w:r>
    </w:p>
    <w:p w:rsidR="00467D97" w:rsidRPr="00E615D6" w:rsidRDefault="00467D97" w:rsidP="00E50B56">
      <w:pPr>
        <w:pStyle w:val="4Tekst"/>
        <w:numPr>
          <w:ilvl w:val="0"/>
          <w:numId w:val="55"/>
        </w:numPr>
      </w:pPr>
      <w:r w:rsidRPr="00E615D6">
        <w:t>przeprowadzenie pomiarów i badań laboratoryjnych, wymaganych w specyfikacji technicznej.</w:t>
      </w:r>
    </w:p>
    <w:p w:rsidR="00467D97" w:rsidRPr="00E615D6" w:rsidRDefault="00467D97" w:rsidP="00467D97">
      <w:pPr>
        <w:spacing w:after="120"/>
      </w:pPr>
      <w:r w:rsidRPr="00E615D6">
        <w:tab/>
      </w:r>
    </w:p>
    <w:p w:rsidR="00467D97" w:rsidRPr="00E615D6" w:rsidRDefault="00467D97" w:rsidP="00467D97">
      <w:pPr>
        <w:pStyle w:val="Nagwek2"/>
        <w:rPr>
          <w:sz w:val="20"/>
        </w:rPr>
      </w:pPr>
      <w:bookmarkStart w:id="983" w:name="_Toc406913868"/>
      <w:bookmarkStart w:id="984" w:name="_Toc406914113"/>
      <w:bookmarkStart w:id="985" w:name="_Toc406914767"/>
      <w:bookmarkStart w:id="986" w:name="_Toc406915345"/>
      <w:bookmarkStart w:id="987" w:name="_Toc406984038"/>
      <w:bookmarkStart w:id="988" w:name="_Toc406984185"/>
      <w:bookmarkStart w:id="989" w:name="_Toc406984376"/>
      <w:bookmarkStart w:id="990" w:name="_Toc407069584"/>
      <w:bookmarkStart w:id="991" w:name="_Toc407081549"/>
      <w:bookmarkStart w:id="992" w:name="_Toc407083348"/>
      <w:bookmarkStart w:id="993" w:name="_Toc407084182"/>
      <w:bookmarkStart w:id="994" w:name="_Toc407085301"/>
      <w:bookmarkStart w:id="995" w:name="_Toc407085444"/>
      <w:bookmarkStart w:id="996" w:name="_Toc407085587"/>
      <w:bookmarkStart w:id="997" w:name="_Toc407086035"/>
      <w:r w:rsidRPr="00E615D6">
        <w:t xml:space="preserve">10. </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Pr="00E615D6">
        <w:t>PRZEPISY ZWIĄZANE</w:t>
      </w:r>
    </w:p>
    <w:p w:rsidR="00467D97" w:rsidRPr="00E615D6" w:rsidRDefault="00467D97" w:rsidP="00467D97">
      <w:pPr>
        <w:pStyle w:val="3Tytu"/>
      </w:pPr>
      <w:bookmarkStart w:id="998" w:name="_Toc406913869"/>
      <w:bookmarkStart w:id="999" w:name="_Toc406914114"/>
      <w:bookmarkStart w:id="1000" w:name="_Toc406914768"/>
      <w:bookmarkStart w:id="1001" w:name="_Toc406915346"/>
      <w:bookmarkStart w:id="1002" w:name="_Toc406984039"/>
      <w:bookmarkStart w:id="1003" w:name="_Toc406984186"/>
      <w:bookmarkStart w:id="1004" w:name="_Toc406984377"/>
      <w:bookmarkStart w:id="1005" w:name="_Toc407069585"/>
      <w:bookmarkStart w:id="1006" w:name="_Toc407081550"/>
      <w:bookmarkStart w:id="1007" w:name="_Toc407083349"/>
      <w:bookmarkStart w:id="1008" w:name="_Toc407084183"/>
      <w:bookmarkStart w:id="1009" w:name="_Toc407085302"/>
      <w:bookmarkStart w:id="1010" w:name="_Toc407085445"/>
      <w:bookmarkStart w:id="1011" w:name="_Toc407085588"/>
      <w:bookmarkStart w:id="1012" w:name="_Toc407086036"/>
      <w:r w:rsidRPr="00E615D6">
        <w:t>10.1. Normy</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tbl>
      <w:tblPr>
        <w:tblW w:w="0" w:type="auto"/>
        <w:tblCellMar>
          <w:left w:w="70" w:type="dxa"/>
          <w:right w:w="70" w:type="dxa"/>
        </w:tblCellMar>
        <w:tblLook w:val="04A0"/>
      </w:tblPr>
      <w:tblGrid>
        <w:gridCol w:w="496"/>
        <w:gridCol w:w="1701"/>
        <w:gridCol w:w="6255"/>
      </w:tblGrid>
      <w:tr w:rsidR="00467D97" w:rsidRPr="00E615D6" w:rsidTr="00467D97">
        <w:tc>
          <w:tcPr>
            <w:tcW w:w="496" w:type="dxa"/>
            <w:hideMark/>
          </w:tcPr>
          <w:p w:rsidR="00467D97" w:rsidRPr="00E615D6" w:rsidRDefault="00467D97">
            <w:pPr>
              <w:pStyle w:val="8Tabela"/>
              <w:rPr>
                <w:szCs w:val="24"/>
              </w:rPr>
            </w:pPr>
            <w:r w:rsidRPr="00E615D6">
              <w:t>1.</w:t>
            </w:r>
          </w:p>
        </w:tc>
        <w:tc>
          <w:tcPr>
            <w:tcW w:w="1701" w:type="dxa"/>
            <w:hideMark/>
          </w:tcPr>
          <w:p w:rsidR="00467D97" w:rsidRPr="00E615D6" w:rsidRDefault="00467D97">
            <w:pPr>
              <w:pStyle w:val="8Tabela"/>
              <w:jc w:val="left"/>
              <w:rPr>
                <w:szCs w:val="24"/>
              </w:rPr>
            </w:pPr>
            <w:r w:rsidRPr="00E615D6">
              <w:t>PN-B-04481</w:t>
            </w:r>
          </w:p>
        </w:tc>
        <w:tc>
          <w:tcPr>
            <w:tcW w:w="6255" w:type="dxa"/>
            <w:hideMark/>
          </w:tcPr>
          <w:p w:rsidR="00467D97" w:rsidRPr="00E615D6" w:rsidRDefault="00467D97">
            <w:pPr>
              <w:pStyle w:val="8Tabela"/>
              <w:jc w:val="left"/>
              <w:rPr>
                <w:szCs w:val="24"/>
              </w:rPr>
            </w:pPr>
            <w:r w:rsidRPr="00E615D6">
              <w:t>Grunty budowlane. Badania próbek gruntu</w:t>
            </w:r>
          </w:p>
        </w:tc>
      </w:tr>
      <w:tr w:rsidR="00467D97" w:rsidRPr="00E615D6" w:rsidTr="00467D97">
        <w:tc>
          <w:tcPr>
            <w:tcW w:w="496" w:type="dxa"/>
            <w:hideMark/>
          </w:tcPr>
          <w:p w:rsidR="00467D97" w:rsidRPr="00E615D6" w:rsidRDefault="00467D97">
            <w:pPr>
              <w:pStyle w:val="8Tabela"/>
              <w:rPr>
                <w:szCs w:val="24"/>
              </w:rPr>
            </w:pPr>
            <w:r w:rsidRPr="00E615D6">
              <w:t>2.</w:t>
            </w:r>
          </w:p>
        </w:tc>
        <w:tc>
          <w:tcPr>
            <w:tcW w:w="1701" w:type="dxa"/>
            <w:hideMark/>
          </w:tcPr>
          <w:p w:rsidR="00467D97" w:rsidRPr="00E615D6" w:rsidRDefault="00467D97">
            <w:pPr>
              <w:pStyle w:val="8Tabela"/>
              <w:jc w:val="left"/>
              <w:rPr>
                <w:szCs w:val="24"/>
              </w:rPr>
            </w:pPr>
            <w:r w:rsidRPr="00E615D6">
              <w:t>PN-/B-06714-17</w:t>
            </w:r>
          </w:p>
        </w:tc>
        <w:tc>
          <w:tcPr>
            <w:tcW w:w="6255" w:type="dxa"/>
            <w:hideMark/>
          </w:tcPr>
          <w:p w:rsidR="00467D97" w:rsidRPr="00E615D6" w:rsidRDefault="00467D97">
            <w:pPr>
              <w:pStyle w:val="8Tabela"/>
              <w:jc w:val="left"/>
              <w:rPr>
                <w:szCs w:val="24"/>
              </w:rPr>
            </w:pPr>
            <w:r w:rsidRPr="00E615D6">
              <w:t>Kruszywa mineralne. Badania. Oznaczanie wilgotności</w:t>
            </w:r>
          </w:p>
        </w:tc>
      </w:tr>
      <w:tr w:rsidR="00467D97" w:rsidRPr="00E615D6" w:rsidTr="00467D97">
        <w:tc>
          <w:tcPr>
            <w:tcW w:w="496" w:type="dxa"/>
            <w:hideMark/>
          </w:tcPr>
          <w:p w:rsidR="00467D97" w:rsidRPr="00E615D6" w:rsidRDefault="00467D97">
            <w:pPr>
              <w:pStyle w:val="8Tabela"/>
              <w:rPr>
                <w:szCs w:val="24"/>
              </w:rPr>
            </w:pPr>
            <w:r w:rsidRPr="00E615D6">
              <w:t>3.</w:t>
            </w:r>
          </w:p>
        </w:tc>
        <w:tc>
          <w:tcPr>
            <w:tcW w:w="1701" w:type="dxa"/>
            <w:hideMark/>
          </w:tcPr>
          <w:p w:rsidR="00467D97" w:rsidRPr="00E615D6" w:rsidRDefault="00467D97">
            <w:pPr>
              <w:pStyle w:val="8Tabela"/>
              <w:jc w:val="left"/>
              <w:rPr>
                <w:szCs w:val="24"/>
              </w:rPr>
            </w:pPr>
            <w:r w:rsidRPr="00E615D6">
              <w:t>BN-64/8931-02</w:t>
            </w:r>
          </w:p>
        </w:tc>
        <w:tc>
          <w:tcPr>
            <w:tcW w:w="6255" w:type="dxa"/>
            <w:hideMark/>
          </w:tcPr>
          <w:p w:rsidR="00467D97" w:rsidRPr="00E615D6" w:rsidRDefault="00467D97">
            <w:pPr>
              <w:pStyle w:val="8Tabela"/>
              <w:jc w:val="left"/>
              <w:rPr>
                <w:szCs w:val="24"/>
              </w:rPr>
            </w:pPr>
            <w:r w:rsidRPr="00E615D6">
              <w:t>Drogi samochodowe. Oznaczanie modułu odkształcenia nawierzchni poda</w:t>
            </w:r>
            <w:r w:rsidRPr="00E615D6">
              <w:t>t</w:t>
            </w:r>
            <w:r w:rsidRPr="00E615D6">
              <w:t>nych i podłoża przez obciążenie płytą</w:t>
            </w:r>
          </w:p>
        </w:tc>
      </w:tr>
      <w:tr w:rsidR="00467D97" w:rsidRPr="00E615D6" w:rsidTr="00467D97">
        <w:tc>
          <w:tcPr>
            <w:tcW w:w="496" w:type="dxa"/>
            <w:hideMark/>
          </w:tcPr>
          <w:p w:rsidR="00467D97" w:rsidRPr="00E615D6" w:rsidRDefault="00467D97">
            <w:pPr>
              <w:pStyle w:val="8Tabela"/>
              <w:rPr>
                <w:szCs w:val="24"/>
              </w:rPr>
            </w:pPr>
            <w:r w:rsidRPr="00E615D6">
              <w:t>4.</w:t>
            </w:r>
          </w:p>
        </w:tc>
        <w:tc>
          <w:tcPr>
            <w:tcW w:w="1701" w:type="dxa"/>
            <w:hideMark/>
          </w:tcPr>
          <w:p w:rsidR="00467D97" w:rsidRPr="00E615D6" w:rsidRDefault="00467D97">
            <w:pPr>
              <w:pStyle w:val="8Tabela"/>
              <w:jc w:val="left"/>
              <w:rPr>
                <w:szCs w:val="24"/>
              </w:rPr>
            </w:pPr>
            <w:r w:rsidRPr="00E615D6">
              <w:t>BN-68/8931-04</w:t>
            </w:r>
          </w:p>
        </w:tc>
        <w:tc>
          <w:tcPr>
            <w:tcW w:w="6255" w:type="dxa"/>
            <w:hideMark/>
          </w:tcPr>
          <w:p w:rsidR="00467D97" w:rsidRPr="00E615D6" w:rsidRDefault="00467D97">
            <w:pPr>
              <w:pStyle w:val="8Tabela"/>
              <w:jc w:val="left"/>
              <w:rPr>
                <w:szCs w:val="24"/>
              </w:rPr>
            </w:pPr>
            <w:r w:rsidRPr="00E615D6">
              <w:t>Drogi samochodowe. Pomiar równości nawierzchni planografem i łatą</w:t>
            </w:r>
          </w:p>
        </w:tc>
      </w:tr>
      <w:tr w:rsidR="00467D97" w:rsidRPr="00E615D6" w:rsidTr="00467D97">
        <w:tc>
          <w:tcPr>
            <w:tcW w:w="496" w:type="dxa"/>
            <w:hideMark/>
          </w:tcPr>
          <w:p w:rsidR="00467D97" w:rsidRPr="00E615D6" w:rsidRDefault="00467D97">
            <w:pPr>
              <w:pStyle w:val="8Tabela"/>
              <w:rPr>
                <w:szCs w:val="24"/>
              </w:rPr>
            </w:pPr>
            <w:r w:rsidRPr="00E615D6">
              <w:t>5.</w:t>
            </w:r>
          </w:p>
        </w:tc>
        <w:tc>
          <w:tcPr>
            <w:tcW w:w="1701" w:type="dxa"/>
            <w:hideMark/>
          </w:tcPr>
          <w:p w:rsidR="00467D97" w:rsidRPr="00E615D6" w:rsidRDefault="00467D97">
            <w:pPr>
              <w:pStyle w:val="8Tabela"/>
              <w:jc w:val="left"/>
              <w:rPr>
                <w:szCs w:val="24"/>
              </w:rPr>
            </w:pPr>
            <w:r w:rsidRPr="00E615D6">
              <w:t>BN-77/8931-12</w:t>
            </w:r>
          </w:p>
        </w:tc>
        <w:tc>
          <w:tcPr>
            <w:tcW w:w="6255" w:type="dxa"/>
            <w:hideMark/>
          </w:tcPr>
          <w:p w:rsidR="00467D97" w:rsidRPr="00E615D6" w:rsidRDefault="00467D97">
            <w:pPr>
              <w:pStyle w:val="8Tabela"/>
              <w:jc w:val="left"/>
              <w:rPr>
                <w:szCs w:val="24"/>
              </w:rPr>
            </w:pPr>
            <w:r w:rsidRPr="00E615D6">
              <w:t>Oznaczanie wskaźnika zagęszczenia gruntu</w:t>
            </w:r>
          </w:p>
        </w:tc>
      </w:tr>
    </w:tbl>
    <w:p w:rsidR="00467D97" w:rsidRPr="00E615D6" w:rsidRDefault="00467D97" w:rsidP="00467D97">
      <w:pPr>
        <w:pStyle w:val="Nagwek1"/>
      </w:pPr>
      <w:r w:rsidRPr="00E615D6">
        <w:br w:type="page"/>
      </w:r>
      <w:bookmarkStart w:id="1013" w:name="_Toc27553325"/>
      <w:bookmarkStart w:id="1014" w:name="_Hlk45662249"/>
      <w:bookmarkStart w:id="1015" w:name="_Toc64550783"/>
      <w:bookmarkEnd w:id="547"/>
      <w:r w:rsidRPr="00E615D6">
        <w:lastRenderedPageBreak/>
        <w:t>D-04.04.00</w:t>
      </w:r>
      <w:r w:rsidRPr="00E615D6">
        <w:tab/>
        <w:t>PODBUDOWA Z KRUSZYW. WYMAGANIA OGÓLNE</w:t>
      </w:r>
      <w:bookmarkEnd w:id="1013"/>
      <w:bookmarkEnd w:id="1015"/>
      <w:r w:rsidRPr="00E615D6">
        <w:t xml:space="preserve"> </w:t>
      </w:r>
    </w:p>
    <w:p w:rsidR="00467D97" w:rsidRPr="00E615D6" w:rsidRDefault="00467D97" w:rsidP="00467D97">
      <w:pPr>
        <w:pStyle w:val="Nagwek2"/>
      </w:pPr>
      <w:r w:rsidRPr="00E615D6">
        <w:t>1. WSTĘP</w:t>
      </w:r>
    </w:p>
    <w:p w:rsidR="00467D97" w:rsidRPr="00E615D6" w:rsidRDefault="00467D97" w:rsidP="00467D97">
      <w:pPr>
        <w:pStyle w:val="3Tytu"/>
      </w:pPr>
      <w:r w:rsidRPr="00E615D6">
        <w:t>1.1. Zakres robót objętych STWIORB</w:t>
      </w:r>
    </w:p>
    <w:p w:rsidR="00467D97" w:rsidRPr="00E615D6" w:rsidRDefault="00467D97" w:rsidP="00467D97">
      <w:pPr>
        <w:pStyle w:val="4Tekst"/>
      </w:pPr>
      <w:r w:rsidRPr="00E615D6">
        <w:tab/>
        <w:t>Ustalenia zawarte w niniejszej specyfikacji dotyczą zasad prowadzenia robót związanych z wykonywaniem podbudów z kruszyw stabilizowanych mechanicznie wg PN-S-06102 [21]  i obejmują STWIORB:</w:t>
      </w:r>
    </w:p>
    <w:p w:rsidR="00467D97" w:rsidRPr="00E615D6" w:rsidRDefault="00467D97" w:rsidP="00E50B56">
      <w:pPr>
        <w:pStyle w:val="4Tekst"/>
        <w:numPr>
          <w:ilvl w:val="0"/>
          <w:numId w:val="56"/>
        </w:numPr>
      </w:pPr>
      <w:r w:rsidRPr="00E615D6">
        <w:t>D-04.04.02 Podbudowa z kruszywa łamanego stabilizowanego mechanicznie,</w:t>
      </w:r>
    </w:p>
    <w:p w:rsidR="00467D97" w:rsidRPr="00E615D6" w:rsidRDefault="00467D97" w:rsidP="00467D97">
      <w:pPr>
        <w:pStyle w:val="4Tekst"/>
      </w:pPr>
      <w:r w:rsidRPr="00E615D6">
        <w:t>Podbudowę z kruszyw stabilizowanych mechanicznie wykonuje się, zgodnie z ustaleniami podanymi w dokument</w:t>
      </w:r>
      <w:r w:rsidRPr="00E615D6">
        <w:t>a</w:t>
      </w:r>
      <w:r w:rsidRPr="00E615D6">
        <w:t>cji projektowej, jako podbudowę pomocniczą i podbudowę zasadniczą wg Katalogu typowych konstrukcji n</w:t>
      </w:r>
      <w:r w:rsidRPr="00E615D6">
        <w:t>a</w:t>
      </w:r>
      <w:r w:rsidRPr="00E615D6">
        <w:t>wierzchni podatnych i półsztywnych [31].</w:t>
      </w:r>
    </w:p>
    <w:p w:rsidR="00467D97" w:rsidRPr="00E615D6" w:rsidRDefault="00467D97" w:rsidP="00467D97">
      <w:pPr>
        <w:pStyle w:val="3Tytu"/>
      </w:pPr>
      <w:r w:rsidRPr="00E615D6">
        <w:t>1.2. Określenia podstawowe</w:t>
      </w:r>
    </w:p>
    <w:p w:rsidR="00467D97" w:rsidRPr="00E615D6" w:rsidRDefault="00467D97" w:rsidP="00467D97">
      <w:pPr>
        <w:pStyle w:val="4Tekst"/>
      </w:pPr>
      <w:r w:rsidRPr="00E615D6">
        <w:rPr>
          <w:b/>
        </w:rPr>
        <w:t xml:space="preserve">1.2.1. </w:t>
      </w:r>
      <w:r w:rsidRPr="00E615D6">
        <w:t>Stabilizacja mechaniczna - proces technologiczny, polegający na odpowiednim zagęszczeniu w optymalnej wilgotności kruszywa o właściwie dobranym uziarnieniu.</w:t>
      </w:r>
    </w:p>
    <w:p w:rsidR="00467D97" w:rsidRPr="00E615D6" w:rsidRDefault="00467D97" w:rsidP="00467D97">
      <w:pPr>
        <w:pStyle w:val="4Tekst"/>
      </w:pPr>
      <w:r w:rsidRPr="00E615D6">
        <w:rPr>
          <w:b/>
        </w:rPr>
        <w:t xml:space="preserve">1.2.2. </w:t>
      </w:r>
      <w:r w:rsidRPr="00E615D6">
        <w:t>Pozostałe</w:t>
      </w:r>
      <w:r w:rsidRPr="00E615D6">
        <w:rPr>
          <w:b/>
        </w:rPr>
        <w:t xml:space="preserve"> </w:t>
      </w:r>
      <w:r w:rsidRPr="00E615D6">
        <w:t>określenia podstawowe są zgodne z obowiązującymi, odpowiednimi polskimi normami oraz z def</w:t>
      </w:r>
      <w:r w:rsidRPr="00E615D6">
        <w:t>i</w:t>
      </w:r>
      <w:r w:rsidRPr="00E615D6">
        <w:t>nicjami podanymi w STWIORB D-M-00.00.00 „Wymagania ogólne” pkt 1.4 oraz w STWIORB dotyczących p</w:t>
      </w:r>
      <w:r w:rsidRPr="00E615D6">
        <w:t>o</w:t>
      </w:r>
      <w:r w:rsidRPr="00E615D6">
        <w:t>szczególnych rodzajów podbudów z kruszyw stabilizowanych mechanicznie:</w:t>
      </w:r>
    </w:p>
    <w:p w:rsidR="00467D97" w:rsidRPr="00E615D6" w:rsidRDefault="00467D97" w:rsidP="00E50B56">
      <w:pPr>
        <w:pStyle w:val="4Tekst"/>
        <w:numPr>
          <w:ilvl w:val="0"/>
          <w:numId w:val="56"/>
        </w:numPr>
      </w:pPr>
      <w:r w:rsidRPr="00E615D6">
        <w:t>D-04.04.02 Podbudowa z kruszywa łamanego stabilizowanego mechanicznie,</w:t>
      </w:r>
    </w:p>
    <w:p w:rsidR="00467D97" w:rsidRPr="00E615D6" w:rsidRDefault="00467D97" w:rsidP="00467D97">
      <w:pPr>
        <w:pStyle w:val="3Tytu"/>
      </w:pPr>
      <w:r w:rsidRPr="00E615D6">
        <w:t>1.3. Ogólne wymagania dotyczące robót</w:t>
      </w:r>
    </w:p>
    <w:p w:rsidR="00467D97" w:rsidRPr="00E615D6" w:rsidRDefault="00467D97" w:rsidP="00467D97">
      <w:pPr>
        <w:pStyle w:val="4Tekst"/>
      </w:pPr>
      <w:r w:rsidRPr="00E615D6">
        <w:tab/>
        <w:t>Ogólne wymagania dotyczące robót podano w STWIORB D-M-00.00.00 „Wymagania ogólne” pkt 1.5.</w:t>
      </w:r>
    </w:p>
    <w:p w:rsidR="00467D97" w:rsidRPr="00E615D6" w:rsidRDefault="00467D97" w:rsidP="00467D97">
      <w:pPr>
        <w:pStyle w:val="Nagwek2"/>
      </w:pPr>
      <w:r w:rsidRPr="00E615D6">
        <w:t>2. MATERIAŁY</w:t>
      </w:r>
    </w:p>
    <w:p w:rsidR="00467D97" w:rsidRPr="00E615D6" w:rsidRDefault="00467D97" w:rsidP="00467D97">
      <w:pPr>
        <w:pStyle w:val="3Tytu"/>
      </w:pPr>
      <w:r w:rsidRPr="00E615D6">
        <w:t>2.1. Ogólne wymagania dotyczące materiałów</w:t>
      </w:r>
    </w:p>
    <w:p w:rsidR="00467D97" w:rsidRPr="00E615D6" w:rsidRDefault="00467D97" w:rsidP="00467D97">
      <w:pPr>
        <w:pStyle w:val="4Tekst"/>
      </w:pPr>
      <w:r w:rsidRPr="00E615D6">
        <w:tab/>
        <w:t>Ogólne wymagania dotyczące materiałów, ich pozyskiwania i składowania, podano w STWIORB D-M-00.00.00 „Wymagania ogólne” pkt 2.</w:t>
      </w:r>
    </w:p>
    <w:p w:rsidR="00467D97" w:rsidRPr="00E615D6" w:rsidRDefault="00467D97" w:rsidP="00467D97">
      <w:pPr>
        <w:pStyle w:val="3Tytu"/>
      </w:pPr>
      <w:r w:rsidRPr="00E615D6">
        <w:t>2.2. Rodzaje materiałów</w:t>
      </w:r>
    </w:p>
    <w:p w:rsidR="00467D97" w:rsidRPr="00E615D6" w:rsidRDefault="00467D97" w:rsidP="00467D97">
      <w:pPr>
        <w:pStyle w:val="4Tekst"/>
      </w:pPr>
      <w:r w:rsidRPr="00E615D6">
        <w:tab/>
        <w:t>Materiały stosowane do wykonania podbudów z kruszyw stabilizowanych mechanicznie podano w STWIORB dotyczących poszczególnych rodzajów podbudów:</w:t>
      </w:r>
    </w:p>
    <w:p w:rsidR="00467D97" w:rsidRPr="00E615D6" w:rsidRDefault="00467D97" w:rsidP="00E50B56">
      <w:pPr>
        <w:pStyle w:val="4Tekst"/>
        <w:numPr>
          <w:ilvl w:val="0"/>
          <w:numId w:val="56"/>
        </w:numPr>
      </w:pPr>
      <w:r w:rsidRPr="00E615D6">
        <w:t>D-04.04.02 Podbudowa z kruszywa łamanego stabilizowanego mechanicznie,</w:t>
      </w:r>
    </w:p>
    <w:p w:rsidR="00467D97" w:rsidRPr="00E615D6" w:rsidRDefault="00467D97" w:rsidP="00467D97">
      <w:pPr>
        <w:pStyle w:val="3Tytu"/>
      </w:pPr>
      <w:r w:rsidRPr="00E615D6">
        <w:t>2.3. Wymagania dla materiałów</w:t>
      </w:r>
    </w:p>
    <w:p w:rsidR="00467D97" w:rsidRPr="00E615D6" w:rsidRDefault="00467D97" w:rsidP="00467D97">
      <w:pPr>
        <w:pStyle w:val="4Tekst"/>
      </w:pPr>
      <w:r w:rsidRPr="00E615D6">
        <w:rPr>
          <w:b/>
        </w:rPr>
        <w:t xml:space="preserve">2.3.1. </w:t>
      </w:r>
      <w:r w:rsidRPr="00E615D6">
        <w:t>Uziarnienie kruszywa</w:t>
      </w:r>
    </w:p>
    <w:p w:rsidR="00467D97" w:rsidRPr="00E615D6" w:rsidRDefault="00467D97" w:rsidP="00467D97">
      <w:pPr>
        <w:pStyle w:val="4Tekst"/>
      </w:pPr>
      <w:r w:rsidRPr="00E615D6">
        <w:tab/>
        <w:t>Krzywa uziarnienia kruszywa, określona według PN-B-06714-15 [3] powinna leżeć między krzywymi gr</w:t>
      </w:r>
      <w:r w:rsidRPr="00E615D6">
        <w:t>a</w:t>
      </w:r>
      <w:r w:rsidRPr="00E615D6">
        <w:t>nicznymi pól dobrego uziarnienia podanymi na rysunku 1.</w:t>
      </w:r>
    </w:p>
    <w:p w:rsidR="00467D97" w:rsidRPr="00E615D6" w:rsidRDefault="00467D97" w:rsidP="00467D97"/>
    <w:p w:rsidR="00467D97" w:rsidRPr="00E615D6" w:rsidRDefault="000A5315" w:rsidP="00467D97">
      <w:pPr>
        <w:pStyle w:val="4Tekst"/>
      </w:pPr>
      <w:r>
        <w:rPr>
          <w:noProof/>
        </w:rPr>
        <w:drawing>
          <wp:anchor distT="0" distB="0" distL="114300" distR="114300" simplePos="0" relativeHeight="251657728" behindDoc="0" locked="0" layoutInCell="1" allowOverlap="0">
            <wp:simplePos x="0" y="0"/>
            <wp:positionH relativeFrom="column">
              <wp:align>left</wp:align>
            </wp:positionH>
            <wp:positionV relativeFrom="paragraph">
              <wp:align>top</wp:align>
            </wp:positionV>
            <wp:extent cx="4714875" cy="3124200"/>
            <wp:effectExtent l="19050" t="0" r="9525"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4714875" cy="3124200"/>
                    </a:xfrm>
                    <a:prstGeom prst="rect">
                      <a:avLst/>
                    </a:prstGeom>
                    <a:noFill/>
                  </pic:spPr>
                </pic:pic>
              </a:graphicData>
            </a:graphic>
          </wp:anchor>
        </w:drawing>
      </w:r>
      <w:r w:rsidR="00467D97" w:rsidRPr="00E615D6">
        <w:t>Rysunek 1. Pole dobrego uziarnienia kruszyw przeznaczonych na podbudowy wykonywane metodą stabilizacji m</w:t>
      </w:r>
      <w:r w:rsidR="00467D97" w:rsidRPr="00E615D6">
        <w:t>e</w:t>
      </w:r>
      <w:r w:rsidR="00467D97" w:rsidRPr="00E615D6">
        <w:t>chanicznej</w:t>
      </w:r>
    </w:p>
    <w:p w:rsidR="00467D97" w:rsidRPr="00E615D6" w:rsidRDefault="00467D97" w:rsidP="00467D97">
      <w:pPr>
        <w:pStyle w:val="4Tekst"/>
      </w:pPr>
      <w:r w:rsidRPr="00E615D6">
        <w:t>1-2  kruszywo na podbudowę zasadniczą (górną warstwę) lub podbudowę jednowarstwową</w:t>
      </w:r>
    </w:p>
    <w:p w:rsidR="00467D97" w:rsidRPr="00E615D6" w:rsidRDefault="00467D97" w:rsidP="00467D97">
      <w:pPr>
        <w:pStyle w:val="4Tekst"/>
      </w:pPr>
      <w:r w:rsidRPr="00E615D6">
        <w:t>1-3  kruszywo na podbudowę pomocniczą (dolną warstwę)</w:t>
      </w:r>
    </w:p>
    <w:p w:rsidR="00467D97" w:rsidRPr="00E615D6" w:rsidRDefault="00467D97" w:rsidP="00467D97">
      <w:pPr>
        <w:pStyle w:val="4Tekst"/>
      </w:pPr>
      <w:r w:rsidRPr="00E615D6">
        <w:lastRenderedPageBreak/>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467D97" w:rsidRPr="00E615D6" w:rsidRDefault="00467D97" w:rsidP="00467D97">
      <w:pPr>
        <w:pStyle w:val="4Tekst"/>
      </w:pPr>
      <w:r w:rsidRPr="00E615D6">
        <w:rPr>
          <w:b/>
        </w:rPr>
        <w:t xml:space="preserve">2.3.2. </w:t>
      </w:r>
      <w:r w:rsidRPr="00E615D6">
        <w:t>Właściwości kruszywa</w:t>
      </w:r>
    </w:p>
    <w:p w:rsidR="00467D97" w:rsidRPr="00E615D6" w:rsidRDefault="00467D97" w:rsidP="00467D97">
      <w:pPr>
        <w:pStyle w:val="4Tekst"/>
      </w:pPr>
      <w:r w:rsidRPr="00E615D6">
        <w:tab/>
        <w:t>Kruszywa powinny spełniać wymagania określone w tablicy 1.</w:t>
      </w:r>
    </w:p>
    <w:p w:rsidR="00467D97" w:rsidRPr="00E615D6" w:rsidRDefault="00467D97" w:rsidP="00467D97">
      <w:pPr>
        <w:pStyle w:val="4Tekst"/>
      </w:pPr>
      <w:r w:rsidRPr="00E615D6">
        <w:t>Tablica 1.</w:t>
      </w:r>
    </w:p>
    <w:tbl>
      <w:tblPr>
        <w:tblW w:w="0" w:type="auto"/>
        <w:tblCellMar>
          <w:left w:w="70" w:type="dxa"/>
          <w:right w:w="70" w:type="dxa"/>
        </w:tblCellMar>
        <w:tblLook w:val="04A0"/>
      </w:tblPr>
      <w:tblGrid>
        <w:gridCol w:w="496"/>
        <w:gridCol w:w="2757"/>
        <w:gridCol w:w="708"/>
        <w:gridCol w:w="751"/>
        <w:gridCol w:w="709"/>
        <w:gridCol w:w="751"/>
        <w:gridCol w:w="651"/>
        <w:gridCol w:w="751"/>
        <w:gridCol w:w="1560"/>
      </w:tblGrid>
      <w:tr w:rsidR="00467D97" w:rsidRPr="00E615D6" w:rsidTr="00467D97">
        <w:tc>
          <w:tcPr>
            <w:tcW w:w="496" w:type="dxa"/>
            <w:tcBorders>
              <w:top w:val="single" w:sz="6" w:space="0" w:color="auto"/>
              <w:left w:val="single" w:sz="6" w:space="0" w:color="auto"/>
              <w:bottom w:val="nil"/>
              <w:right w:val="single" w:sz="6" w:space="0" w:color="auto"/>
            </w:tcBorders>
            <w:noWrap/>
            <w:hideMark/>
          </w:tcPr>
          <w:p w:rsidR="00467D97" w:rsidRPr="00E615D6" w:rsidRDefault="00467D97"/>
        </w:tc>
        <w:tc>
          <w:tcPr>
            <w:tcW w:w="2757" w:type="dxa"/>
            <w:tcBorders>
              <w:top w:val="single" w:sz="6" w:space="0" w:color="auto"/>
              <w:left w:val="nil"/>
              <w:bottom w:val="nil"/>
              <w:right w:val="nil"/>
            </w:tcBorders>
            <w:noWrap/>
            <w:hideMark/>
          </w:tcPr>
          <w:p w:rsidR="00467D97" w:rsidRPr="00E615D6" w:rsidRDefault="00467D97">
            <w:pPr>
              <w:widowControl/>
              <w:overflowPunct/>
              <w:autoSpaceDE/>
              <w:autoSpaceDN/>
              <w:adjustRightInd/>
              <w:ind w:firstLine="0"/>
              <w:contextualSpacing w:val="0"/>
              <w:jc w:val="left"/>
            </w:pPr>
          </w:p>
        </w:tc>
        <w:tc>
          <w:tcPr>
            <w:tcW w:w="4110" w:type="dxa"/>
            <w:gridSpan w:val="6"/>
            <w:tcBorders>
              <w:top w:val="single" w:sz="6" w:space="0" w:color="auto"/>
              <w:left w:val="single" w:sz="6" w:space="0" w:color="auto"/>
              <w:bottom w:val="nil"/>
              <w:right w:val="nil"/>
            </w:tcBorders>
            <w:noWrap/>
            <w:hideMark/>
          </w:tcPr>
          <w:p w:rsidR="00467D97" w:rsidRPr="00E615D6" w:rsidRDefault="00467D97">
            <w:pPr>
              <w:pStyle w:val="Tabela"/>
            </w:pPr>
            <w:r w:rsidRPr="00E615D6">
              <w:t>Wymagania</w:t>
            </w:r>
          </w:p>
        </w:tc>
        <w:tc>
          <w:tcPr>
            <w:tcW w:w="1560" w:type="dxa"/>
            <w:tcBorders>
              <w:top w:val="single" w:sz="6" w:space="0" w:color="auto"/>
              <w:left w:val="single" w:sz="6" w:space="0" w:color="auto"/>
              <w:bottom w:val="nil"/>
              <w:right w:val="single" w:sz="6" w:space="0" w:color="auto"/>
            </w:tcBorders>
            <w:noWrap/>
            <w:hideMark/>
          </w:tcPr>
          <w:p w:rsidR="00467D97" w:rsidRPr="00E615D6" w:rsidRDefault="00467D97"/>
        </w:tc>
      </w:tr>
      <w:tr w:rsidR="00467D97" w:rsidRPr="00E615D6" w:rsidTr="00467D97">
        <w:tc>
          <w:tcPr>
            <w:tcW w:w="496" w:type="dxa"/>
            <w:tcBorders>
              <w:top w:val="nil"/>
              <w:left w:val="single" w:sz="6" w:space="0" w:color="auto"/>
              <w:bottom w:val="nil"/>
              <w:right w:val="single" w:sz="6" w:space="0" w:color="auto"/>
            </w:tcBorders>
            <w:noWrap/>
          </w:tcPr>
          <w:p w:rsidR="00467D97" w:rsidRPr="00E615D6" w:rsidRDefault="00467D97">
            <w:pPr>
              <w:pStyle w:val="Tabela"/>
            </w:pPr>
          </w:p>
          <w:p w:rsidR="00467D97" w:rsidRPr="00E615D6" w:rsidRDefault="00467D97">
            <w:pPr>
              <w:pStyle w:val="Tabela"/>
            </w:pPr>
            <w:r w:rsidRPr="00E615D6">
              <w:t>Lp.</w:t>
            </w:r>
          </w:p>
        </w:tc>
        <w:tc>
          <w:tcPr>
            <w:tcW w:w="2757" w:type="dxa"/>
            <w:noWrap/>
          </w:tcPr>
          <w:p w:rsidR="00467D97" w:rsidRPr="00E615D6" w:rsidRDefault="00467D97">
            <w:pPr>
              <w:pStyle w:val="Tabela"/>
            </w:pPr>
          </w:p>
          <w:p w:rsidR="00467D97" w:rsidRPr="00E615D6" w:rsidRDefault="00467D97">
            <w:pPr>
              <w:pStyle w:val="Tabela"/>
            </w:pPr>
            <w:r w:rsidRPr="00E615D6">
              <w:t>Wyszczególnienie</w:t>
            </w:r>
          </w:p>
        </w:tc>
        <w:tc>
          <w:tcPr>
            <w:tcW w:w="1417" w:type="dxa"/>
            <w:gridSpan w:val="2"/>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Kruszywa nat</w:t>
            </w:r>
            <w:r w:rsidRPr="00E615D6">
              <w:t>u</w:t>
            </w:r>
            <w:r w:rsidRPr="00E615D6">
              <w:t>ralne</w:t>
            </w:r>
          </w:p>
        </w:tc>
        <w:tc>
          <w:tcPr>
            <w:tcW w:w="1418" w:type="dxa"/>
            <w:gridSpan w:val="2"/>
            <w:tcBorders>
              <w:top w:val="single" w:sz="6" w:space="0" w:color="auto"/>
              <w:left w:val="single" w:sz="6" w:space="0" w:color="auto"/>
              <w:bottom w:val="single" w:sz="6" w:space="0" w:color="auto"/>
              <w:right w:val="nil"/>
            </w:tcBorders>
            <w:noWrap/>
            <w:hideMark/>
          </w:tcPr>
          <w:p w:rsidR="00467D97" w:rsidRPr="00E615D6" w:rsidRDefault="00467D97">
            <w:pPr>
              <w:pStyle w:val="Tabela"/>
            </w:pPr>
            <w:r w:rsidRPr="00E615D6">
              <w:t>Kruszywa ł</w:t>
            </w:r>
            <w:r w:rsidRPr="00E615D6">
              <w:t>a</w:t>
            </w:r>
            <w:r w:rsidRPr="00E615D6">
              <w:t>mane</w:t>
            </w:r>
          </w:p>
        </w:tc>
        <w:tc>
          <w:tcPr>
            <w:tcW w:w="1275" w:type="dxa"/>
            <w:gridSpan w:val="2"/>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Żużel</w:t>
            </w:r>
          </w:p>
        </w:tc>
        <w:tc>
          <w:tcPr>
            <w:tcW w:w="1560" w:type="dxa"/>
            <w:tcBorders>
              <w:top w:val="nil"/>
              <w:left w:val="nil"/>
              <w:bottom w:val="nil"/>
              <w:right w:val="single" w:sz="6" w:space="0" w:color="auto"/>
            </w:tcBorders>
            <w:noWrap/>
          </w:tcPr>
          <w:p w:rsidR="00467D97" w:rsidRPr="00E615D6" w:rsidRDefault="00467D97">
            <w:pPr>
              <w:pStyle w:val="Tabela"/>
            </w:pPr>
          </w:p>
          <w:p w:rsidR="00467D97" w:rsidRPr="00E615D6" w:rsidRDefault="00467D97">
            <w:pPr>
              <w:pStyle w:val="Tabela"/>
            </w:pPr>
            <w:r w:rsidRPr="00E615D6">
              <w:t>Badania</w:t>
            </w:r>
          </w:p>
        </w:tc>
      </w:tr>
      <w:tr w:rsidR="00467D97" w:rsidRPr="00E615D6" w:rsidTr="00467D97">
        <w:tc>
          <w:tcPr>
            <w:tcW w:w="496" w:type="dxa"/>
            <w:tcBorders>
              <w:top w:val="nil"/>
              <w:left w:val="single" w:sz="6" w:space="0" w:color="auto"/>
              <w:bottom w:val="nil"/>
              <w:right w:val="single" w:sz="6" w:space="0" w:color="auto"/>
            </w:tcBorders>
            <w:noWrap/>
            <w:hideMark/>
          </w:tcPr>
          <w:p w:rsidR="00467D97" w:rsidRPr="00E615D6" w:rsidRDefault="00467D97"/>
        </w:tc>
        <w:tc>
          <w:tcPr>
            <w:tcW w:w="2757" w:type="dxa"/>
            <w:noWrap/>
            <w:hideMark/>
          </w:tcPr>
          <w:p w:rsidR="00467D97" w:rsidRPr="00E615D6" w:rsidRDefault="00467D97">
            <w:pPr>
              <w:pStyle w:val="Tabela"/>
            </w:pPr>
            <w:r w:rsidRPr="00E615D6">
              <w:t>właściwości</w:t>
            </w:r>
          </w:p>
        </w:tc>
        <w:tc>
          <w:tcPr>
            <w:tcW w:w="4110" w:type="dxa"/>
            <w:gridSpan w:val="6"/>
            <w:tcBorders>
              <w:top w:val="nil"/>
              <w:left w:val="single" w:sz="6" w:space="0" w:color="auto"/>
              <w:bottom w:val="nil"/>
              <w:right w:val="single" w:sz="6" w:space="0" w:color="auto"/>
            </w:tcBorders>
            <w:noWrap/>
            <w:hideMark/>
          </w:tcPr>
          <w:p w:rsidR="00467D97" w:rsidRPr="00E615D6" w:rsidRDefault="00467D97">
            <w:pPr>
              <w:pStyle w:val="Tabela"/>
            </w:pPr>
            <w:r w:rsidRPr="00E615D6">
              <w:t>Podbudowa</w:t>
            </w:r>
          </w:p>
        </w:tc>
        <w:tc>
          <w:tcPr>
            <w:tcW w:w="1560" w:type="dxa"/>
            <w:tcBorders>
              <w:top w:val="nil"/>
              <w:left w:val="nil"/>
              <w:bottom w:val="nil"/>
              <w:right w:val="single" w:sz="6" w:space="0" w:color="auto"/>
            </w:tcBorders>
            <w:noWrap/>
            <w:hideMark/>
          </w:tcPr>
          <w:p w:rsidR="00467D97" w:rsidRPr="00E615D6" w:rsidRDefault="00467D97">
            <w:pPr>
              <w:pStyle w:val="Tabela"/>
            </w:pPr>
            <w:r w:rsidRPr="00E615D6">
              <w:t>według</w:t>
            </w:r>
          </w:p>
        </w:tc>
      </w:tr>
      <w:tr w:rsidR="00467D97" w:rsidRPr="00E615D6" w:rsidTr="00467D97">
        <w:tc>
          <w:tcPr>
            <w:tcW w:w="496" w:type="dxa"/>
            <w:tcBorders>
              <w:top w:val="nil"/>
              <w:left w:val="single" w:sz="6" w:space="0" w:color="auto"/>
              <w:bottom w:val="double" w:sz="6" w:space="0" w:color="auto"/>
              <w:right w:val="single" w:sz="6" w:space="0" w:color="auto"/>
            </w:tcBorders>
            <w:noWrap/>
            <w:hideMark/>
          </w:tcPr>
          <w:p w:rsidR="00467D97" w:rsidRPr="00E615D6" w:rsidRDefault="00467D97"/>
        </w:tc>
        <w:tc>
          <w:tcPr>
            <w:tcW w:w="2757" w:type="dxa"/>
            <w:tcBorders>
              <w:top w:val="nil"/>
              <w:left w:val="nil"/>
              <w:bottom w:val="double" w:sz="6" w:space="0" w:color="auto"/>
              <w:right w:val="nil"/>
            </w:tcBorders>
            <w:noWrap/>
            <w:hideMark/>
          </w:tcPr>
          <w:p w:rsidR="00467D97" w:rsidRPr="00E615D6" w:rsidRDefault="00467D97">
            <w:pPr>
              <w:widowControl/>
              <w:overflowPunct/>
              <w:autoSpaceDE/>
              <w:autoSpaceDN/>
              <w:adjustRightInd/>
              <w:ind w:firstLine="0"/>
              <w:contextualSpacing w:val="0"/>
              <w:jc w:val="left"/>
            </w:pPr>
          </w:p>
        </w:tc>
        <w:tc>
          <w:tcPr>
            <w:tcW w:w="708"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pPr>
            <w:r w:rsidRPr="00E615D6">
              <w:t>zasad-nicza</w:t>
            </w:r>
          </w:p>
        </w:tc>
        <w:tc>
          <w:tcPr>
            <w:tcW w:w="709"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pPr>
            <w:r w:rsidRPr="00E615D6">
              <w:t>pomoc-nicza</w:t>
            </w:r>
          </w:p>
        </w:tc>
        <w:tc>
          <w:tcPr>
            <w:tcW w:w="709"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pPr>
            <w:r w:rsidRPr="00E615D6">
              <w:t>zasad-nicza</w:t>
            </w:r>
          </w:p>
        </w:tc>
        <w:tc>
          <w:tcPr>
            <w:tcW w:w="709"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pPr>
            <w:r w:rsidRPr="00E615D6">
              <w:t>pomoc-nicza</w:t>
            </w:r>
          </w:p>
        </w:tc>
        <w:tc>
          <w:tcPr>
            <w:tcW w:w="567"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pPr>
            <w:r w:rsidRPr="00E615D6">
              <w:t>zasad-nicza</w:t>
            </w:r>
          </w:p>
        </w:tc>
        <w:tc>
          <w:tcPr>
            <w:tcW w:w="708"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Tabela"/>
            </w:pPr>
            <w:r w:rsidRPr="00E615D6">
              <w:t>pomoc-nicza</w:t>
            </w:r>
          </w:p>
        </w:tc>
        <w:tc>
          <w:tcPr>
            <w:tcW w:w="1560" w:type="dxa"/>
            <w:tcBorders>
              <w:top w:val="nil"/>
              <w:left w:val="nil"/>
              <w:bottom w:val="double" w:sz="6" w:space="0" w:color="auto"/>
              <w:right w:val="single" w:sz="6" w:space="0" w:color="auto"/>
            </w:tcBorders>
            <w:noWrap/>
            <w:hideMark/>
          </w:tcPr>
          <w:p w:rsidR="00467D97" w:rsidRPr="00E615D6" w:rsidRDefault="00467D97"/>
        </w:tc>
      </w:tr>
      <w:tr w:rsidR="00467D97" w:rsidRPr="00E615D6" w:rsidTr="00467D97">
        <w:tc>
          <w:tcPr>
            <w:tcW w:w="496"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1</w:t>
            </w:r>
          </w:p>
        </w:tc>
        <w:tc>
          <w:tcPr>
            <w:tcW w:w="2757"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Zawartość ziarn mniejszych niż 0,075 mm, % (m/m)</w:t>
            </w:r>
          </w:p>
        </w:tc>
        <w:tc>
          <w:tcPr>
            <w:tcW w:w="708"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od 2 do 10</w:t>
            </w:r>
          </w:p>
        </w:tc>
        <w:tc>
          <w:tcPr>
            <w:tcW w:w="709"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od 2         do 12</w:t>
            </w:r>
          </w:p>
        </w:tc>
        <w:tc>
          <w:tcPr>
            <w:tcW w:w="709"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od 2 do 10</w:t>
            </w:r>
          </w:p>
        </w:tc>
        <w:tc>
          <w:tcPr>
            <w:tcW w:w="709"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od 2         do 12</w:t>
            </w:r>
          </w:p>
        </w:tc>
        <w:tc>
          <w:tcPr>
            <w:tcW w:w="567"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od 2 do 10</w:t>
            </w:r>
          </w:p>
        </w:tc>
        <w:tc>
          <w:tcPr>
            <w:tcW w:w="708"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od 2         do 12</w:t>
            </w:r>
          </w:p>
        </w:tc>
        <w:tc>
          <w:tcPr>
            <w:tcW w:w="1560" w:type="dxa"/>
            <w:tcBorders>
              <w:top w:val="nil"/>
              <w:left w:val="single" w:sz="6" w:space="0" w:color="auto"/>
              <w:bottom w:val="single" w:sz="6" w:space="0" w:color="auto"/>
              <w:right w:val="single" w:sz="6" w:space="0" w:color="auto"/>
            </w:tcBorders>
            <w:noWrap/>
            <w:hideMark/>
          </w:tcPr>
          <w:p w:rsidR="00467D97" w:rsidRPr="00E615D6" w:rsidRDefault="00467D97">
            <w:pPr>
              <w:pStyle w:val="Tabela"/>
            </w:pPr>
            <w:r w:rsidRPr="00E615D6">
              <w:t>PN-B-06714</w:t>
            </w:r>
          </w:p>
          <w:p w:rsidR="00467D97" w:rsidRPr="00E615D6" w:rsidRDefault="00467D97">
            <w:pPr>
              <w:pStyle w:val="Tabela"/>
            </w:pPr>
            <w:r w:rsidRPr="00E615D6">
              <w:t>-15 [3]</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2</w:t>
            </w:r>
          </w:p>
        </w:tc>
        <w:tc>
          <w:tcPr>
            <w:tcW w:w="275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Zawartość nadziarna, % (m/m), nie więcej niż</w:t>
            </w:r>
          </w:p>
        </w:tc>
        <w:tc>
          <w:tcPr>
            <w:tcW w:w="708"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5</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10</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5</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10</w:t>
            </w:r>
          </w:p>
        </w:tc>
        <w:tc>
          <w:tcPr>
            <w:tcW w:w="56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5</w:t>
            </w:r>
          </w:p>
        </w:tc>
        <w:tc>
          <w:tcPr>
            <w:tcW w:w="708"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10</w:t>
            </w:r>
          </w:p>
        </w:tc>
        <w:tc>
          <w:tcPr>
            <w:tcW w:w="1560"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PN-B-06714</w:t>
            </w:r>
          </w:p>
          <w:p w:rsidR="00467D97" w:rsidRPr="00E615D6" w:rsidRDefault="00467D97">
            <w:pPr>
              <w:pStyle w:val="Tabela"/>
            </w:pPr>
            <w:r w:rsidRPr="00E615D6">
              <w:t>-15 [3]</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3</w:t>
            </w:r>
          </w:p>
        </w:tc>
        <w:tc>
          <w:tcPr>
            <w:tcW w:w="275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Zawartość ziarn nieforemnych</w:t>
            </w:r>
          </w:p>
          <w:p w:rsidR="00467D97" w:rsidRPr="00E615D6" w:rsidRDefault="00467D97">
            <w:pPr>
              <w:pStyle w:val="Tabela"/>
            </w:pPr>
            <w:r w:rsidRPr="00E615D6">
              <w:t>%(m/m), nie więcej niż</w:t>
            </w:r>
          </w:p>
        </w:tc>
        <w:tc>
          <w:tcPr>
            <w:tcW w:w="708"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35</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45</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35</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40</w:t>
            </w:r>
          </w:p>
        </w:tc>
        <w:tc>
          <w:tcPr>
            <w:tcW w:w="56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w:t>
            </w:r>
          </w:p>
        </w:tc>
        <w:tc>
          <w:tcPr>
            <w:tcW w:w="708"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w:t>
            </w:r>
          </w:p>
        </w:tc>
        <w:tc>
          <w:tcPr>
            <w:tcW w:w="1560"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PN-B-06714</w:t>
            </w:r>
          </w:p>
          <w:p w:rsidR="00467D97" w:rsidRPr="00E615D6" w:rsidRDefault="00467D97">
            <w:pPr>
              <w:pStyle w:val="Tabela"/>
            </w:pPr>
            <w:r w:rsidRPr="00E615D6">
              <w:t>-16 [4]</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4</w:t>
            </w:r>
          </w:p>
        </w:tc>
        <w:tc>
          <w:tcPr>
            <w:tcW w:w="275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Zawartość zanieczyszczeń o</w:t>
            </w:r>
            <w:r w:rsidRPr="00E615D6">
              <w:t>r</w:t>
            </w:r>
            <w:r w:rsidRPr="00E615D6">
              <w:t>ganicznych, %(m/m), nie więcej niż</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567"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1560"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PN-B-04481 [1]</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5</w:t>
            </w:r>
          </w:p>
        </w:tc>
        <w:tc>
          <w:tcPr>
            <w:tcW w:w="275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Wskaźnik piaskowy po pięcio-krotnym zagęszczeniu metodą I lub II wg PN-B-04481, %</w:t>
            </w:r>
          </w:p>
        </w:tc>
        <w:tc>
          <w:tcPr>
            <w:tcW w:w="708"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od 30 do 70</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od 30  do 70</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od 30 do 70</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od 30 do 70</w:t>
            </w:r>
          </w:p>
        </w:tc>
        <w:tc>
          <w:tcPr>
            <w:tcW w:w="567"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w:t>
            </w:r>
          </w:p>
        </w:tc>
        <w:tc>
          <w:tcPr>
            <w:tcW w:w="1560"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BN-64/8931</w:t>
            </w:r>
          </w:p>
          <w:p w:rsidR="00467D97" w:rsidRPr="00E615D6" w:rsidRDefault="00467D97">
            <w:pPr>
              <w:pStyle w:val="Tabela"/>
            </w:pPr>
            <w:r w:rsidRPr="00E615D6">
              <w:t>-01 [26]</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6</w:t>
            </w:r>
          </w:p>
        </w:tc>
        <w:tc>
          <w:tcPr>
            <w:tcW w:w="275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Ścieralność w bębnie Los Ang</w:t>
            </w:r>
            <w:r w:rsidRPr="00E615D6">
              <w:t>e</w:t>
            </w:r>
            <w:r w:rsidRPr="00E615D6">
              <w:t>les</w:t>
            </w:r>
          </w:p>
          <w:p w:rsidR="00467D97" w:rsidRPr="00E615D6" w:rsidRDefault="00467D97">
            <w:pPr>
              <w:pStyle w:val="Tabela"/>
            </w:pPr>
            <w:r w:rsidRPr="00E615D6">
              <w:t>a) ścieralność całkowita po pe</w:t>
            </w:r>
            <w:r w:rsidRPr="00E615D6">
              <w:t>ł</w:t>
            </w:r>
            <w:r w:rsidRPr="00E615D6">
              <w:t>nej liczbie obrotów, nie więcej niż</w:t>
            </w:r>
          </w:p>
          <w:p w:rsidR="00467D97" w:rsidRPr="00E615D6" w:rsidRDefault="00467D97">
            <w:pPr>
              <w:pStyle w:val="Tabela"/>
            </w:pPr>
            <w:r w:rsidRPr="00E615D6">
              <w:t>b) ścieralność częściowa po 1/5 pełnej liczby obrotów, nie wi</w:t>
            </w:r>
            <w:r w:rsidRPr="00E615D6">
              <w:t>ę</w:t>
            </w:r>
            <w:r w:rsidRPr="00E615D6">
              <w:t>cej niż</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35</w:t>
            </w:r>
          </w:p>
          <w:p w:rsidR="00467D97" w:rsidRPr="00E615D6" w:rsidRDefault="00467D97">
            <w:pPr>
              <w:pStyle w:val="Tabela"/>
            </w:pPr>
          </w:p>
          <w:p w:rsidR="00467D97" w:rsidRPr="00E615D6" w:rsidRDefault="00467D97">
            <w:pPr>
              <w:pStyle w:val="Tabela"/>
            </w:pPr>
            <w:r w:rsidRPr="00E615D6">
              <w:t>30</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45</w:t>
            </w:r>
          </w:p>
          <w:p w:rsidR="00467D97" w:rsidRPr="00E615D6" w:rsidRDefault="00467D97">
            <w:pPr>
              <w:pStyle w:val="Tabela"/>
            </w:pPr>
          </w:p>
          <w:p w:rsidR="00467D97" w:rsidRPr="00E615D6" w:rsidRDefault="00467D97">
            <w:pPr>
              <w:pStyle w:val="Tabela"/>
            </w:pPr>
            <w:r w:rsidRPr="00E615D6">
              <w:t>40</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35</w:t>
            </w:r>
          </w:p>
          <w:p w:rsidR="00467D97" w:rsidRPr="00E615D6" w:rsidRDefault="00467D97">
            <w:pPr>
              <w:pStyle w:val="Tabela"/>
            </w:pPr>
          </w:p>
          <w:p w:rsidR="00467D97" w:rsidRPr="00E615D6" w:rsidRDefault="00467D97">
            <w:pPr>
              <w:pStyle w:val="Tabela"/>
            </w:pPr>
            <w:r w:rsidRPr="00E615D6">
              <w:t>30</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50</w:t>
            </w:r>
          </w:p>
          <w:p w:rsidR="00467D97" w:rsidRPr="00E615D6" w:rsidRDefault="00467D97">
            <w:pPr>
              <w:pStyle w:val="Tabela"/>
            </w:pPr>
          </w:p>
          <w:p w:rsidR="00467D97" w:rsidRPr="00E615D6" w:rsidRDefault="00467D97">
            <w:pPr>
              <w:pStyle w:val="Tabela"/>
            </w:pPr>
            <w:r w:rsidRPr="00E615D6">
              <w:t>35</w:t>
            </w:r>
          </w:p>
        </w:tc>
        <w:tc>
          <w:tcPr>
            <w:tcW w:w="567"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40</w:t>
            </w:r>
          </w:p>
          <w:p w:rsidR="00467D97" w:rsidRPr="00E615D6" w:rsidRDefault="00467D97">
            <w:pPr>
              <w:pStyle w:val="Tabela"/>
            </w:pPr>
          </w:p>
          <w:p w:rsidR="00467D97" w:rsidRPr="00E615D6" w:rsidRDefault="00467D97">
            <w:pPr>
              <w:pStyle w:val="Tabela"/>
            </w:pPr>
            <w:r w:rsidRPr="00E615D6">
              <w:t>30</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50</w:t>
            </w:r>
          </w:p>
          <w:p w:rsidR="00467D97" w:rsidRPr="00E615D6" w:rsidRDefault="00467D97">
            <w:pPr>
              <w:pStyle w:val="Tabela"/>
            </w:pPr>
          </w:p>
          <w:p w:rsidR="00467D97" w:rsidRPr="00E615D6" w:rsidRDefault="00467D97">
            <w:pPr>
              <w:pStyle w:val="Tabela"/>
            </w:pPr>
            <w:r w:rsidRPr="00E615D6">
              <w:t>35</w:t>
            </w:r>
          </w:p>
        </w:tc>
        <w:tc>
          <w:tcPr>
            <w:tcW w:w="1560"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PN-B-06714</w:t>
            </w:r>
          </w:p>
          <w:p w:rsidR="00467D97" w:rsidRPr="00E615D6" w:rsidRDefault="00467D97">
            <w:pPr>
              <w:pStyle w:val="Tabela"/>
            </w:pPr>
            <w:r w:rsidRPr="00E615D6">
              <w:t>-42 [12]</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7</w:t>
            </w:r>
          </w:p>
        </w:tc>
        <w:tc>
          <w:tcPr>
            <w:tcW w:w="275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Nasiąkliwość, %(m/m), nie wi</w:t>
            </w:r>
            <w:r w:rsidRPr="00E615D6">
              <w:t>ę</w:t>
            </w:r>
            <w:r w:rsidRPr="00E615D6">
              <w:t>cej niż</w:t>
            </w:r>
          </w:p>
        </w:tc>
        <w:tc>
          <w:tcPr>
            <w:tcW w:w="708"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2,5</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4</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3</w:t>
            </w:r>
          </w:p>
        </w:tc>
        <w:tc>
          <w:tcPr>
            <w:tcW w:w="709"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5</w:t>
            </w:r>
          </w:p>
        </w:tc>
        <w:tc>
          <w:tcPr>
            <w:tcW w:w="56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6</w:t>
            </w:r>
          </w:p>
        </w:tc>
        <w:tc>
          <w:tcPr>
            <w:tcW w:w="708"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8</w:t>
            </w:r>
          </w:p>
        </w:tc>
        <w:tc>
          <w:tcPr>
            <w:tcW w:w="1560"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PN-B-06714</w:t>
            </w:r>
          </w:p>
          <w:p w:rsidR="00467D97" w:rsidRPr="00E615D6" w:rsidRDefault="00467D97">
            <w:pPr>
              <w:pStyle w:val="Tabela"/>
            </w:pPr>
            <w:r w:rsidRPr="00E615D6">
              <w:t>-18 [6]</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8</w:t>
            </w:r>
          </w:p>
        </w:tc>
        <w:tc>
          <w:tcPr>
            <w:tcW w:w="275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Mrozoodporność, ubytek masy po 25 cyklach zamraża-</w:t>
            </w:r>
          </w:p>
          <w:p w:rsidR="00467D97" w:rsidRPr="00E615D6" w:rsidRDefault="00467D97">
            <w:pPr>
              <w:pStyle w:val="Tabela"/>
            </w:pPr>
            <w:r w:rsidRPr="00E615D6">
              <w:t>nia, %(m/m), nie więcej niż</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5</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10</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5</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10</w:t>
            </w:r>
          </w:p>
        </w:tc>
        <w:tc>
          <w:tcPr>
            <w:tcW w:w="567"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5</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10</w:t>
            </w:r>
          </w:p>
        </w:tc>
        <w:tc>
          <w:tcPr>
            <w:tcW w:w="1560"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PN-B-06714</w:t>
            </w:r>
          </w:p>
          <w:p w:rsidR="00467D97" w:rsidRPr="00E615D6" w:rsidRDefault="00467D97">
            <w:pPr>
              <w:pStyle w:val="Tabela"/>
            </w:pPr>
            <w:r w:rsidRPr="00E615D6">
              <w:t>-19 [7]</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9</w:t>
            </w:r>
          </w:p>
        </w:tc>
        <w:tc>
          <w:tcPr>
            <w:tcW w:w="275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Rozpad krzemianowy i żela-</w:t>
            </w:r>
          </w:p>
          <w:p w:rsidR="00467D97" w:rsidRPr="00E615D6" w:rsidRDefault="00467D97">
            <w:pPr>
              <w:pStyle w:val="Tabela"/>
            </w:pPr>
            <w:r w:rsidRPr="00E615D6">
              <w:t>zawy łącznie, % (m/m), nie więcej niż</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w:t>
            </w:r>
          </w:p>
        </w:tc>
        <w:tc>
          <w:tcPr>
            <w:tcW w:w="567"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3</w:t>
            </w:r>
          </w:p>
        </w:tc>
        <w:tc>
          <w:tcPr>
            <w:tcW w:w="1560"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PN-B-06714</w:t>
            </w:r>
          </w:p>
          <w:p w:rsidR="00467D97" w:rsidRPr="00E615D6" w:rsidRDefault="00467D97">
            <w:pPr>
              <w:pStyle w:val="Tabela"/>
            </w:pPr>
            <w:r w:rsidRPr="00E615D6">
              <w:t>-37 [10]</w:t>
            </w:r>
          </w:p>
          <w:p w:rsidR="00467D97" w:rsidRPr="00E615D6" w:rsidRDefault="00467D97">
            <w:pPr>
              <w:pStyle w:val="Tabela"/>
            </w:pPr>
            <w:r w:rsidRPr="00E615D6">
              <w:t>PN-B-06714</w:t>
            </w:r>
          </w:p>
          <w:p w:rsidR="00467D97" w:rsidRPr="00E615D6" w:rsidRDefault="00467D97">
            <w:pPr>
              <w:pStyle w:val="Tabela"/>
            </w:pPr>
            <w:r w:rsidRPr="00E615D6">
              <w:t>-39 [11]</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10</w:t>
            </w:r>
          </w:p>
        </w:tc>
        <w:tc>
          <w:tcPr>
            <w:tcW w:w="275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Zawartość związków siarki w przeliczeniu na SO</w:t>
            </w:r>
            <w:r w:rsidRPr="00E615D6">
              <w:rPr>
                <w:vertAlign w:val="subscript"/>
              </w:rPr>
              <w:t>3</w:t>
            </w:r>
            <w:r w:rsidRPr="00E615D6">
              <w:t>, %(m/m), nie więcej niż</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1</w:t>
            </w:r>
          </w:p>
        </w:tc>
        <w:tc>
          <w:tcPr>
            <w:tcW w:w="567"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2</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r w:rsidRPr="00E615D6">
              <w:t>4</w:t>
            </w:r>
          </w:p>
        </w:tc>
        <w:tc>
          <w:tcPr>
            <w:tcW w:w="1560"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PN-B-06714</w:t>
            </w:r>
          </w:p>
          <w:p w:rsidR="00467D97" w:rsidRPr="00E615D6" w:rsidRDefault="00467D97">
            <w:pPr>
              <w:pStyle w:val="Tabela"/>
            </w:pPr>
            <w:r w:rsidRPr="00E615D6">
              <w:t>-28 [9]</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11</w:t>
            </w:r>
          </w:p>
        </w:tc>
        <w:tc>
          <w:tcPr>
            <w:tcW w:w="275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Tabela"/>
            </w:pPr>
            <w:r w:rsidRPr="00E615D6">
              <w:t>Wskaźnik nośności w</w:t>
            </w:r>
            <w:r w:rsidRPr="00E615D6">
              <w:rPr>
                <w:vertAlign w:val="subscript"/>
              </w:rPr>
              <w:t>noś</w:t>
            </w:r>
            <w:r w:rsidRPr="00E615D6">
              <w:t xml:space="preserve"> mi</w:t>
            </w:r>
            <w:r w:rsidRPr="00E615D6">
              <w:t>e</w:t>
            </w:r>
            <w:r w:rsidRPr="00E615D6">
              <w:t>szanki kruszywa, %, nie mnie</w:t>
            </w:r>
            <w:r w:rsidRPr="00E615D6">
              <w:t>j</w:t>
            </w:r>
            <w:r w:rsidRPr="00E615D6">
              <w:t>szy niż:</w:t>
            </w:r>
          </w:p>
          <w:p w:rsidR="00467D97" w:rsidRPr="00E615D6" w:rsidRDefault="00467D97">
            <w:pPr>
              <w:pStyle w:val="Tabela"/>
            </w:pPr>
            <w:r w:rsidRPr="00E615D6">
              <w:t>a) przy zagęszczeniu I</w:t>
            </w:r>
            <w:r w:rsidRPr="00E615D6">
              <w:rPr>
                <w:vertAlign w:val="subscript"/>
              </w:rPr>
              <w:t>S</w:t>
            </w:r>
            <w:r w:rsidRPr="00E615D6">
              <w:t xml:space="preserve"> </w:t>
            </w:r>
            <w:r w:rsidRPr="00E615D6">
              <w:sym w:font="Symbol" w:char="F0B3"/>
            </w:r>
            <w:r w:rsidRPr="00E615D6">
              <w:t xml:space="preserve"> 1,00</w:t>
            </w:r>
          </w:p>
          <w:p w:rsidR="00467D97" w:rsidRPr="00E615D6" w:rsidRDefault="00467D97">
            <w:pPr>
              <w:pStyle w:val="Tabela"/>
            </w:pPr>
            <w:r w:rsidRPr="00E615D6">
              <w:t>b) przy zagęszczeniu I</w:t>
            </w:r>
            <w:r w:rsidRPr="00E615D6">
              <w:rPr>
                <w:vertAlign w:val="subscript"/>
              </w:rPr>
              <w:t>S</w:t>
            </w:r>
            <w:r w:rsidRPr="00E615D6">
              <w:t xml:space="preserve"> </w:t>
            </w:r>
            <w:r w:rsidRPr="00E615D6">
              <w:sym w:font="Symbol" w:char="F0B3"/>
            </w:r>
            <w:r w:rsidRPr="00E615D6">
              <w:t xml:space="preserve"> 1,03</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80</w:t>
            </w:r>
          </w:p>
          <w:p w:rsidR="00467D97" w:rsidRPr="00E615D6" w:rsidRDefault="00467D97">
            <w:pPr>
              <w:pStyle w:val="Tabela"/>
            </w:pPr>
            <w:r w:rsidRPr="00E615D6">
              <w:t>120</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60</w:t>
            </w:r>
          </w:p>
          <w:p w:rsidR="00467D97" w:rsidRPr="00E615D6" w:rsidRDefault="00467D97">
            <w:pPr>
              <w:pStyle w:val="Tabela"/>
            </w:pPr>
            <w:r w:rsidRPr="00E615D6">
              <w:t>-</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80</w:t>
            </w:r>
          </w:p>
          <w:p w:rsidR="00467D97" w:rsidRPr="00E615D6" w:rsidRDefault="00467D97">
            <w:pPr>
              <w:pStyle w:val="Tabela"/>
            </w:pPr>
            <w:r w:rsidRPr="00E615D6">
              <w:t>120</w:t>
            </w:r>
          </w:p>
        </w:tc>
        <w:tc>
          <w:tcPr>
            <w:tcW w:w="709"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60</w:t>
            </w:r>
          </w:p>
          <w:p w:rsidR="00467D97" w:rsidRPr="00E615D6" w:rsidRDefault="00467D97">
            <w:pPr>
              <w:pStyle w:val="Tabela"/>
            </w:pPr>
            <w:r w:rsidRPr="00E615D6">
              <w:t>-</w:t>
            </w:r>
          </w:p>
        </w:tc>
        <w:tc>
          <w:tcPr>
            <w:tcW w:w="567"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80</w:t>
            </w:r>
          </w:p>
          <w:p w:rsidR="00467D97" w:rsidRPr="00E615D6" w:rsidRDefault="00467D97">
            <w:pPr>
              <w:pStyle w:val="Tabela"/>
            </w:pPr>
            <w:r w:rsidRPr="00E615D6">
              <w:t>120</w:t>
            </w:r>
          </w:p>
        </w:tc>
        <w:tc>
          <w:tcPr>
            <w:tcW w:w="708"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60</w:t>
            </w:r>
          </w:p>
          <w:p w:rsidR="00467D97" w:rsidRPr="00E615D6" w:rsidRDefault="00467D97">
            <w:pPr>
              <w:pStyle w:val="Tabela"/>
            </w:pPr>
            <w:r w:rsidRPr="00E615D6">
              <w:t>-</w:t>
            </w:r>
          </w:p>
        </w:tc>
        <w:tc>
          <w:tcPr>
            <w:tcW w:w="1560"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Tabela"/>
            </w:pPr>
          </w:p>
          <w:p w:rsidR="00467D97" w:rsidRPr="00E615D6" w:rsidRDefault="00467D97">
            <w:pPr>
              <w:pStyle w:val="Tabela"/>
            </w:pPr>
          </w:p>
          <w:p w:rsidR="00467D97" w:rsidRPr="00E615D6" w:rsidRDefault="00467D97">
            <w:pPr>
              <w:pStyle w:val="Tabela"/>
            </w:pPr>
            <w:r w:rsidRPr="00E615D6">
              <w:t>PN-S-06102</w:t>
            </w:r>
          </w:p>
          <w:p w:rsidR="00467D97" w:rsidRPr="00E615D6" w:rsidRDefault="00467D97">
            <w:pPr>
              <w:pStyle w:val="Tabela"/>
            </w:pPr>
            <w:r w:rsidRPr="00E615D6">
              <w:t>[21]</w:t>
            </w:r>
          </w:p>
        </w:tc>
      </w:tr>
    </w:tbl>
    <w:p w:rsidR="00467D97" w:rsidRPr="00E615D6" w:rsidRDefault="00467D97" w:rsidP="00467D97">
      <w:pPr>
        <w:rPr>
          <w:b/>
        </w:rPr>
      </w:pPr>
    </w:p>
    <w:p w:rsidR="00467D97" w:rsidRPr="00E615D6" w:rsidRDefault="00467D97" w:rsidP="00467D97">
      <w:pPr>
        <w:pStyle w:val="4Tekst"/>
      </w:pPr>
      <w:r w:rsidRPr="00E615D6">
        <w:rPr>
          <w:b/>
        </w:rPr>
        <w:t xml:space="preserve">2.3.3. </w:t>
      </w:r>
      <w:r w:rsidRPr="00E615D6">
        <w:t>Materiał na warstwę odsączającą</w:t>
      </w:r>
    </w:p>
    <w:p w:rsidR="00467D97" w:rsidRPr="00E615D6" w:rsidRDefault="00467D97" w:rsidP="00467D97">
      <w:pPr>
        <w:pStyle w:val="4Tekst"/>
      </w:pPr>
      <w:r w:rsidRPr="00E615D6">
        <w:tab/>
        <w:t>Na warstwę odsączającą stosuje się:</w:t>
      </w:r>
    </w:p>
    <w:p w:rsidR="00467D97" w:rsidRPr="00E615D6" w:rsidRDefault="00467D97" w:rsidP="00E50B56">
      <w:pPr>
        <w:pStyle w:val="4Tekst"/>
        <w:numPr>
          <w:ilvl w:val="0"/>
          <w:numId w:val="56"/>
        </w:numPr>
      </w:pPr>
      <w:r w:rsidRPr="00E615D6">
        <w:t>żwir i mieszankę wg PN-B-11111 [14],</w:t>
      </w:r>
    </w:p>
    <w:p w:rsidR="00467D97" w:rsidRPr="00E615D6" w:rsidRDefault="00467D97" w:rsidP="00E50B56">
      <w:pPr>
        <w:pStyle w:val="4Tekst"/>
        <w:numPr>
          <w:ilvl w:val="0"/>
          <w:numId w:val="56"/>
        </w:numPr>
      </w:pPr>
      <w:r w:rsidRPr="00E615D6">
        <w:t>piasek wg PN-B-11113 [16].</w:t>
      </w:r>
    </w:p>
    <w:p w:rsidR="00467D97" w:rsidRPr="00E615D6" w:rsidRDefault="00467D97" w:rsidP="00467D97">
      <w:pPr>
        <w:pStyle w:val="4Tekst"/>
      </w:pPr>
      <w:r w:rsidRPr="00E615D6">
        <w:rPr>
          <w:b/>
        </w:rPr>
        <w:t xml:space="preserve">2.3.4. </w:t>
      </w:r>
      <w:r w:rsidRPr="00E615D6">
        <w:t>Materiał na warstwę odcinającą</w:t>
      </w:r>
    </w:p>
    <w:p w:rsidR="00467D97" w:rsidRPr="00E615D6" w:rsidRDefault="00467D97" w:rsidP="00467D97">
      <w:pPr>
        <w:pStyle w:val="4Tekst"/>
      </w:pPr>
      <w:r w:rsidRPr="00E615D6">
        <w:tab/>
        <w:t>Na warstwę odcinającą stosuje się:</w:t>
      </w:r>
    </w:p>
    <w:p w:rsidR="00467D97" w:rsidRPr="00E615D6" w:rsidRDefault="00467D97" w:rsidP="00E50B56">
      <w:pPr>
        <w:pStyle w:val="4Tekst"/>
        <w:numPr>
          <w:ilvl w:val="0"/>
          <w:numId w:val="57"/>
        </w:numPr>
      </w:pPr>
      <w:r w:rsidRPr="00E615D6">
        <w:t>piasek wg PN-B-11113 [16],</w:t>
      </w:r>
    </w:p>
    <w:p w:rsidR="00467D97" w:rsidRPr="00E615D6" w:rsidRDefault="00467D97" w:rsidP="00E50B56">
      <w:pPr>
        <w:pStyle w:val="4Tekst"/>
        <w:numPr>
          <w:ilvl w:val="0"/>
          <w:numId w:val="57"/>
        </w:numPr>
      </w:pPr>
      <w:r w:rsidRPr="00E615D6">
        <w:t>miał wg PN-B-11112 [15],</w:t>
      </w:r>
    </w:p>
    <w:p w:rsidR="00467D97" w:rsidRPr="00E615D6" w:rsidRDefault="00467D97" w:rsidP="00E50B56">
      <w:pPr>
        <w:pStyle w:val="4Tekst"/>
        <w:numPr>
          <w:ilvl w:val="0"/>
          <w:numId w:val="57"/>
        </w:numPr>
      </w:pPr>
      <w:r w:rsidRPr="00E615D6">
        <w:t>geowłókninę o masie powierzchniowej powyżej 200 g/m wg aprobaty technicznej.</w:t>
      </w:r>
    </w:p>
    <w:p w:rsidR="00467D97" w:rsidRPr="00E615D6" w:rsidRDefault="00467D97" w:rsidP="00467D97">
      <w:pPr>
        <w:pStyle w:val="4Tekst"/>
      </w:pPr>
      <w:r w:rsidRPr="00E615D6">
        <w:rPr>
          <w:b/>
        </w:rPr>
        <w:t xml:space="preserve">2.3.5. </w:t>
      </w:r>
      <w:r w:rsidRPr="00E615D6">
        <w:t>Materiały do ulepszania właściwości kruszyw</w:t>
      </w:r>
    </w:p>
    <w:p w:rsidR="00467D97" w:rsidRPr="00E615D6" w:rsidRDefault="00467D97" w:rsidP="00467D97">
      <w:pPr>
        <w:pStyle w:val="4Tekst"/>
      </w:pPr>
      <w:r w:rsidRPr="00E615D6">
        <w:tab/>
        <w:t>Do ulepszania właściwości kruszyw stosuje się:</w:t>
      </w:r>
    </w:p>
    <w:p w:rsidR="00467D97" w:rsidRPr="00E615D6" w:rsidRDefault="00467D97" w:rsidP="00E50B56">
      <w:pPr>
        <w:pStyle w:val="4Tekst"/>
        <w:numPr>
          <w:ilvl w:val="0"/>
          <w:numId w:val="58"/>
        </w:numPr>
      </w:pPr>
      <w:r w:rsidRPr="00E615D6">
        <w:lastRenderedPageBreak/>
        <w:t>cement portlandzki wg PN-B-19701 [17],</w:t>
      </w:r>
    </w:p>
    <w:p w:rsidR="00467D97" w:rsidRPr="00E615D6" w:rsidRDefault="00467D97" w:rsidP="00E50B56">
      <w:pPr>
        <w:pStyle w:val="4Tekst"/>
        <w:numPr>
          <w:ilvl w:val="0"/>
          <w:numId w:val="58"/>
        </w:numPr>
      </w:pPr>
      <w:r w:rsidRPr="00E615D6">
        <w:t>wapno wg PN-B-30020 [19],</w:t>
      </w:r>
    </w:p>
    <w:p w:rsidR="00467D97" w:rsidRPr="00E615D6" w:rsidRDefault="00467D97" w:rsidP="00E50B56">
      <w:pPr>
        <w:pStyle w:val="4Tekst"/>
        <w:numPr>
          <w:ilvl w:val="0"/>
          <w:numId w:val="58"/>
        </w:numPr>
      </w:pPr>
      <w:r w:rsidRPr="00E615D6">
        <w:t>popioły lotne wg PN-S-96035 [23],</w:t>
      </w:r>
    </w:p>
    <w:p w:rsidR="00467D97" w:rsidRPr="00E615D6" w:rsidRDefault="00467D97" w:rsidP="00E50B56">
      <w:pPr>
        <w:pStyle w:val="4Tekst"/>
        <w:numPr>
          <w:ilvl w:val="0"/>
          <w:numId w:val="58"/>
        </w:numPr>
      </w:pPr>
      <w:r w:rsidRPr="00E615D6">
        <w:t>żużel granulowany wg PN-B-23006 [18].</w:t>
      </w:r>
    </w:p>
    <w:p w:rsidR="00467D97" w:rsidRPr="00E615D6" w:rsidRDefault="00467D97" w:rsidP="00467D97">
      <w:pPr>
        <w:pStyle w:val="4Tekst"/>
      </w:pPr>
      <w:r w:rsidRPr="00E615D6">
        <w:tab/>
        <w:t>Dopuszcza się stosowanie innych spoiw pod warunkiem uzyskania równorzędnych efektów ulepszania kr</w:t>
      </w:r>
      <w:r w:rsidRPr="00E615D6">
        <w:t>u</w:t>
      </w:r>
      <w:r w:rsidRPr="00E615D6">
        <w:t>szywa i po zaakceptowaniu przez Inżyniera.</w:t>
      </w:r>
    </w:p>
    <w:p w:rsidR="00467D97" w:rsidRPr="00E615D6" w:rsidRDefault="00467D97" w:rsidP="00467D97">
      <w:pPr>
        <w:pStyle w:val="4Tekst"/>
      </w:pPr>
      <w:r w:rsidRPr="00E615D6">
        <w:tab/>
        <w:t>Rodzaj i ilość dodatku ulepszającego należy przyjmować zgodnie z PN-S-06102 [21].</w:t>
      </w:r>
    </w:p>
    <w:p w:rsidR="00467D97" w:rsidRPr="00E615D6" w:rsidRDefault="00467D97" w:rsidP="00467D97">
      <w:pPr>
        <w:pStyle w:val="4Tekst"/>
      </w:pPr>
      <w:r w:rsidRPr="00E615D6">
        <w:rPr>
          <w:b/>
        </w:rPr>
        <w:t xml:space="preserve">2.3.6. </w:t>
      </w:r>
      <w:r w:rsidRPr="00E615D6">
        <w:t>Woda</w:t>
      </w:r>
    </w:p>
    <w:p w:rsidR="00467D97" w:rsidRPr="00E615D6" w:rsidRDefault="00467D97" w:rsidP="00467D97">
      <w:pPr>
        <w:pStyle w:val="4Tekst"/>
      </w:pPr>
      <w:r w:rsidRPr="00E615D6">
        <w:tab/>
        <w:t>Należy stosować wodę wg PN-B-32250 [20].</w:t>
      </w:r>
    </w:p>
    <w:p w:rsidR="00467D97" w:rsidRPr="00E615D6" w:rsidRDefault="00467D97" w:rsidP="00467D97">
      <w:pPr>
        <w:pStyle w:val="Nagwek2"/>
      </w:pPr>
      <w:r w:rsidRPr="00E615D6">
        <w:t>3. SPRZĘT</w:t>
      </w:r>
    </w:p>
    <w:p w:rsidR="00467D97" w:rsidRPr="00E615D6" w:rsidRDefault="00467D97" w:rsidP="00467D97">
      <w:pPr>
        <w:pStyle w:val="3Tytu"/>
      </w:pPr>
      <w:r w:rsidRPr="00E615D6">
        <w:t>3.1. Ogólne wymagania dotyczące sprzętu</w:t>
      </w:r>
    </w:p>
    <w:p w:rsidR="00467D97" w:rsidRPr="00E615D6" w:rsidRDefault="00467D97" w:rsidP="00467D97">
      <w:pPr>
        <w:pStyle w:val="4Tekst"/>
      </w:pPr>
      <w:r w:rsidRPr="00E615D6">
        <w:t>Ogólne wymagania dotyczące sprzętu podano w STWIORB D-M-00.00.00 „Wymagania ogólne” pkt 3.</w:t>
      </w:r>
    </w:p>
    <w:p w:rsidR="00467D97" w:rsidRPr="00E615D6" w:rsidRDefault="00467D97" w:rsidP="00467D97">
      <w:pPr>
        <w:pStyle w:val="3Tytu"/>
      </w:pPr>
      <w:r w:rsidRPr="00E615D6">
        <w:t>3.2. Sprzęt do wykonania robót</w:t>
      </w:r>
    </w:p>
    <w:p w:rsidR="00467D97" w:rsidRPr="00E615D6" w:rsidRDefault="00467D97" w:rsidP="00467D97">
      <w:pPr>
        <w:pStyle w:val="4Tekst"/>
      </w:pPr>
      <w:r w:rsidRPr="00E615D6">
        <w:tab/>
        <w:t>Wykonawca przystępujący do wykonania podbudowy z kruszyw stabilizowanych mechanicznie  powinien wykazać się możliwością korzystania z następującego sprzętu:</w:t>
      </w:r>
    </w:p>
    <w:p w:rsidR="00467D97" w:rsidRPr="00E615D6" w:rsidRDefault="00467D97" w:rsidP="00E50B56">
      <w:pPr>
        <w:pStyle w:val="4Tekst"/>
        <w:numPr>
          <w:ilvl w:val="0"/>
          <w:numId w:val="59"/>
        </w:numPr>
      </w:pPr>
      <w:r w:rsidRPr="00E615D6">
        <w:t>mieszarek do wytwarzania mieszanki, wyposażonych w urządzenia dozujące wodę. Mieszarki powinny z</w:t>
      </w:r>
      <w:r w:rsidRPr="00E615D6">
        <w:t>a</w:t>
      </w:r>
      <w:r w:rsidRPr="00E615D6">
        <w:t>pewnić wytworzenie jednorodnej mieszanki o wilgotności optymalnej,</w:t>
      </w:r>
    </w:p>
    <w:p w:rsidR="00467D97" w:rsidRPr="00E615D6" w:rsidRDefault="00467D97" w:rsidP="00E50B56">
      <w:pPr>
        <w:pStyle w:val="4Tekst"/>
        <w:numPr>
          <w:ilvl w:val="0"/>
          <w:numId w:val="59"/>
        </w:numPr>
      </w:pPr>
      <w:r w:rsidRPr="00E615D6">
        <w:t>równiarek albo układarek do rozkładania mieszanki,</w:t>
      </w:r>
    </w:p>
    <w:p w:rsidR="00467D97" w:rsidRPr="00E615D6" w:rsidRDefault="00467D97" w:rsidP="00E50B56">
      <w:pPr>
        <w:pStyle w:val="4Tekst"/>
        <w:numPr>
          <w:ilvl w:val="0"/>
          <w:numId w:val="59"/>
        </w:numPr>
      </w:pPr>
      <w:r w:rsidRPr="00E615D6">
        <w:t>walców ogumionych i stalowych wibracyjnych lub statycznych do zagęszczania. W miejscach trudno d</w:t>
      </w:r>
      <w:r w:rsidRPr="00E615D6">
        <w:t>o</w:t>
      </w:r>
      <w:r w:rsidRPr="00E615D6">
        <w:t>stępnych powinny być stosowane zagęszczarki płytowe, ubijaki mechaniczne lub małe walce wibracyjne.</w:t>
      </w:r>
    </w:p>
    <w:p w:rsidR="00467D97" w:rsidRPr="00E615D6" w:rsidRDefault="00467D97" w:rsidP="00467D97">
      <w:pPr>
        <w:pStyle w:val="Nagwek2"/>
      </w:pPr>
      <w:r w:rsidRPr="00E615D6">
        <w:t>4. TRANSPORT</w:t>
      </w:r>
    </w:p>
    <w:p w:rsidR="00467D97" w:rsidRPr="00E615D6" w:rsidRDefault="00467D97" w:rsidP="00467D97">
      <w:pPr>
        <w:pStyle w:val="3Tytu"/>
      </w:pPr>
      <w:r w:rsidRPr="00E615D6">
        <w:t>4.1. Ogólne wymagania dotyczące transportu</w:t>
      </w:r>
    </w:p>
    <w:p w:rsidR="00467D97" w:rsidRPr="00E615D6" w:rsidRDefault="00467D97" w:rsidP="00467D97">
      <w:pPr>
        <w:pStyle w:val="4Tekst"/>
      </w:pPr>
      <w:r w:rsidRPr="00E615D6">
        <w:t>Ogólne wymagania dotyczące transportu podano w STWIORB D-M-00.00.00 „Wymagania ogólne” pkt 4.</w:t>
      </w:r>
    </w:p>
    <w:p w:rsidR="00467D97" w:rsidRPr="00E615D6" w:rsidRDefault="00467D97" w:rsidP="00467D97">
      <w:pPr>
        <w:pStyle w:val="3Tytu"/>
      </w:pPr>
      <w:r w:rsidRPr="00E615D6">
        <w:t>4.2. Transport materiałów</w:t>
      </w:r>
    </w:p>
    <w:p w:rsidR="00467D97" w:rsidRPr="00E615D6" w:rsidRDefault="00467D97" w:rsidP="00467D97">
      <w:pPr>
        <w:pStyle w:val="4Tekst"/>
      </w:pPr>
      <w:r w:rsidRPr="00E615D6">
        <w:tab/>
        <w:t>Kruszywa można przewozić dowolnymi środkami transportu w warunkach zabezpieczających je przed z</w:t>
      </w:r>
      <w:r w:rsidRPr="00E615D6">
        <w:t>a</w:t>
      </w:r>
      <w:r w:rsidRPr="00E615D6">
        <w:t>nieczyszczeniem, zmieszaniem z innymi materiałami, nadmiernym wysuszeniem i zawilgoceniem.</w:t>
      </w:r>
    </w:p>
    <w:p w:rsidR="00467D97" w:rsidRPr="00E615D6" w:rsidRDefault="00467D97" w:rsidP="00467D97">
      <w:pPr>
        <w:pStyle w:val="4Tekst"/>
      </w:pPr>
      <w:r w:rsidRPr="00E615D6">
        <w:tab/>
        <w:t>Transport cementu powinien odbywać się zgodnie z BN-88/6731-08 [24].</w:t>
      </w:r>
    </w:p>
    <w:p w:rsidR="00467D97" w:rsidRPr="00E615D6" w:rsidRDefault="00467D97" w:rsidP="00467D97">
      <w:pPr>
        <w:pStyle w:val="4Tekst"/>
      </w:pPr>
      <w:r w:rsidRPr="00E615D6">
        <w:tab/>
        <w:t>Transport pozostałych materiałów powinien odbywać się zgodnie z wymaganiami norm przedmiotowych.</w:t>
      </w:r>
    </w:p>
    <w:p w:rsidR="00467D97" w:rsidRPr="00E615D6" w:rsidRDefault="00467D97" w:rsidP="00467D97">
      <w:pPr>
        <w:pStyle w:val="Nagwek2"/>
      </w:pPr>
      <w:r w:rsidRPr="00E615D6">
        <w:t>5. WYKONANIE ROBÓT</w:t>
      </w:r>
    </w:p>
    <w:p w:rsidR="00467D97" w:rsidRPr="00E615D6" w:rsidRDefault="00467D97" w:rsidP="00467D97">
      <w:pPr>
        <w:pStyle w:val="3Tytu"/>
      </w:pPr>
      <w:r w:rsidRPr="00E615D6">
        <w:t>5.1. Ogólne zasady wykonania robót</w:t>
      </w:r>
    </w:p>
    <w:p w:rsidR="00467D97" w:rsidRPr="00E615D6" w:rsidRDefault="00467D97" w:rsidP="00467D97">
      <w:pPr>
        <w:pStyle w:val="4Tekst"/>
      </w:pPr>
      <w:r w:rsidRPr="00E615D6">
        <w:tab/>
        <w:t>Ogólne zasady wykonania robót podano w STWIORB D-M-00.00.00 „Wymagania ogólne” pkt 5.</w:t>
      </w:r>
    </w:p>
    <w:p w:rsidR="00467D97" w:rsidRPr="00E615D6" w:rsidRDefault="00467D97" w:rsidP="00467D97">
      <w:pPr>
        <w:pStyle w:val="3Tytu"/>
      </w:pPr>
      <w:r w:rsidRPr="00E615D6">
        <w:t>5.2. Przygotowanie podłoża</w:t>
      </w:r>
    </w:p>
    <w:p w:rsidR="00467D97" w:rsidRPr="00E615D6" w:rsidRDefault="00467D97" w:rsidP="00467D97">
      <w:pPr>
        <w:pStyle w:val="4Tekst"/>
      </w:pPr>
      <w:r w:rsidRPr="00E615D6">
        <w:tab/>
        <w:t>Podłoże pod podbudowę powinno spełniać wymagania określone w STWIORB D-04.01.01 „Koryto wraz z profilowaniem i zagęszczeniem podłoża” i STWIORB D-02.00.00 „Roboty ziemne”.</w:t>
      </w:r>
    </w:p>
    <w:p w:rsidR="00467D97" w:rsidRPr="00E615D6" w:rsidRDefault="00467D97" w:rsidP="00467D97">
      <w:pPr>
        <w:pStyle w:val="4Tekst"/>
      </w:pPr>
      <w:r w:rsidRPr="00E615D6">
        <w:tab/>
        <w:t>Podbudowa powinna być ułożona na podłożu zapewniającym nieprzenikanie drobnych cząstek gruntu do podbudowy. Warunek nieprzenikania należy sprawdzić wzorem:</w:t>
      </w:r>
    </w:p>
    <w:p w:rsidR="00467D97" w:rsidRPr="00E615D6" w:rsidRDefault="00467D97" w:rsidP="00467D97">
      <w:pPr>
        <w:pStyle w:val="4Tekst"/>
      </w:pPr>
      <w:r w:rsidRPr="00E615D6">
        <w:rPr>
          <w:vertAlign w:val="subscript"/>
        </w:rPr>
        <w:object w:dxaOrig="480" w:dyaOrig="825">
          <v:shape id="_x0000_i1030" type="#_x0000_t75" style="width:23.8pt;height:41.3pt" o:ole="">
            <v:imagedata r:id="rId19" o:title=""/>
          </v:shape>
          <o:OLEObject Type="Embed" ProgID="Equation.3" ShapeID="_x0000_i1030" DrawAspect="Content" ObjectID="_1675163527" r:id="rId20"/>
        </w:object>
      </w:r>
      <w:r w:rsidRPr="00E615D6">
        <w:t xml:space="preserve">  </w:t>
      </w:r>
      <w:r w:rsidRPr="00E615D6">
        <w:sym w:font="Symbol" w:char="F0A3"/>
      </w:r>
      <w:r w:rsidRPr="00E615D6">
        <w:t xml:space="preserve">  5</w:t>
      </w:r>
      <w:r w:rsidRPr="00E615D6">
        <w:tab/>
      </w:r>
      <w:r w:rsidRPr="00E615D6">
        <w:tab/>
        <w:t>(1)</w:t>
      </w:r>
    </w:p>
    <w:p w:rsidR="00467D97" w:rsidRPr="00E615D6" w:rsidRDefault="00467D97" w:rsidP="00467D97">
      <w:pPr>
        <w:pStyle w:val="4Tekst"/>
      </w:pPr>
      <w:r w:rsidRPr="00E615D6">
        <w:t>w którym:</w:t>
      </w:r>
    </w:p>
    <w:p w:rsidR="00467D97" w:rsidRPr="00E615D6" w:rsidRDefault="00467D97" w:rsidP="00467D97">
      <w:pPr>
        <w:pStyle w:val="4Tekst"/>
      </w:pPr>
      <w:r w:rsidRPr="00E615D6">
        <w:rPr>
          <w:i/>
        </w:rPr>
        <w:t>D</w:t>
      </w:r>
      <w:r w:rsidRPr="00E615D6">
        <w:rPr>
          <w:vertAlign w:val="subscript"/>
        </w:rPr>
        <w:t>15</w:t>
      </w:r>
      <w:r w:rsidRPr="00E615D6">
        <w:t xml:space="preserve"> -</w:t>
      </w:r>
      <w:r w:rsidRPr="00E615D6">
        <w:tab/>
        <w:t>wymiar boku oczka sita, przez które przechodzi 15% ziarn warstwy podbudowy lub warstwy odsączającej, w milimetrach,</w:t>
      </w:r>
    </w:p>
    <w:p w:rsidR="00467D97" w:rsidRPr="00E615D6" w:rsidRDefault="00467D97" w:rsidP="00467D97">
      <w:pPr>
        <w:pStyle w:val="4Tekst"/>
      </w:pPr>
      <w:r w:rsidRPr="00E615D6">
        <w:rPr>
          <w:i/>
        </w:rPr>
        <w:t>d</w:t>
      </w:r>
      <w:r w:rsidRPr="00E615D6">
        <w:rPr>
          <w:vertAlign w:val="subscript"/>
        </w:rPr>
        <w:t>85</w:t>
      </w:r>
      <w:r w:rsidRPr="00E615D6">
        <w:t xml:space="preserve"> -</w:t>
      </w:r>
      <w:r w:rsidRPr="00E615D6">
        <w:tab/>
        <w:t>wymiar boku oczka sita, przez które przechodzi 85% ziarn gruntu podłoża, w milimetrach.</w:t>
      </w:r>
    </w:p>
    <w:p w:rsidR="00467D97" w:rsidRPr="00E615D6" w:rsidRDefault="00467D97" w:rsidP="00467D97">
      <w:pPr>
        <w:pStyle w:val="4Tekst"/>
      </w:pPr>
      <w:r w:rsidRPr="00E615D6">
        <w:tab/>
        <w:t>Jeżeli warunek (1) nie może być spełniony, należy na podłożu ułożyć warstwę odcinającą lub odpowiednio dobraną geowłókninę. Ochronne właściwości geowłókniny, przeciw przenikaniu drobnych cząstek gruntu, wyzn</w:t>
      </w:r>
      <w:r w:rsidRPr="00E615D6">
        <w:t>a</w:t>
      </w:r>
      <w:r w:rsidRPr="00E615D6">
        <w:t>cza się z warunku:</w:t>
      </w:r>
    </w:p>
    <w:p w:rsidR="00467D97" w:rsidRPr="00E615D6" w:rsidRDefault="00467D97" w:rsidP="00467D97">
      <w:pPr>
        <w:pStyle w:val="4Tekst"/>
      </w:pPr>
      <w:r w:rsidRPr="00E615D6">
        <w:rPr>
          <w:rFonts w:eastAsia="Times New Roman"/>
          <w:vertAlign w:val="subscript"/>
        </w:rPr>
        <w:object w:dxaOrig="465" w:dyaOrig="825">
          <v:shape id="_x0000_i1031" type="#_x0000_t75" style="width:23.15pt;height:41.3pt" o:ole="">
            <v:imagedata r:id="rId21" o:title=""/>
          </v:shape>
          <o:OLEObject Type="Embed" ProgID="Equation.3" ShapeID="_x0000_i1031" DrawAspect="Content" ObjectID="_1675163528" r:id="rId22"/>
        </w:object>
      </w:r>
      <w:r w:rsidRPr="00E615D6">
        <w:t xml:space="preserve">  </w:t>
      </w:r>
      <w:r w:rsidRPr="00E615D6">
        <w:sym w:font="Symbol" w:char="F0A3"/>
      </w:r>
      <w:r w:rsidRPr="00E615D6">
        <w:t xml:space="preserve">  1,2</w:t>
      </w:r>
      <w:r w:rsidRPr="00E615D6">
        <w:tab/>
      </w:r>
      <w:r w:rsidRPr="00E615D6">
        <w:tab/>
        <w:t>(2)</w:t>
      </w:r>
    </w:p>
    <w:p w:rsidR="00467D97" w:rsidRPr="00E615D6" w:rsidRDefault="00467D97" w:rsidP="00467D97">
      <w:pPr>
        <w:pStyle w:val="4Tekst"/>
      </w:pPr>
      <w:r w:rsidRPr="00E615D6">
        <w:t>w którym:</w:t>
      </w:r>
    </w:p>
    <w:p w:rsidR="00467D97" w:rsidRPr="00E615D6" w:rsidRDefault="00467D97" w:rsidP="00467D97">
      <w:pPr>
        <w:pStyle w:val="4Tekst"/>
      </w:pPr>
      <w:r w:rsidRPr="00E615D6">
        <w:rPr>
          <w:i/>
        </w:rPr>
        <w:t>d</w:t>
      </w:r>
      <w:r w:rsidRPr="00E615D6">
        <w:rPr>
          <w:vertAlign w:val="subscript"/>
        </w:rPr>
        <w:t>50</w:t>
      </w:r>
      <w:r w:rsidRPr="00E615D6">
        <w:t xml:space="preserve"> -</w:t>
      </w:r>
      <w:r w:rsidRPr="00E615D6">
        <w:tab/>
        <w:t>wymiar boku oczka sita, przez które przechodzi 50 % ziarn gruntu podłoża, w milimetrach,</w:t>
      </w:r>
    </w:p>
    <w:p w:rsidR="00467D97" w:rsidRPr="00E615D6" w:rsidRDefault="00467D97" w:rsidP="00467D97">
      <w:pPr>
        <w:pStyle w:val="4Tekst"/>
      </w:pPr>
      <w:r w:rsidRPr="00E615D6">
        <w:rPr>
          <w:i/>
        </w:rPr>
        <w:t>O</w:t>
      </w:r>
      <w:r w:rsidRPr="00E615D6">
        <w:rPr>
          <w:vertAlign w:val="subscript"/>
        </w:rPr>
        <w:t>90</w:t>
      </w:r>
      <w:r w:rsidRPr="00E615D6">
        <w:t xml:space="preserve"> -</w:t>
      </w:r>
      <w:r w:rsidRPr="00E615D6">
        <w:tab/>
        <w:t>umowna średnica porów geowłókniny odpowiadająca wymiarom frakcji gruntu zatrzymująca się na ge</w:t>
      </w:r>
      <w:r w:rsidRPr="00E615D6">
        <w:t>o</w:t>
      </w:r>
      <w:r w:rsidRPr="00E615D6">
        <w:t>włókninie w ilości 90% (m/m); wartość parametru 0</w:t>
      </w:r>
      <w:r w:rsidRPr="00E615D6">
        <w:rPr>
          <w:vertAlign w:val="subscript"/>
        </w:rPr>
        <w:t>90</w:t>
      </w:r>
      <w:r w:rsidRPr="00E615D6">
        <w:t xml:space="preserve"> powinna być podawana przez producenta geowłókniny.</w:t>
      </w:r>
    </w:p>
    <w:p w:rsidR="00467D97" w:rsidRPr="00E615D6" w:rsidRDefault="00467D97" w:rsidP="00467D97">
      <w:pPr>
        <w:pStyle w:val="4Tekst"/>
      </w:pPr>
      <w:r w:rsidRPr="00E615D6">
        <w:tab/>
        <w:t>Paliki lub szpilki do prawidłowego ukształtowania podbudowy powinny być wcześniej przygotowane.</w:t>
      </w:r>
    </w:p>
    <w:p w:rsidR="00467D97" w:rsidRPr="00E615D6" w:rsidRDefault="00467D97" w:rsidP="00467D97">
      <w:pPr>
        <w:pStyle w:val="4Tekst"/>
      </w:pPr>
      <w:r w:rsidRPr="00E615D6">
        <w:tab/>
        <w:t>Paliki lub szpilki powinny być ustawione w osi drogi i w rzędach równoległych do osi drogi, lub w inny sposób zaakceptowany przez Inżyniera.</w:t>
      </w:r>
    </w:p>
    <w:p w:rsidR="00467D97" w:rsidRPr="00E615D6" w:rsidRDefault="00467D97" w:rsidP="00467D97">
      <w:pPr>
        <w:pStyle w:val="4Tekst"/>
      </w:pPr>
      <w:r w:rsidRPr="00E615D6">
        <w:lastRenderedPageBreak/>
        <w:tab/>
        <w:t>Rozmieszczenie palików lub szpilek powinno umożliwiać naciągnięcie sznurków lub linek do wytyczenia robót w odstępach nie większych niż co 10 m.</w:t>
      </w:r>
    </w:p>
    <w:p w:rsidR="00467D97" w:rsidRPr="00E615D6" w:rsidRDefault="00467D97" w:rsidP="00467D97">
      <w:pPr>
        <w:pStyle w:val="3Tytu"/>
      </w:pPr>
      <w:r w:rsidRPr="00E615D6">
        <w:t>5.3. Wytwarzanie mieszanki kruszywa</w:t>
      </w:r>
    </w:p>
    <w:p w:rsidR="00467D97" w:rsidRPr="00E615D6" w:rsidRDefault="00467D97" w:rsidP="00467D97">
      <w:pPr>
        <w:pStyle w:val="4Tekst"/>
      </w:pPr>
      <w:r w:rsidRPr="00E615D6">
        <w:tab/>
        <w:t>Mieszankę kruszywa o ściśle określonym uziarnieniu i wilgotności optymalnej należy wytwarzać w mi</w:t>
      </w:r>
      <w:r w:rsidRPr="00E615D6">
        <w:t>e</w:t>
      </w:r>
      <w:r w:rsidRPr="00E615D6">
        <w:t>szarkach gwarantujących otrzymanie jednorodnej mieszanki. Ze względu na konieczność zapewnienia jednorodn</w:t>
      </w:r>
      <w:r w:rsidRPr="00E615D6">
        <w:t>o</w:t>
      </w:r>
      <w:r w:rsidRPr="00E615D6">
        <w:t>ści nie dopuszcza się wytwarzania mieszanki przez mieszanie poszczególnych frakcji na drodze. Mieszanka po w</w:t>
      </w:r>
      <w:r w:rsidRPr="00E615D6">
        <w:t>y</w:t>
      </w:r>
      <w:r w:rsidRPr="00E615D6">
        <w:t>produkowaniu powinna być od razu transportowana na miejsce wbudowania w taki sposób, aby nie uległa rozsegr</w:t>
      </w:r>
      <w:r w:rsidRPr="00E615D6">
        <w:t>e</w:t>
      </w:r>
      <w:r w:rsidRPr="00E615D6">
        <w:t>gowaniu i wysychaniu.</w:t>
      </w:r>
    </w:p>
    <w:p w:rsidR="00467D97" w:rsidRPr="00E615D6" w:rsidRDefault="00467D97" w:rsidP="00467D97">
      <w:pPr>
        <w:pStyle w:val="3Tytu"/>
      </w:pPr>
      <w:r w:rsidRPr="00E615D6">
        <w:t>5.4. Wbudowywanie i zagęszczanie mieszanki</w:t>
      </w:r>
    </w:p>
    <w:p w:rsidR="00467D97" w:rsidRPr="00E615D6" w:rsidRDefault="00467D97" w:rsidP="00467D97">
      <w:pPr>
        <w:pStyle w:val="4Tekst"/>
      </w:pPr>
      <w:r w:rsidRPr="00E615D6">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w:t>
      </w:r>
      <w:r w:rsidRPr="00E615D6">
        <w:t>ę</w:t>
      </w:r>
      <w:r w:rsidRPr="00E615D6">
        <w:t>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467D97" w:rsidRPr="00E615D6" w:rsidRDefault="00467D97" w:rsidP="00467D97">
      <w:pPr>
        <w:pStyle w:val="4Tekst"/>
      </w:pPr>
      <w:r w:rsidRPr="00E615D6">
        <w:tab/>
        <w:t>Wilgotność mieszanki kruszywa podczas zagęszczania powinna odpowiadać wilgotności optymalnej, okr</w:t>
      </w:r>
      <w:r w:rsidRPr="00E615D6">
        <w:t>e</w:t>
      </w:r>
      <w:r w:rsidRPr="00E615D6">
        <w:t>ślonej według próby Proctora,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w:t>
      </w:r>
      <w:r w:rsidRPr="00E615D6">
        <w:t>y</w:t>
      </w:r>
      <w:r w:rsidRPr="00E615D6">
        <w:t>padku, gdy wilgotność mieszanki kruszywa jest wyższa od optymalnej o 10% jej wartości, mieszankę należy os</w:t>
      </w:r>
      <w:r w:rsidRPr="00E615D6">
        <w:t>u</w:t>
      </w:r>
      <w:r w:rsidRPr="00E615D6">
        <w:t>szyć.</w:t>
      </w:r>
    </w:p>
    <w:p w:rsidR="00467D97" w:rsidRPr="00E615D6" w:rsidRDefault="00467D97" w:rsidP="00467D97">
      <w:pPr>
        <w:pStyle w:val="4Tekst"/>
      </w:pPr>
      <w:r w:rsidRPr="00E615D6">
        <w:tab/>
        <w:t>Wskaźnik zagęszczenia podbudowy wg BN-77/8931-12 [29] powinien odpowiadać przyjętemu poziomowi wskaźnika nośności podbudowy wg tablicy 1, lp. 11.</w:t>
      </w:r>
    </w:p>
    <w:p w:rsidR="00467D97" w:rsidRPr="00E615D6" w:rsidRDefault="00467D97" w:rsidP="00467D97">
      <w:pPr>
        <w:pStyle w:val="3Tytu"/>
      </w:pPr>
      <w:r w:rsidRPr="00E615D6">
        <w:t>5.5. Odcinek próbny</w:t>
      </w:r>
    </w:p>
    <w:p w:rsidR="00467D97" w:rsidRPr="00E615D6" w:rsidRDefault="00467D97" w:rsidP="00467D97">
      <w:pPr>
        <w:pStyle w:val="4Tekst"/>
      </w:pPr>
      <w:r w:rsidRPr="00E615D6">
        <w:tab/>
        <w:t>Jeżeli w SST przewidziano konieczność wykonania odcinka próbnego, to co najmniej na 3 dni przed ro</w:t>
      </w:r>
      <w:r w:rsidRPr="00E615D6">
        <w:t>z</w:t>
      </w:r>
      <w:r w:rsidRPr="00E615D6">
        <w:t>poczęciem robót, Wykonawca powinien wykonać odcinek próbny w celu:</w:t>
      </w:r>
    </w:p>
    <w:p w:rsidR="00467D97" w:rsidRPr="00E615D6" w:rsidRDefault="00467D97" w:rsidP="00E50B56">
      <w:pPr>
        <w:pStyle w:val="4Tekst"/>
        <w:numPr>
          <w:ilvl w:val="0"/>
          <w:numId w:val="60"/>
        </w:numPr>
      </w:pPr>
      <w:r w:rsidRPr="00E615D6">
        <w:t>stwierdzenia czy sprzęt budowlany do mieszania, rozkładania i zagęszczania kruszywa   jest właściwy,</w:t>
      </w:r>
    </w:p>
    <w:p w:rsidR="00467D97" w:rsidRPr="00E615D6" w:rsidRDefault="00467D97" w:rsidP="00E50B56">
      <w:pPr>
        <w:pStyle w:val="4Tekst"/>
        <w:numPr>
          <w:ilvl w:val="0"/>
          <w:numId w:val="60"/>
        </w:numPr>
      </w:pPr>
      <w:r w:rsidRPr="00E615D6">
        <w:t>określenia grubości warstwy materiału w stanie luźnym,  koniecznej do uzyskania wymaganej grubości warstwy po zagęszczeniu,</w:t>
      </w:r>
    </w:p>
    <w:p w:rsidR="00467D97" w:rsidRPr="00E615D6" w:rsidRDefault="00467D97" w:rsidP="00E50B56">
      <w:pPr>
        <w:pStyle w:val="4Tekst"/>
        <w:numPr>
          <w:ilvl w:val="0"/>
          <w:numId w:val="60"/>
        </w:numPr>
      </w:pPr>
      <w:r w:rsidRPr="00E615D6">
        <w:t>określenia liczby przejść sprzętu zagęszczającego, potrzebnej do uzyskania wymaganego wskaźnika z</w:t>
      </w:r>
      <w:r w:rsidRPr="00E615D6">
        <w:t>a</w:t>
      </w:r>
      <w:r w:rsidRPr="00E615D6">
        <w:t>gęszczenia.</w:t>
      </w:r>
    </w:p>
    <w:p w:rsidR="00467D97" w:rsidRPr="00E615D6" w:rsidRDefault="00467D97" w:rsidP="00467D97">
      <w:pPr>
        <w:pStyle w:val="4Tekst"/>
      </w:pPr>
      <w:r w:rsidRPr="00E615D6">
        <w:tab/>
        <w:t>Na odcinku próbnym  Wykonawca powinien użyć takich materiałów oraz sprzętu do mieszania, rozkład</w:t>
      </w:r>
      <w:r w:rsidRPr="00E615D6">
        <w:t>a</w:t>
      </w:r>
      <w:r w:rsidRPr="00E615D6">
        <w:t>nia i zagęszczania, jakie będą stosowane do wykonywania podbudowy.</w:t>
      </w:r>
    </w:p>
    <w:p w:rsidR="00467D97" w:rsidRPr="00E615D6" w:rsidRDefault="00467D97" w:rsidP="00467D97">
      <w:pPr>
        <w:pStyle w:val="4Tekst"/>
      </w:pPr>
      <w:r w:rsidRPr="00E615D6">
        <w:tab/>
        <w:t>Powierzchnia odcinka próbnego powinna wynosić od 400 do 800 m</w:t>
      </w:r>
      <w:r w:rsidRPr="00E615D6">
        <w:rPr>
          <w:vertAlign w:val="superscript"/>
        </w:rPr>
        <w:t>2</w:t>
      </w:r>
      <w:r w:rsidRPr="00E615D6">
        <w:t>.</w:t>
      </w:r>
    </w:p>
    <w:p w:rsidR="00467D97" w:rsidRPr="00E615D6" w:rsidRDefault="00467D97" w:rsidP="00467D97">
      <w:pPr>
        <w:pStyle w:val="4Tekst"/>
      </w:pPr>
      <w:r w:rsidRPr="00E615D6">
        <w:tab/>
        <w:t>Odcinek próbny powinien być zlokalizowany w miejscu wskazanym przez Inżyniera.</w:t>
      </w:r>
    </w:p>
    <w:p w:rsidR="00467D97" w:rsidRPr="00E615D6" w:rsidRDefault="00467D97" w:rsidP="00467D97">
      <w:pPr>
        <w:pStyle w:val="4Tekst"/>
      </w:pPr>
      <w:r w:rsidRPr="00E615D6">
        <w:tab/>
        <w:t>Wykonawca może przystąpić do wykonywania podbudowy po zaakceptowaniu odcinka próbnego przez I</w:t>
      </w:r>
      <w:r w:rsidRPr="00E615D6">
        <w:t>n</w:t>
      </w:r>
      <w:r w:rsidRPr="00E615D6">
        <w:t>żyniera.</w:t>
      </w:r>
      <w:r w:rsidRPr="00E615D6">
        <w:tab/>
      </w:r>
    </w:p>
    <w:p w:rsidR="00467D97" w:rsidRPr="00E615D6" w:rsidRDefault="00467D97" w:rsidP="00467D97">
      <w:pPr>
        <w:pStyle w:val="3Tytu"/>
      </w:pPr>
      <w:r w:rsidRPr="00E615D6">
        <w:t xml:space="preserve">5.6. Utrzymanie podbudowy </w:t>
      </w:r>
    </w:p>
    <w:p w:rsidR="00467D97" w:rsidRPr="00E615D6" w:rsidRDefault="00467D97" w:rsidP="00467D97">
      <w:pPr>
        <w:pStyle w:val="4Tekst"/>
      </w:pPr>
      <w:r w:rsidRPr="00E615D6">
        <w:tab/>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w:t>
      </w:r>
      <w:r w:rsidRPr="00E615D6">
        <w:t>i</w:t>
      </w:r>
      <w:r w:rsidRPr="00E615D6">
        <w:t xml:space="preserve">kłych z niewłaściwego utrzymania podbudowy obciąża Wykonawcę robót. </w:t>
      </w:r>
    </w:p>
    <w:p w:rsidR="00467D97" w:rsidRPr="00E615D6" w:rsidRDefault="00467D97" w:rsidP="00467D97">
      <w:pPr>
        <w:pStyle w:val="Nagwek2"/>
      </w:pPr>
      <w:bookmarkStart w:id="1016" w:name="_Toc423398335"/>
      <w:bookmarkStart w:id="1017" w:name="_Toc423845943"/>
      <w:r w:rsidRPr="00E615D6">
        <w:t>6. KONTROLA JAKOŚCI ROBÓT</w:t>
      </w:r>
      <w:bookmarkEnd w:id="1016"/>
      <w:bookmarkEnd w:id="1017"/>
    </w:p>
    <w:p w:rsidR="00467D97" w:rsidRPr="00E615D6" w:rsidRDefault="00467D97" w:rsidP="00467D97">
      <w:pPr>
        <w:pStyle w:val="3Tytu"/>
      </w:pPr>
      <w:r w:rsidRPr="00E615D6">
        <w:t>6.1. Ogólne zasady kontroli jakości robót</w:t>
      </w:r>
    </w:p>
    <w:p w:rsidR="00467D97" w:rsidRPr="00E615D6" w:rsidRDefault="00467D97" w:rsidP="00467D97">
      <w:pPr>
        <w:pStyle w:val="4Tekst"/>
      </w:pPr>
      <w:r w:rsidRPr="00E615D6">
        <w:tab/>
        <w:t>Ogólne zasady kontroli jakości robót podano w STWIORB D-M-00.00.00 „Wymagania ogólne” pkt 6.</w:t>
      </w:r>
    </w:p>
    <w:p w:rsidR="00467D97" w:rsidRPr="00E615D6" w:rsidRDefault="00467D97" w:rsidP="00467D97">
      <w:pPr>
        <w:pStyle w:val="3Tytu"/>
      </w:pPr>
      <w:r w:rsidRPr="00E615D6">
        <w:t>6.2. Badania przed przystąpieniem do robót</w:t>
      </w:r>
    </w:p>
    <w:p w:rsidR="00467D97" w:rsidRPr="00E615D6" w:rsidRDefault="00467D97" w:rsidP="00467D97">
      <w:pPr>
        <w:pStyle w:val="4Tekst"/>
      </w:pPr>
      <w:r w:rsidRPr="00E615D6">
        <w:tab/>
        <w:t>Przed przystąpieniem do robót Wykonawca powinien wykonać badania kruszyw  przeznaczonych do w</w:t>
      </w:r>
      <w:r w:rsidRPr="00E615D6">
        <w:t>y</w:t>
      </w:r>
      <w:r w:rsidRPr="00E615D6">
        <w:t>konania robót i przedstawić wyniki tych badań Inżynierowi w celu akceptacji materiałów. Badania te powinny obejmować wszystkie właściwości określone w pkt 2.3 niniejszej STWIORB.</w:t>
      </w:r>
    </w:p>
    <w:p w:rsidR="00467D97" w:rsidRPr="00E615D6" w:rsidRDefault="00467D97" w:rsidP="00467D97">
      <w:pPr>
        <w:pStyle w:val="3Tytu"/>
      </w:pPr>
      <w:r w:rsidRPr="00E615D6">
        <w:t>6.3. Badania w czasie robót</w:t>
      </w:r>
    </w:p>
    <w:p w:rsidR="00467D97" w:rsidRPr="00E615D6" w:rsidRDefault="00467D97" w:rsidP="00467D97">
      <w:pPr>
        <w:pStyle w:val="4Tekst"/>
      </w:pPr>
      <w:r w:rsidRPr="00E615D6">
        <w:rPr>
          <w:b/>
        </w:rPr>
        <w:t xml:space="preserve">6.3.1. </w:t>
      </w:r>
      <w:r w:rsidRPr="00E615D6">
        <w:t>Częstotliwość oraz zakres badań i pomiarów</w:t>
      </w:r>
    </w:p>
    <w:p w:rsidR="00467D97" w:rsidRPr="00E615D6" w:rsidRDefault="00467D97" w:rsidP="00467D97">
      <w:pPr>
        <w:pStyle w:val="4Tekst"/>
      </w:pPr>
      <w:r w:rsidRPr="00E615D6">
        <w:tab/>
        <w:t>Częstotliwość oraz zakres badań  podano w tablicy 2.</w:t>
      </w:r>
    </w:p>
    <w:p w:rsidR="00467D97" w:rsidRPr="00E615D6" w:rsidRDefault="00467D97" w:rsidP="00467D97">
      <w:pPr>
        <w:spacing w:before="120"/>
      </w:pPr>
    </w:p>
    <w:p w:rsidR="00467D97" w:rsidRPr="00E615D6" w:rsidRDefault="00467D97" w:rsidP="00467D97">
      <w:pPr>
        <w:pStyle w:val="4Tekst"/>
      </w:pPr>
      <w:r w:rsidRPr="00E615D6">
        <w:t>Tablica 2. Częstotliwość ora zakres  badań przy budowie podbudowy z kruszyw stabilizowanych mechanicznie</w:t>
      </w:r>
    </w:p>
    <w:tbl>
      <w:tblPr>
        <w:tblW w:w="0" w:type="auto"/>
        <w:tblCellMar>
          <w:left w:w="70" w:type="dxa"/>
          <w:right w:w="70" w:type="dxa"/>
        </w:tblCellMar>
        <w:tblLook w:val="04A0"/>
      </w:tblPr>
      <w:tblGrid>
        <w:gridCol w:w="496"/>
        <w:gridCol w:w="4394"/>
        <w:gridCol w:w="1309"/>
        <w:gridCol w:w="1311"/>
      </w:tblGrid>
      <w:tr w:rsidR="00467D97" w:rsidRPr="00E615D6" w:rsidTr="00467D97">
        <w:tc>
          <w:tcPr>
            <w:tcW w:w="496" w:type="dxa"/>
            <w:tcBorders>
              <w:top w:val="single" w:sz="6" w:space="0" w:color="auto"/>
              <w:left w:val="single" w:sz="6" w:space="0" w:color="auto"/>
              <w:bottom w:val="nil"/>
              <w:right w:val="nil"/>
            </w:tcBorders>
            <w:noWrap/>
            <w:hideMark/>
          </w:tcPr>
          <w:p w:rsidR="00467D97" w:rsidRPr="00E615D6" w:rsidRDefault="00467D97"/>
        </w:tc>
        <w:tc>
          <w:tcPr>
            <w:tcW w:w="4394" w:type="dxa"/>
            <w:tcBorders>
              <w:top w:val="single" w:sz="6" w:space="0" w:color="auto"/>
              <w:left w:val="single" w:sz="6" w:space="0" w:color="auto"/>
              <w:bottom w:val="nil"/>
              <w:right w:val="nil"/>
            </w:tcBorders>
            <w:noWrap/>
            <w:hideMark/>
          </w:tcPr>
          <w:p w:rsidR="00467D97" w:rsidRPr="00E615D6" w:rsidRDefault="00467D97">
            <w:pPr>
              <w:widowControl/>
              <w:overflowPunct/>
              <w:autoSpaceDE/>
              <w:autoSpaceDN/>
              <w:adjustRightInd/>
              <w:ind w:firstLine="0"/>
              <w:contextualSpacing w:val="0"/>
              <w:jc w:val="left"/>
            </w:pPr>
          </w:p>
        </w:tc>
        <w:tc>
          <w:tcPr>
            <w:tcW w:w="2620" w:type="dxa"/>
            <w:gridSpan w:val="2"/>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Częstotliwość badań</w:t>
            </w:r>
          </w:p>
        </w:tc>
      </w:tr>
      <w:tr w:rsidR="00467D97" w:rsidRPr="00E615D6" w:rsidTr="00467D97">
        <w:tc>
          <w:tcPr>
            <w:tcW w:w="496" w:type="dxa"/>
            <w:tcBorders>
              <w:top w:val="nil"/>
              <w:left w:val="single" w:sz="6" w:space="0" w:color="auto"/>
              <w:bottom w:val="double" w:sz="6" w:space="0" w:color="auto"/>
              <w:right w:val="single" w:sz="6" w:space="0" w:color="auto"/>
            </w:tcBorders>
            <w:noWrap/>
          </w:tcPr>
          <w:p w:rsidR="00467D97" w:rsidRPr="00E615D6" w:rsidRDefault="00467D97">
            <w:pPr>
              <w:pStyle w:val="8Tabela"/>
            </w:pPr>
          </w:p>
          <w:p w:rsidR="00467D97" w:rsidRPr="00E615D6" w:rsidRDefault="00467D97">
            <w:pPr>
              <w:pStyle w:val="8Tabela"/>
            </w:pPr>
            <w:r w:rsidRPr="00E615D6">
              <w:lastRenderedPageBreak/>
              <w:t>Lp.</w:t>
            </w:r>
          </w:p>
        </w:tc>
        <w:tc>
          <w:tcPr>
            <w:tcW w:w="4394" w:type="dxa"/>
            <w:tcBorders>
              <w:top w:val="nil"/>
              <w:left w:val="nil"/>
              <w:bottom w:val="double" w:sz="6" w:space="0" w:color="auto"/>
              <w:right w:val="nil"/>
            </w:tcBorders>
            <w:noWrap/>
          </w:tcPr>
          <w:p w:rsidR="00467D97" w:rsidRPr="00E615D6" w:rsidRDefault="00467D97">
            <w:pPr>
              <w:pStyle w:val="8Tabela"/>
            </w:pPr>
          </w:p>
          <w:p w:rsidR="00467D97" w:rsidRPr="00E615D6" w:rsidRDefault="00467D97">
            <w:pPr>
              <w:pStyle w:val="8Tabela"/>
            </w:pPr>
            <w:r w:rsidRPr="00E615D6">
              <w:lastRenderedPageBreak/>
              <w:t>Wyszczególnienie badań</w:t>
            </w:r>
          </w:p>
        </w:tc>
        <w:tc>
          <w:tcPr>
            <w:tcW w:w="1309"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8Tabela"/>
              <w:rPr>
                <w:sz w:val="16"/>
              </w:rPr>
            </w:pPr>
            <w:r w:rsidRPr="00E615D6">
              <w:rPr>
                <w:sz w:val="16"/>
              </w:rPr>
              <w:lastRenderedPageBreak/>
              <w:t xml:space="preserve">Minimalna liczba badań na dziennej </w:t>
            </w:r>
            <w:r w:rsidRPr="00E615D6">
              <w:rPr>
                <w:sz w:val="16"/>
              </w:rPr>
              <w:lastRenderedPageBreak/>
              <w:t>działce roboczej</w:t>
            </w:r>
          </w:p>
        </w:tc>
        <w:tc>
          <w:tcPr>
            <w:tcW w:w="1309"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8Tabela"/>
              <w:rPr>
                <w:sz w:val="16"/>
              </w:rPr>
            </w:pPr>
            <w:r w:rsidRPr="00E615D6">
              <w:rPr>
                <w:sz w:val="16"/>
              </w:rPr>
              <w:lastRenderedPageBreak/>
              <w:t>Maksymalna p</w:t>
            </w:r>
            <w:r w:rsidRPr="00E615D6">
              <w:rPr>
                <w:sz w:val="16"/>
              </w:rPr>
              <w:t>o</w:t>
            </w:r>
            <w:r w:rsidRPr="00E615D6">
              <w:rPr>
                <w:sz w:val="16"/>
              </w:rPr>
              <w:t>wierzchnia po</w:t>
            </w:r>
            <w:r w:rsidRPr="00E615D6">
              <w:rPr>
                <w:sz w:val="16"/>
              </w:rPr>
              <w:t>d</w:t>
            </w:r>
            <w:r w:rsidRPr="00E615D6">
              <w:rPr>
                <w:sz w:val="16"/>
              </w:rPr>
              <w:lastRenderedPageBreak/>
              <w:t>budowy przy-padająca na jedno badanie (m</w:t>
            </w:r>
            <w:r w:rsidRPr="00E615D6">
              <w:rPr>
                <w:sz w:val="16"/>
                <w:vertAlign w:val="superscript"/>
              </w:rPr>
              <w:t>2</w:t>
            </w:r>
            <w:r w:rsidRPr="00E615D6">
              <w:rPr>
                <w:sz w:val="16"/>
              </w:rPr>
              <w:t>)</w:t>
            </w:r>
          </w:p>
        </w:tc>
      </w:tr>
      <w:tr w:rsidR="00467D97" w:rsidRPr="00E615D6" w:rsidTr="00467D97">
        <w:tc>
          <w:tcPr>
            <w:tcW w:w="496" w:type="dxa"/>
            <w:tcBorders>
              <w:top w:val="nil"/>
              <w:left w:val="single" w:sz="6" w:space="0" w:color="auto"/>
              <w:bottom w:val="single" w:sz="6" w:space="0" w:color="auto"/>
              <w:right w:val="single" w:sz="6" w:space="0" w:color="auto"/>
            </w:tcBorders>
            <w:noWrap/>
            <w:hideMark/>
          </w:tcPr>
          <w:p w:rsidR="00467D97" w:rsidRPr="00E615D6" w:rsidRDefault="00467D97">
            <w:pPr>
              <w:pStyle w:val="8Tabela"/>
            </w:pPr>
            <w:r w:rsidRPr="00E615D6">
              <w:lastRenderedPageBreak/>
              <w:t>1</w:t>
            </w:r>
          </w:p>
        </w:tc>
        <w:tc>
          <w:tcPr>
            <w:tcW w:w="4394" w:type="dxa"/>
            <w:tcBorders>
              <w:top w:val="nil"/>
              <w:left w:val="single" w:sz="6" w:space="0" w:color="auto"/>
              <w:bottom w:val="single" w:sz="6" w:space="0" w:color="auto"/>
              <w:right w:val="nil"/>
            </w:tcBorders>
            <w:noWrap/>
            <w:hideMark/>
          </w:tcPr>
          <w:p w:rsidR="00467D97" w:rsidRPr="00E615D6" w:rsidRDefault="00467D97">
            <w:pPr>
              <w:pStyle w:val="8Tabela"/>
            </w:pPr>
            <w:r w:rsidRPr="00E615D6">
              <w:t xml:space="preserve">Uziarnienie mieszanki </w:t>
            </w:r>
          </w:p>
        </w:tc>
        <w:tc>
          <w:tcPr>
            <w:tcW w:w="1309" w:type="dxa"/>
            <w:tcBorders>
              <w:top w:val="nil"/>
              <w:left w:val="single" w:sz="6" w:space="0" w:color="auto"/>
              <w:bottom w:val="nil"/>
              <w:right w:val="nil"/>
            </w:tcBorders>
            <w:noWrap/>
            <w:hideMark/>
          </w:tcPr>
          <w:p w:rsidR="00467D97" w:rsidRPr="00E615D6" w:rsidRDefault="00467D97"/>
        </w:tc>
        <w:tc>
          <w:tcPr>
            <w:tcW w:w="1309" w:type="dxa"/>
            <w:tcBorders>
              <w:top w:val="nil"/>
              <w:left w:val="single" w:sz="6" w:space="0" w:color="auto"/>
              <w:bottom w:val="nil"/>
              <w:right w:val="single" w:sz="6" w:space="0" w:color="auto"/>
            </w:tcBorders>
            <w:noWrap/>
            <w:hideMark/>
          </w:tcPr>
          <w:p w:rsidR="00467D97" w:rsidRPr="00E615D6" w:rsidRDefault="00467D97">
            <w:pPr>
              <w:widowControl/>
              <w:overflowPunct/>
              <w:autoSpaceDE/>
              <w:autoSpaceDN/>
              <w:adjustRightInd/>
              <w:ind w:firstLine="0"/>
              <w:contextualSpacing w:val="0"/>
              <w:jc w:val="left"/>
            </w:pP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2</w:t>
            </w:r>
          </w:p>
        </w:tc>
        <w:tc>
          <w:tcPr>
            <w:tcW w:w="4394" w:type="dxa"/>
            <w:tcBorders>
              <w:top w:val="single" w:sz="6" w:space="0" w:color="auto"/>
              <w:left w:val="single" w:sz="6" w:space="0" w:color="auto"/>
              <w:bottom w:val="single" w:sz="6" w:space="0" w:color="auto"/>
              <w:right w:val="nil"/>
            </w:tcBorders>
            <w:noWrap/>
            <w:hideMark/>
          </w:tcPr>
          <w:p w:rsidR="00467D97" w:rsidRPr="00E615D6" w:rsidRDefault="00467D97">
            <w:pPr>
              <w:pStyle w:val="8Tabela"/>
            </w:pPr>
            <w:r w:rsidRPr="00E615D6">
              <w:t xml:space="preserve">Wilgotność mieszanki </w:t>
            </w:r>
          </w:p>
        </w:tc>
        <w:tc>
          <w:tcPr>
            <w:tcW w:w="1309" w:type="dxa"/>
            <w:tcBorders>
              <w:top w:val="nil"/>
              <w:left w:val="single" w:sz="6" w:space="0" w:color="auto"/>
              <w:bottom w:val="nil"/>
              <w:right w:val="nil"/>
            </w:tcBorders>
            <w:noWrap/>
            <w:hideMark/>
          </w:tcPr>
          <w:p w:rsidR="00467D97" w:rsidRPr="00E615D6" w:rsidRDefault="00467D97">
            <w:pPr>
              <w:pStyle w:val="8Tabela"/>
            </w:pPr>
            <w:r w:rsidRPr="00E615D6">
              <w:t>2</w:t>
            </w:r>
          </w:p>
        </w:tc>
        <w:tc>
          <w:tcPr>
            <w:tcW w:w="1309" w:type="dxa"/>
            <w:tcBorders>
              <w:top w:val="nil"/>
              <w:left w:val="single" w:sz="6" w:space="0" w:color="auto"/>
              <w:bottom w:val="single" w:sz="6" w:space="0" w:color="auto"/>
              <w:right w:val="single" w:sz="6" w:space="0" w:color="auto"/>
            </w:tcBorders>
            <w:noWrap/>
            <w:hideMark/>
          </w:tcPr>
          <w:p w:rsidR="00467D97" w:rsidRPr="00E615D6" w:rsidRDefault="00467D97">
            <w:pPr>
              <w:pStyle w:val="8Tabela"/>
            </w:pPr>
            <w:r w:rsidRPr="00E615D6">
              <w:t>600</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3</w:t>
            </w:r>
          </w:p>
        </w:tc>
        <w:tc>
          <w:tcPr>
            <w:tcW w:w="4394" w:type="dxa"/>
            <w:tcBorders>
              <w:top w:val="single" w:sz="6" w:space="0" w:color="auto"/>
              <w:left w:val="single" w:sz="6" w:space="0" w:color="auto"/>
              <w:bottom w:val="single" w:sz="6" w:space="0" w:color="auto"/>
              <w:right w:val="nil"/>
            </w:tcBorders>
            <w:noWrap/>
            <w:hideMark/>
          </w:tcPr>
          <w:p w:rsidR="00467D97" w:rsidRPr="00E615D6" w:rsidRDefault="00467D97">
            <w:pPr>
              <w:pStyle w:val="8Tabela"/>
            </w:pPr>
            <w:r w:rsidRPr="00E615D6">
              <w:t>Zagęszczenie warstwy</w:t>
            </w:r>
          </w:p>
        </w:tc>
        <w:tc>
          <w:tcPr>
            <w:tcW w:w="1309" w:type="dxa"/>
            <w:tcBorders>
              <w:top w:val="single" w:sz="6" w:space="0" w:color="auto"/>
              <w:left w:val="single" w:sz="6" w:space="0" w:color="auto"/>
              <w:bottom w:val="single" w:sz="6" w:space="0" w:color="auto"/>
              <w:right w:val="nil"/>
            </w:tcBorders>
            <w:noWrap/>
            <w:hideMark/>
          </w:tcPr>
          <w:p w:rsidR="00467D97" w:rsidRPr="00E615D6" w:rsidRDefault="00467D97">
            <w:pPr>
              <w:pStyle w:val="8Tabela"/>
            </w:pPr>
            <w:r w:rsidRPr="00E615D6">
              <w:t>10 próbek</w:t>
            </w:r>
          </w:p>
        </w:tc>
        <w:tc>
          <w:tcPr>
            <w:tcW w:w="1309" w:type="dxa"/>
            <w:tcBorders>
              <w:top w:val="nil"/>
              <w:left w:val="nil"/>
              <w:bottom w:val="single" w:sz="6" w:space="0" w:color="auto"/>
              <w:right w:val="single" w:sz="6" w:space="0" w:color="auto"/>
            </w:tcBorders>
            <w:noWrap/>
            <w:hideMark/>
          </w:tcPr>
          <w:p w:rsidR="00467D97" w:rsidRPr="00E615D6" w:rsidRDefault="00467D97">
            <w:pPr>
              <w:pStyle w:val="8Tabela"/>
            </w:pPr>
            <w:r w:rsidRPr="00E615D6">
              <w:t>na 10000 m</w:t>
            </w:r>
            <w:r w:rsidRPr="00E615D6">
              <w:rPr>
                <w:vertAlign w:val="superscript"/>
              </w:rPr>
              <w:t>2</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4</w:t>
            </w:r>
          </w:p>
        </w:tc>
        <w:tc>
          <w:tcPr>
            <w:tcW w:w="4394"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dla każdej partii kruszywa i przy każdej zmianie kruszywa</w:t>
            </w:r>
          </w:p>
        </w:tc>
      </w:tr>
    </w:tbl>
    <w:p w:rsidR="00467D97" w:rsidRPr="00E615D6" w:rsidRDefault="00467D97" w:rsidP="00467D97">
      <w:pPr>
        <w:pStyle w:val="4Tekst"/>
        <w:rPr>
          <w:b/>
        </w:rPr>
      </w:pPr>
    </w:p>
    <w:p w:rsidR="00467D97" w:rsidRPr="00E615D6" w:rsidRDefault="00467D97" w:rsidP="00467D97">
      <w:pPr>
        <w:pStyle w:val="4Tekst"/>
      </w:pPr>
      <w:r w:rsidRPr="00E615D6">
        <w:rPr>
          <w:b/>
        </w:rPr>
        <w:t xml:space="preserve">6.3.2. </w:t>
      </w:r>
      <w:r w:rsidRPr="00E615D6">
        <w:t>Uziarnienie mieszanki</w:t>
      </w:r>
    </w:p>
    <w:p w:rsidR="00467D97" w:rsidRPr="00E615D6" w:rsidRDefault="00467D97" w:rsidP="00467D97">
      <w:pPr>
        <w:pStyle w:val="4Tekst"/>
      </w:pPr>
      <w:r w:rsidRPr="00E615D6">
        <w:tab/>
        <w:t>Uziarnienie mieszanki powinno być zgodne z wymaganiami podanymi w pkt 2.3. Próbki należy pobierać w sposób losowy, z rozłożonej warstwy, przed jej zagęszczeniem. Wyniki badań powinny być na bieżąco przekaz</w:t>
      </w:r>
      <w:r w:rsidRPr="00E615D6">
        <w:t>y</w:t>
      </w:r>
      <w:r w:rsidRPr="00E615D6">
        <w:t>wane Inżynierowi.</w:t>
      </w:r>
    </w:p>
    <w:p w:rsidR="00467D97" w:rsidRPr="00E615D6" w:rsidRDefault="00467D97" w:rsidP="00467D97">
      <w:pPr>
        <w:pStyle w:val="4Tekst"/>
      </w:pPr>
      <w:r w:rsidRPr="00E615D6">
        <w:rPr>
          <w:b/>
        </w:rPr>
        <w:t xml:space="preserve">6.3.3. </w:t>
      </w:r>
      <w:r w:rsidRPr="00E615D6">
        <w:t xml:space="preserve">Wilgotność mieszanki </w:t>
      </w:r>
    </w:p>
    <w:p w:rsidR="00467D97" w:rsidRPr="00E615D6" w:rsidRDefault="00467D97" w:rsidP="00467D97">
      <w:pPr>
        <w:pStyle w:val="4Tekst"/>
      </w:pPr>
      <w:r w:rsidRPr="00E615D6">
        <w:tab/>
        <w:t>Wilgotność mieszanki powinna odpowiadać wilgotności optymalnej, określonej według próby Proctora, zgodnie z PN-B-04481 [1] (metoda II), z tolerancją +10% -20%.</w:t>
      </w:r>
    </w:p>
    <w:p w:rsidR="00467D97" w:rsidRPr="00E615D6" w:rsidRDefault="00467D97" w:rsidP="00467D97">
      <w:pPr>
        <w:pStyle w:val="4Tekst"/>
      </w:pPr>
      <w:r w:rsidRPr="00E615D6">
        <w:tab/>
        <w:t>Wilgotność należy określić według PN-B-06714-17 [5].</w:t>
      </w:r>
    </w:p>
    <w:p w:rsidR="00467D97" w:rsidRPr="00E615D6" w:rsidRDefault="00467D97" w:rsidP="00467D97">
      <w:pPr>
        <w:pStyle w:val="4Tekst"/>
      </w:pPr>
      <w:r w:rsidRPr="00E615D6">
        <w:rPr>
          <w:b/>
        </w:rPr>
        <w:t xml:space="preserve">6.3.4. </w:t>
      </w:r>
      <w:r w:rsidRPr="00E615D6">
        <w:t>Zagęszczenie podbudowy</w:t>
      </w:r>
    </w:p>
    <w:p w:rsidR="00467D97" w:rsidRPr="00E615D6" w:rsidRDefault="00467D97" w:rsidP="00467D97">
      <w:pPr>
        <w:pStyle w:val="4Tekst"/>
      </w:pPr>
      <w:r w:rsidRPr="00E615D6">
        <w:tab/>
        <w:t>Zagęszczenie każdej warstwy powinno odbywać się aż do osiągnięcia wymaganego wskaźnika zagęszcz</w:t>
      </w:r>
      <w:r w:rsidRPr="00E615D6">
        <w:t>e</w:t>
      </w:r>
      <w:r w:rsidRPr="00E615D6">
        <w:t>nia.</w:t>
      </w:r>
    </w:p>
    <w:p w:rsidR="00467D97" w:rsidRPr="00E615D6" w:rsidRDefault="00467D97" w:rsidP="00467D97">
      <w:pPr>
        <w:pStyle w:val="4Tekst"/>
      </w:pPr>
      <w:r w:rsidRPr="00E615D6">
        <w:tab/>
        <w:t>Zagęszczenie podbudowy należy sprawdzać według BN-77/8931-12 [30]. W przypadku, gdy przeprow</w:t>
      </w:r>
      <w:r w:rsidRPr="00E615D6">
        <w:t>a</w:t>
      </w:r>
      <w:r w:rsidRPr="00E615D6">
        <w:t>dzenie badania jest niemożliwe ze względu na gruboziarniste kruszywo, kontrolę zagęszczenia należy oprzeć na m</w:t>
      </w:r>
      <w:r w:rsidRPr="00E615D6">
        <w:t>e</w:t>
      </w:r>
      <w:r w:rsidRPr="00E615D6">
        <w:t>todzie obciążeń płytowych, wg BN-64/8931-02 [27] i nie rzadziej niż raz na 5000 m</w:t>
      </w:r>
      <w:r w:rsidRPr="00E615D6">
        <w:rPr>
          <w:vertAlign w:val="superscript"/>
        </w:rPr>
        <w:t>2</w:t>
      </w:r>
      <w:r w:rsidRPr="00E615D6">
        <w:t>, lub według zaleceń Inżyniera.</w:t>
      </w:r>
    </w:p>
    <w:p w:rsidR="00467D97" w:rsidRPr="00E615D6" w:rsidRDefault="00467D97" w:rsidP="00467D97">
      <w:pPr>
        <w:pStyle w:val="4Tekst"/>
      </w:pPr>
      <w:r w:rsidRPr="00E615D6">
        <w:tab/>
        <w:t>Zagęszczenie podbudowy stabilizowanej mechanicznie należy uznać za prawidłowe, gdy stosunek wtórn</w:t>
      </w:r>
      <w:r w:rsidRPr="00E615D6">
        <w:t>e</w:t>
      </w:r>
      <w:r w:rsidRPr="00E615D6">
        <w:t xml:space="preserve">go modułu </w:t>
      </w:r>
      <w:r w:rsidRPr="00E615D6">
        <w:rPr>
          <w:i/>
        </w:rPr>
        <w:t>E</w:t>
      </w:r>
      <w:r w:rsidRPr="00E615D6">
        <w:rPr>
          <w:vertAlign w:val="subscript"/>
        </w:rPr>
        <w:t>2</w:t>
      </w:r>
      <w:r w:rsidRPr="00E615D6">
        <w:t xml:space="preserve"> do pierwotnego modułu odkształcenia </w:t>
      </w:r>
      <w:r w:rsidRPr="00E615D6">
        <w:rPr>
          <w:i/>
        </w:rPr>
        <w:t>E</w:t>
      </w:r>
      <w:r w:rsidRPr="00E615D6">
        <w:rPr>
          <w:vertAlign w:val="subscript"/>
        </w:rPr>
        <w:t>1</w:t>
      </w:r>
      <w:r w:rsidRPr="00E615D6">
        <w:t xml:space="preserve"> jest nie większy od 2,2 dla każdej warstwy konstrukcyjnej podbudowy.</w:t>
      </w:r>
    </w:p>
    <w:p w:rsidR="00467D97" w:rsidRPr="00E615D6" w:rsidRDefault="00467D97" w:rsidP="00467D97">
      <w:pPr>
        <w:pStyle w:val="4Tekst"/>
      </w:pPr>
      <w:r w:rsidRPr="00E615D6">
        <w:rPr>
          <w:vertAlign w:val="subscript"/>
        </w:rPr>
        <w:object w:dxaOrig="345" w:dyaOrig="675">
          <v:shape id="_x0000_i1032" type="#_x0000_t75" style="width:17.55pt;height:33.8pt" o:ole="">
            <v:imagedata r:id="rId23" o:title=""/>
          </v:shape>
          <o:OLEObject Type="Embed" ProgID="Equation.3" ShapeID="_x0000_i1032" DrawAspect="Content" ObjectID="_1675163529" r:id="rId24"/>
        </w:object>
      </w:r>
      <w:r w:rsidRPr="00E615D6">
        <w:t xml:space="preserve">  </w:t>
      </w:r>
      <w:r w:rsidRPr="00E615D6">
        <w:sym w:font="Symbol" w:char="F0A3"/>
      </w:r>
      <w:r w:rsidRPr="00E615D6">
        <w:t xml:space="preserve">   2,2</w:t>
      </w:r>
    </w:p>
    <w:p w:rsidR="00467D97" w:rsidRPr="00E615D6" w:rsidRDefault="00467D97" w:rsidP="00467D97">
      <w:pPr>
        <w:pStyle w:val="4Tekst"/>
      </w:pPr>
      <w:r w:rsidRPr="00E615D6">
        <w:rPr>
          <w:b/>
        </w:rPr>
        <w:t xml:space="preserve">6.3.5. </w:t>
      </w:r>
      <w:r w:rsidRPr="00E615D6">
        <w:t>Właściwości kruszywa</w:t>
      </w:r>
    </w:p>
    <w:p w:rsidR="00467D97" w:rsidRPr="00E615D6" w:rsidRDefault="00467D97" w:rsidP="00467D97">
      <w:pPr>
        <w:pStyle w:val="4Tekst"/>
      </w:pPr>
      <w:r w:rsidRPr="00E615D6">
        <w:tab/>
        <w:t>Badania kruszywa powinny obejmować ocenę wszystkich właściwości określonych w pkt 2.3.2.</w:t>
      </w:r>
    </w:p>
    <w:p w:rsidR="00467D97" w:rsidRPr="00E615D6" w:rsidRDefault="00467D97" w:rsidP="00467D97">
      <w:pPr>
        <w:pStyle w:val="4Tekst"/>
      </w:pPr>
      <w:r w:rsidRPr="00E615D6">
        <w:tab/>
        <w:t>Próbki do badań pełnych powinny być pobierane przez Wykonawcę w sposób losowy w obecności Inżyni</w:t>
      </w:r>
      <w:r w:rsidRPr="00E615D6">
        <w:t>e</w:t>
      </w:r>
      <w:r w:rsidRPr="00E615D6">
        <w:t>ra.</w:t>
      </w:r>
    </w:p>
    <w:p w:rsidR="00467D97" w:rsidRPr="00E615D6" w:rsidRDefault="00467D97" w:rsidP="00467D97">
      <w:pPr>
        <w:pStyle w:val="3Tytu"/>
      </w:pPr>
      <w:r w:rsidRPr="00E615D6">
        <w:t xml:space="preserve">6.4. Wymagania dotyczące cech geometrycznych podbudowy </w:t>
      </w:r>
    </w:p>
    <w:p w:rsidR="00467D97" w:rsidRPr="00E615D6" w:rsidRDefault="00467D97" w:rsidP="00467D97">
      <w:pPr>
        <w:pStyle w:val="4Tekst"/>
      </w:pPr>
      <w:r w:rsidRPr="00E615D6">
        <w:rPr>
          <w:b/>
        </w:rPr>
        <w:t xml:space="preserve">6.4.1. </w:t>
      </w:r>
      <w:r w:rsidRPr="00E615D6">
        <w:t>Częstotliwość oraz zakres pomiarów</w:t>
      </w:r>
    </w:p>
    <w:p w:rsidR="00467D97" w:rsidRPr="00E615D6" w:rsidRDefault="00467D97" w:rsidP="00467D97">
      <w:pPr>
        <w:pStyle w:val="4Tekst"/>
      </w:pPr>
      <w:r w:rsidRPr="00E615D6">
        <w:tab/>
        <w:t xml:space="preserve"> Częstotliwość oraz zakres pomiarów dotyczących cech geometrycznych podbudowy  podano w  tablicy 3.</w:t>
      </w:r>
    </w:p>
    <w:p w:rsidR="00467D97" w:rsidRPr="00E615D6" w:rsidRDefault="00467D97" w:rsidP="00467D97">
      <w:pPr>
        <w:pStyle w:val="4Tekst"/>
      </w:pPr>
      <w:r w:rsidRPr="00E615D6">
        <w:t>Tablica 3. Częstotliwość oraz zakres pomiarów wykonanej podbudowy z kruszywa stabilizowanego mechanicznie</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637"/>
        <w:gridCol w:w="3467"/>
        <w:gridCol w:w="4252"/>
      </w:tblGrid>
      <w:tr w:rsidR="00467D97" w:rsidRPr="00E615D6" w:rsidTr="00467D97">
        <w:tc>
          <w:tcPr>
            <w:tcW w:w="637"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8Tabela"/>
              <w:rPr>
                <w:b/>
              </w:rPr>
            </w:pPr>
            <w:r w:rsidRPr="00E615D6">
              <w:t>Lp.</w:t>
            </w:r>
          </w:p>
        </w:tc>
        <w:tc>
          <w:tcPr>
            <w:tcW w:w="3467"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8Tabela"/>
              <w:rPr>
                <w:b/>
              </w:rPr>
            </w:pPr>
            <w:r w:rsidRPr="00E615D6">
              <w:t>Wyszczególnienie badań i pomiarów</w:t>
            </w:r>
          </w:p>
        </w:tc>
        <w:tc>
          <w:tcPr>
            <w:tcW w:w="4252" w:type="dxa"/>
            <w:tcBorders>
              <w:top w:val="single" w:sz="6" w:space="0" w:color="auto"/>
              <w:left w:val="single" w:sz="6" w:space="0" w:color="auto"/>
              <w:bottom w:val="double" w:sz="6" w:space="0" w:color="auto"/>
              <w:right w:val="single" w:sz="6" w:space="0" w:color="auto"/>
            </w:tcBorders>
            <w:noWrap/>
            <w:hideMark/>
          </w:tcPr>
          <w:p w:rsidR="00467D97" w:rsidRPr="00E615D6" w:rsidRDefault="00467D97">
            <w:pPr>
              <w:pStyle w:val="8Tabela"/>
              <w:rPr>
                <w:b/>
              </w:rPr>
            </w:pPr>
            <w:r w:rsidRPr="00E615D6">
              <w:t>Minimalna częstotliwość pomiarów</w:t>
            </w:r>
          </w:p>
        </w:tc>
      </w:tr>
      <w:tr w:rsidR="00467D97" w:rsidRPr="00E615D6" w:rsidTr="00467D97">
        <w:tc>
          <w:tcPr>
            <w:tcW w:w="637" w:type="dxa"/>
            <w:tcBorders>
              <w:top w:val="nil"/>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1</w:t>
            </w:r>
          </w:p>
        </w:tc>
        <w:tc>
          <w:tcPr>
            <w:tcW w:w="3467" w:type="dxa"/>
            <w:tcBorders>
              <w:top w:val="nil"/>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 xml:space="preserve">Szerokość podbudowy </w:t>
            </w:r>
          </w:p>
        </w:tc>
        <w:tc>
          <w:tcPr>
            <w:tcW w:w="4252" w:type="dxa"/>
            <w:tcBorders>
              <w:top w:val="nil"/>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10 razy na 1 km</w:t>
            </w:r>
          </w:p>
        </w:tc>
      </w:tr>
      <w:tr w:rsidR="00467D97" w:rsidRPr="00E615D6" w:rsidTr="00467D97">
        <w:tc>
          <w:tcPr>
            <w:tcW w:w="63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2</w:t>
            </w:r>
          </w:p>
        </w:tc>
        <w:tc>
          <w:tcPr>
            <w:tcW w:w="346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Równość podłużna</w:t>
            </w:r>
          </w:p>
        </w:tc>
        <w:tc>
          <w:tcPr>
            <w:tcW w:w="425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w sposób ciągły planografem albo co 20 m łatą na każdym pasie ruchu</w:t>
            </w:r>
          </w:p>
        </w:tc>
      </w:tr>
      <w:tr w:rsidR="00467D97" w:rsidRPr="00E615D6" w:rsidTr="00467D97">
        <w:tc>
          <w:tcPr>
            <w:tcW w:w="63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3</w:t>
            </w:r>
          </w:p>
        </w:tc>
        <w:tc>
          <w:tcPr>
            <w:tcW w:w="346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Równość poprzeczna</w:t>
            </w:r>
          </w:p>
        </w:tc>
        <w:tc>
          <w:tcPr>
            <w:tcW w:w="425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10 razy na 1 km</w:t>
            </w:r>
          </w:p>
        </w:tc>
      </w:tr>
      <w:tr w:rsidR="00467D97" w:rsidRPr="00E615D6" w:rsidTr="00467D97">
        <w:tc>
          <w:tcPr>
            <w:tcW w:w="63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4</w:t>
            </w:r>
          </w:p>
        </w:tc>
        <w:tc>
          <w:tcPr>
            <w:tcW w:w="346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Spadki poprzeczne*</w:t>
            </w:r>
            <w:r w:rsidRPr="00E615D6">
              <w:rPr>
                <w:vertAlign w:val="superscript"/>
              </w:rPr>
              <w:t>)</w:t>
            </w:r>
          </w:p>
        </w:tc>
        <w:tc>
          <w:tcPr>
            <w:tcW w:w="4252" w:type="dxa"/>
            <w:tcBorders>
              <w:top w:val="single" w:sz="6" w:space="0" w:color="auto"/>
              <w:left w:val="single" w:sz="6" w:space="0" w:color="auto"/>
              <w:bottom w:val="nil"/>
              <w:right w:val="single" w:sz="6" w:space="0" w:color="auto"/>
            </w:tcBorders>
            <w:noWrap/>
            <w:hideMark/>
          </w:tcPr>
          <w:p w:rsidR="00467D97" w:rsidRPr="00E615D6" w:rsidRDefault="00467D97">
            <w:pPr>
              <w:pStyle w:val="8Tabela"/>
              <w:rPr>
                <w:b/>
              </w:rPr>
            </w:pPr>
            <w:r w:rsidRPr="00E615D6">
              <w:t>10 razy na 1 km</w:t>
            </w:r>
          </w:p>
        </w:tc>
      </w:tr>
      <w:tr w:rsidR="00467D97" w:rsidRPr="00E615D6" w:rsidTr="00467D97">
        <w:tc>
          <w:tcPr>
            <w:tcW w:w="63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5</w:t>
            </w:r>
          </w:p>
        </w:tc>
        <w:tc>
          <w:tcPr>
            <w:tcW w:w="346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Rzędne wysokościowe</w:t>
            </w:r>
          </w:p>
        </w:tc>
        <w:tc>
          <w:tcPr>
            <w:tcW w:w="425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co 100 m</w:t>
            </w:r>
          </w:p>
        </w:tc>
      </w:tr>
      <w:tr w:rsidR="00467D97" w:rsidRPr="00E615D6" w:rsidTr="00467D97">
        <w:tc>
          <w:tcPr>
            <w:tcW w:w="63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6</w:t>
            </w:r>
          </w:p>
        </w:tc>
        <w:tc>
          <w:tcPr>
            <w:tcW w:w="346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Ukształtowanie osi w planie*</w:t>
            </w:r>
            <w:r w:rsidRPr="00E615D6">
              <w:rPr>
                <w:vertAlign w:val="superscript"/>
              </w:rPr>
              <w:t>)</w:t>
            </w:r>
          </w:p>
        </w:tc>
        <w:tc>
          <w:tcPr>
            <w:tcW w:w="4252" w:type="dxa"/>
            <w:tcBorders>
              <w:top w:val="nil"/>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co 100 m</w:t>
            </w:r>
          </w:p>
        </w:tc>
      </w:tr>
      <w:tr w:rsidR="00467D97" w:rsidRPr="00E615D6" w:rsidTr="00467D97">
        <w:tc>
          <w:tcPr>
            <w:tcW w:w="63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7</w:t>
            </w:r>
          </w:p>
        </w:tc>
        <w:tc>
          <w:tcPr>
            <w:tcW w:w="346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rPr>
                <w:b/>
              </w:rPr>
            </w:pPr>
            <w:r w:rsidRPr="00E615D6">
              <w:t xml:space="preserve">Grubość podbudowy </w:t>
            </w:r>
          </w:p>
        </w:tc>
        <w:tc>
          <w:tcPr>
            <w:tcW w:w="425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Podczas budowy:</w:t>
            </w:r>
          </w:p>
          <w:p w:rsidR="00467D97" w:rsidRPr="00E615D6" w:rsidRDefault="00467D97">
            <w:pPr>
              <w:pStyle w:val="8Tabela"/>
            </w:pPr>
            <w:r w:rsidRPr="00E615D6">
              <w:t>w 3 punktach na każdej działce roboczej, lecz nie rzadziej niż raz na 400 m</w:t>
            </w:r>
            <w:r w:rsidRPr="00E615D6">
              <w:rPr>
                <w:vertAlign w:val="superscript"/>
              </w:rPr>
              <w:t>2</w:t>
            </w:r>
          </w:p>
          <w:p w:rsidR="00467D97" w:rsidRPr="00E615D6" w:rsidRDefault="00467D97">
            <w:pPr>
              <w:pStyle w:val="8Tabela"/>
            </w:pPr>
            <w:r w:rsidRPr="00E615D6">
              <w:t>Przed odbiorem:</w:t>
            </w:r>
          </w:p>
          <w:p w:rsidR="00467D97" w:rsidRPr="00E615D6" w:rsidRDefault="00467D97">
            <w:pPr>
              <w:pStyle w:val="8Tabela"/>
              <w:rPr>
                <w:b/>
              </w:rPr>
            </w:pPr>
            <w:r w:rsidRPr="00E615D6">
              <w:t>w 3 punktach, lecz nie rzadziej niż raz na 2000 m</w:t>
            </w:r>
            <w:r w:rsidRPr="00E615D6">
              <w:rPr>
                <w:vertAlign w:val="superscript"/>
              </w:rPr>
              <w:t>2</w:t>
            </w:r>
          </w:p>
        </w:tc>
      </w:tr>
      <w:tr w:rsidR="00467D97" w:rsidRPr="00E615D6" w:rsidTr="00467D97">
        <w:tc>
          <w:tcPr>
            <w:tcW w:w="63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8</w:t>
            </w:r>
          </w:p>
        </w:tc>
        <w:tc>
          <w:tcPr>
            <w:tcW w:w="346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Nośność podbudowy:</w:t>
            </w:r>
          </w:p>
          <w:p w:rsidR="00467D97" w:rsidRPr="00E615D6" w:rsidRDefault="00467D97">
            <w:pPr>
              <w:pStyle w:val="8Tabela"/>
            </w:pPr>
            <w:r w:rsidRPr="00E615D6">
              <w:t>- moduł odkształcenia</w:t>
            </w:r>
          </w:p>
          <w:p w:rsidR="00467D97" w:rsidRPr="00E615D6" w:rsidRDefault="00467D97">
            <w:pPr>
              <w:pStyle w:val="8Tabela"/>
            </w:pPr>
            <w:r w:rsidRPr="00E615D6">
              <w:t>- ugięcie sprężyste</w:t>
            </w:r>
          </w:p>
        </w:tc>
        <w:tc>
          <w:tcPr>
            <w:tcW w:w="4252" w:type="dxa"/>
            <w:tcBorders>
              <w:top w:val="single" w:sz="6" w:space="0" w:color="auto"/>
              <w:left w:val="single" w:sz="6" w:space="0" w:color="auto"/>
              <w:bottom w:val="single" w:sz="6" w:space="0" w:color="auto"/>
              <w:right w:val="single" w:sz="6" w:space="0" w:color="auto"/>
            </w:tcBorders>
            <w:noWrap/>
          </w:tcPr>
          <w:p w:rsidR="00467D97" w:rsidRPr="00E615D6" w:rsidRDefault="00467D97">
            <w:pPr>
              <w:pStyle w:val="8Tabela"/>
            </w:pPr>
          </w:p>
          <w:p w:rsidR="00467D97" w:rsidRPr="00E615D6" w:rsidRDefault="00467D97">
            <w:pPr>
              <w:pStyle w:val="8Tabela"/>
            </w:pPr>
            <w:r w:rsidRPr="00E615D6">
              <w:t>co najmniej w dwóch przekrojach na każde 1000 m</w:t>
            </w:r>
          </w:p>
          <w:p w:rsidR="00467D97" w:rsidRPr="00E615D6" w:rsidRDefault="00467D97">
            <w:pPr>
              <w:pStyle w:val="8Tabela"/>
            </w:pPr>
            <w:r w:rsidRPr="00E615D6">
              <w:t>co najmniej w 20 punktach na każde 1000 m</w:t>
            </w:r>
          </w:p>
        </w:tc>
      </w:tr>
    </w:tbl>
    <w:p w:rsidR="00467D97" w:rsidRPr="00E615D6" w:rsidRDefault="00467D97" w:rsidP="00467D97">
      <w:pPr>
        <w:pStyle w:val="4Tekst"/>
      </w:pPr>
      <w:r w:rsidRPr="00E615D6">
        <w:t>*) Dodatkowe pomiary spadków poprzecznych i ukształtowania osi w planie należy wykonać w punktach głównych łuków poziomych.</w:t>
      </w:r>
    </w:p>
    <w:p w:rsidR="00467D97" w:rsidRPr="00E615D6" w:rsidRDefault="00467D97" w:rsidP="00467D97">
      <w:pPr>
        <w:pStyle w:val="4Tekst"/>
      </w:pPr>
      <w:r w:rsidRPr="00E615D6">
        <w:rPr>
          <w:b/>
        </w:rPr>
        <w:t xml:space="preserve">6.4.2. </w:t>
      </w:r>
      <w:r w:rsidRPr="00E615D6">
        <w:t xml:space="preserve">Szerokość podbudowy </w:t>
      </w:r>
    </w:p>
    <w:p w:rsidR="00467D97" w:rsidRPr="00E615D6" w:rsidRDefault="00467D97" w:rsidP="00467D97">
      <w:pPr>
        <w:pStyle w:val="4Tekst"/>
      </w:pPr>
      <w:r w:rsidRPr="00E615D6">
        <w:tab/>
        <w:t>Szerokość podbudowy nie może różnić się od szerokości projektowanej o więcej niż +10 cm, -5 cm.</w:t>
      </w:r>
    </w:p>
    <w:p w:rsidR="00467D97" w:rsidRPr="00E615D6" w:rsidRDefault="00467D97" w:rsidP="00467D97">
      <w:pPr>
        <w:pStyle w:val="4Tekst"/>
      </w:pPr>
      <w:r w:rsidRPr="00E615D6">
        <w:tab/>
        <w:t>Na jezdniach bez krawężników szerokość podbudowy powinna być większa od szerokości warstwy wyżej leżącej o co najmniej 25 cm lub o wartość wskazaną w dokumentacji projektowej.</w:t>
      </w:r>
    </w:p>
    <w:p w:rsidR="00467D97" w:rsidRPr="00E615D6" w:rsidRDefault="00467D97" w:rsidP="00467D97">
      <w:pPr>
        <w:pStyle w:val="4Tekst"/>
      </w:pPr>
      <w:r w:rsidRPr="00E615D6">
        <w:rPr>
          <w:b/>
        </w:rPr>
        <w:t xml:space="preserve">6.4.3. </w:t>
      </w:r>
      <w:r w:rsidRPr="00E615D6">
        <w:t xml:space="preserve">Równość podbudowy </w:t>
      </w:r>
    </w:p>
    <w:p w:rsidR="00467D97" w:rsidRPr="00E615D6" w:rsidRDefault="00467D97" w:rsidP="00467D97">
      <w:pPr>
        <w:pStyle w:val="4Tekst"/>
      </w:pPr>
      <w:r w:rsidRPr="00E615D6">
        <w:lastRenderedPageBreak/>
        <w:tab/>
        <w:t xml:space="preserve">Nierówności podłużne podbudowy należy mierzyć 4-metrową łatą lub planografem, zgodnie z BN-68/8931-04 [28]. </w:t>
      </w:r>
    </w:p>
    <w:p w:rsidR="00467D97" w:rsidRPr="00E615D6" w:rsidRDefault="00467D97" w:rsidP="00467D97">
      <w:pPr>
        <w:pStyle w:val="4Tekst"/>
      </w:pPr>
      <w:r w:rsidRPr="00E615D6">
        <w:tab/>
        <w:t xml:space="preserve">Nierówności poprzeczne podbudowy należy mierzyć 4-metrową łatą. </w:t>
      </w:r>
    </w:p>
    <w:p w:rsidR="00467D97" w:rsidRPr="00E615D6" w:rsidRDefault="00467D97" w:rsidP="00467D97">
      <w:pPr>
        <w:pStyle w:val="4Tekst"/>
      </w:pPr>
      <w:r w:rsidRPr="00E615D6">
        <w:tab/>
        <w:t>Nierówności podbudowy  nie mogą przekraczać:</w:t>
      </w:r>
    </w:p>
    <w:p w:rsidR="00467D97" w:rsidRPr="00E615D6" w:rsidRDefault="00467D97" w:rsidP="00E50B56">
      <w:pPr>
        <w:pStyle w:val="4Tekst"/>
        <w:numPr>
          <w:ilvl w:val="0"/>
          <w:numId w:val="61"/>
        </w:numPr>
      </w:pPr>
      <w:r w:rsidRPr="00E615D6">
        <w:t>10 mm dla podbudowy zasadniczej,</w:t>
      </w:r>
    </w:p>
    <w:p w:rsidR="00467D97" w:rsidRPr="00E615D6" w:rsidRDefault="00467D97" w:rsidP="00E50B56">
      <w:pPr>
        <w:pStyle w:val="4Tekst"/>
        <w:numPr>
          <w:ilvl w:val="0"/>
          <w:numId w:val="61"/>
        </w:numPr>
      </w:pPr>
      <w:r w:rsidRPr="00E615D6">
        <w:t>20 mm dla podbudowy pomocniczej.</w:t>
      </w:r>
    </w:p>
    <w:p w:rsidR="00467D97" w:rsidRPr="00E615D6" w:rsidRDefault="00467D97" w:rsidP="00467D97">
      <w:pPr>
        <w:pStyle w:val="4Tekst"/>
      </w:pPr>
      <w:r w:rsidRPr="00E615D6">
        <w:rPr>
          <w:b/>
        </w:rPr>
        <w:t xml:space="preserve">6.4.4. </w:t>
      </w:r>
      <w:r w:rsidRPr="00E615D6">
        <w:t xml:space="preserve">Spadki poprzeczne podbudowy </w:t>
      </w:r>
    </w:p>
    <w:p w:rsidR="00467D97" w:rsidRPr="00E615D6" w:rsidRDefault="00467D97" w:rsidP="00467D97">
      <w:pPr>
        <w:pStyle w:val="4Tekst"/>
      </w:pPr>
      <w:r w:rsidRPr="00E615D6">
        <w:tab/>
        <w:t xml:space="preserve">Spadki poprzeczne podbudowy na prostych i łukach powinny być zgodne z dokumentacją projektową,  z tolerancją </w:t>
      </w:r>
      <w:r w:rsidRPr="00E615D6">
        <w:sym w:font="Symbol" w:char="F0B1"/>
      </w:r>
      <w:r w:rsidRPr="00E615D6">
        <w:t xml:space="preserve"> 0,5 %.</w:t>
      </w:r>
    </w:p>
    <w:p w:rsidR="00467D97" w:rsidRPr="00E615D6" w:rsidRDefault="00467D97" w:rsidP="00467D97">
      <w:pPr>
        <w:pStyle w:val="4Tekst"/>
      </w:pPr>
      <w:r w:rsidRPr="00E615D6">
        <w:rPr>
          <w:b/>
        </w:rPr>
        <w:t xml:space="preserve">6.4.5. </w:t>
      </w:r>
      <w:r w:rsidRPr="00E615D6">
        <w:t xml:space="preserve">Rzędne wysokościowe podbudowy </w:t>
      </w:r>
    </w:p>
    <w:p w:rsidR="00467D97" w:rsidRPr="00E615D6" w:rsidRDefault="00467D97" w:rsidP="00467D97">
      <w:pPr>
        <w:pStyle w:val="4Tekst"/>
      </w:pPr>
      <w:r w:rsidRPr="00E615D6">
        <w:tab/>
        <w:t>Różnice pomiędzy rzędnymi wysokościowymi podbudowy i rzędnymi projektowanymi nie powinny prz</w:t>
      </w:r>
      <w:r w:rsidRPr="00E615D6">
        <w:t>e</w:t>
      </w:r>
      <w:r w:rsidRPr="00E615D6">
        <w:t>kraczać + 1 cm, -2 cm.</w:t>
      </w:r>
    </w:p>
    <w:p w:rsidR="00467D97" w:rsidRPr="00E615D6" w:rsidRDefault="00467D97" w:rsidP="00467D97">
      <w:pPr>
        <w:pStyle w:val="4Tekst"/>
      </w:pPr>
      <w:r w:rsidRPr="00E615D6">
        <w:rPr>
          <w:b/>
        </w:rPr>
        <w:t xml:space="preserve">6.4.6. </w:t>
      </w:r>
      <w:r w:rsidRPr="00E615D6">
        <w:t>Ukształtowanie osi podbudowy i ulepszonego podłoża</w:t>
      </w:r>
    </w:p>
    <w:p w:rsidR="00467D97" w:rsidRPr="00E615D6" w:rsidRDefault="00467D97" w:rsidP="00467D97">
      <w:pPr>
        <w:pStyle w:val="4Tekst"/>
      </w:pPr>
      <w:r w:rsidRPr="00E615D6">
        <w:tab/>
        <w:t xml:space="preserve">Oś podbudowy w planie nie może być przesunięta w stosunku do osi projektowanej o więcej niż </w:t>
      </w:r>
      <w:r w:rsidRPr="00E615D6">
        <w:sym w:font="Symbol" w:char="F0B1"/>
      </w:r>
      <w:r w:rsidRPr="00E615D6">
        <w:t xml:space="preserve"> 5 cm.</w:t>
      </w:r>
    </w:p>
    <w:p w:rsidR="00467D97" w:rsidRPr="00E615D6" w:rsidRDefault="00467D97" w:rsidP="00467D97">
      <w:pPr>
        <w:pStyle w:val="4Tekst"/>
      </w:pPr>
      <w:r w:rsidRPr="00E615D6">
        <w:rPr>
          <w:b/>
        </w:rPr>
        <w:t xml:space="preserve">6.4.7. </w:t>
      </w:r>
      <w:r w:rsidRPr="00E615D6">
        <w:t>Grubość podbudowy i ulepszonego podłoża</w:t>
      </w:r>
    </w:p>
    <w:p w:rsidR="00467D97" w:rsidRPr="00E615D6" w:rsidRDefault="00467D97" w:rsidP="00467D97">
      <w:pPr>
        <w:pStyle w:val="4Tekst"/>
      </w:pPr>
      <w:r w:rsidRPr="00E615D6">
        <w:tab/>
        <w:t>Grubość podbudowy nie może się  różnić od grubości projektowanej o więcej niż:</w:t>
      </w:r>
    </w:p>
    <w:p w:rsidR="00467D97" w:rsidRPr="00E615D6" w:rsidRDefault="00467D97" w:rsidP="00E50B56">
      <w:pPr>
        <w:pStyle w:val="4Tekst"/>
        <w:numPr>
          <w:ilvl w:val="0"/>
          <w:numId w:val="62"/>
        </w:numPr>
      </w:pPr>
      <w:r w:rsidRPr="00E615D6">
        <w:t xml:space="preserve">dla podbudowy zasadniczej  </w:t>
      </w:r>
      <w:r w:rsidRPr="00E615D6">
        <w:sym w:font="Symbol" w:char="F0B1"/>
      </w:r>
      <w:r w:rsidRPr="00E615D6">
        <w:t xml:space="preserve"> 10%,</w:t>
      </w:r>
    </w:p>
    <w:p w:rsidR="00467D97" w:rsidRPr="00E615D6" w:rsidRDefault="00467D97" w:rsidP="00E50B56">
      <w:pPr>
        <w:pStyle w:val="4Tekst"/>
        <w:numPr>
          <w:ilvl w:val="0"/>
          <w:numId w:val="62"/>
        </w:numPr>
      </w:pPr>
      <w:r w:rsidRPr="00E615D6">
        <w:t>dla podbudowy pomocniczej +10%, -15%.</w:t>
      </w:r>
    </w:p>
    <w:p w:rsidR="00467D97" w:rsidRPr="00E615D6" w:rsidRDefault="00467D97" w:rsidP="00467D97">
      <w:pPr>
        <w:pStyle w:val="4Tekst"/>
      </w:pPr>
      <w:r w:rsidRPr="00E615D6">
        <w:rPr>
          <w:b/>
        </w:rPr>
        <w:t xml:space="preserve">6.4.8. </w:t>
      </w:r>
      <w:r w:rsidRPr="00E615D6">
        <w:t>Nośność podbudowy</w:t>
      </w:r>
    </w:p>
    <w:p w:rsidR="00467D97" w:rsidRPr="00E615D6" w:rsidRDefault="00467D97" w:rsidP="00E50B56">
      <w:pPr>
        <w:pStyle w:val="4Tekst"/>
        <w:numPr>
          <w:ilvl w:val="0"/>
          <w:numId w:val="63"/>
        </w:numPr>
      </w:pPr>
      <w:r w:rsidRPr="00E615D6">
        <w:t>moduł odkształcenia wg BN-64/8931-02 [27] powinien być zgodny z podanym w tablicy 4,</w:t>
      </w:r>
    </w:p>
    <w:p w:rsidR="00467D97" w:rsidRPr="00E615D6" w:rsidRDefault="00467D97" w:rsidP="00E50B56">
      <w:pPr>
        <w:pStyle w:val="4Tekst"/>
        <w:numPr>
          <w:ilvl w:val="0"/>
          <w:numId w:val="63"/>
        </w:numPr>
      </w:pPr>
      <w:r w:rsidRPr="00E615D6">
        <w:t>ugięcie sprężyste wg BN-70/8931-06 [29] powinno być zgodne z podanym w tablicy 4.</w:t>
      </w:r>
    </w:p>
    <w:p w:rsidR="00467D97" w:rsidRPr="00E615D6" w:rsidRDefault="00467D97" w:rsidP="00467D97">
      <w:pPr>
        <w:pStyle w:val="4Tekst"/>
      </w:pPr>
      <w:r w:rsidRPr="00E615D6">
        <w:t>Tablica 4. Cechy podbudowy</w:t>
      </w:r>
    </w:p>
    <w:tbl>
      <w:tblPr>
        <w:tblW w:w="0" w:type="auto"/>
        <w:tblCellMar>
          <w:left w:w="70" w:type="dxa"/>
          <w:right w:w="70" w:type="dxa"/>
        </w:tblCellMar>
        <w:tblLook w:val="04A0"/>
      </w:tblPr>
      <w:tblGrid>
        <w:gridCol w:w="1204"/>
        <w:gridCol w:w="1276"/>
        <w:gridCol w:w="1257"/>
        <w:gridCol w:w="1314"/>
        <w:gridCol w:w="1228"/>
        <w:gridCol w:w="1368"/>
      </w:tblGrid>
      <w:tr w:rsidR="00467D97" w:rsidRPr="00E615D6" w:rsidTr="00467D97">
        <w:tc>
          <w:tcPr>
            <w:tcW w:w="1204" w:type="dxa"/>
            <w:tcBorders>
              <w:top w:val="single" w:sz="6" w:space="0" w:color="auto"/>
              <w:left w:val="single" w:sz="6" w:space="0" w:color="auto"/>
              <w:bottom w:val="nil"/>
              <w:right w:val="nil"/>
            </w:tcBorders>
            <w:noWrap/>
            <w:hideMark/>
          </w:tcPr>
          <w:p w:rsidR="00467D97" w:rsidRPr="00E615D6" w:rsidRDefault="00467D97"/>
        </w:tc>
        <w:tc>
          <w:tcPr>
            <w:tcW w:w="6443" w:type="dxa"/>
            <w:gridSpan w:val="5"/>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Wymagane cechy podbudowy</w:t>
            </w:r>
          </w:p>
        </w:tc>
      </w:tr>
      <w:tr w:rsidR="00467D97" w:rsidRPr="00E615D6" w:rsidTr="00467D97">
        <w:tc>
          <w:tcPr>
            <w:tcW w:w="1204" w:type="dxa"/>
            <w:tcBorders>
              <w:top w:val="nil"/>
              <w:left w:val="single" w:sz="6" w:space="0" w:color="auto"/>
              <w:bottom w:val="nil"/>
              <w:right w:val="nil"/>
            </w:tcBorders>
            <w:noWrap/>
            <w:hideMark/>
          </w:tcPr>
          <w:p w:rsidR="00467D97" w:rsidRPr="00E615D6" w:rsidRDefault="00467D97">
            <w:pPr>
              <w:pStyle w:val="8Tabela"/>
            </w:pPr>
            <w:r w:rsidRPr="00E615D6">
              <w:t>Podbudowa</w:t>
            </w:r>
          </w:p>
          <w:p w:rsidR="00467D97" w:rsidRPr="00E615D6" w:rsidRDefault="00467D97">
            <w:pPr>
              <w:pStyle w:val="8Tabela"/>
            </w:pPr>
            <w:r w:rsidRPr="00E615D6">
              <w:t>z kruszywa o wskaźniku w</w:t>
            </w:r>
            <w:r w:rsidRPr="00E615D6">
              <w:rPr>
                <w:vertAlign w:val="subscript"/>
              </w:rPr>
              <w:t>noś</w:t>
            </w:r>
            <w:r w:rsidRPr="00E615D6">
              <w:t xml:space="preserve"> nie mniejszym </w:t>
            </w:r>
          </w:p>
        </w:tc>
        <w:tc>
          <w:tcPr>
            <w:tcW w:w="1276" w:type="dxa"/>
            <w:tcBorders>
              <w:top w:val="single" w:sz="6" w:space="0" w:color="auto"/>
              <w:left w:val="single" w:sz="6" w:space="0" w:color="auto"/>
              <w:bottom w:val="nil"/>
              <w:right w:val="single" w:sz="6" w:space="0" w:color="auto"/>
            </w:tcBorders>
            <w:noWrap/>
          </w:tcPr>
          <w:p w:rsidR="00467D97" w:rsidRPr="00E615D6" w:rsidRDefault="00467D97">
            <w:pPr>
              <w:pStyle w:val="8Tabela"/>
            </w:pPr>
          </w:p>
          <w:p w:rsidR="00467D97" w:rsidRPr="00E615D6" w:rsidRDefault="00467D97">
            <w:pPr>
              <w:pStyle w:val="8Tabela"/>
            </w:pPr>
            <w:r w:rsidRPr="00E615D6">
              <w:t>Wskaźnik z</w:t>
            </w:r>
            <w:r w:rsidRPr="00E615D6">
              <w:t>a</w:t>
            </w:r>
            <w:r w:rsidRPr="00E615D6">
              <w:t>gęszczenia I</w:t>
            </w:r>
            <w:r w:rsidRPr="00E615D6">
              <w:rPr>
                <w:vertAlign w:val="subscript"/>
              </w:rPr>
              <w:t>S</w:t>
            </w:r>
            <w:r w:rsidRPr="00E615D6">
              <w:t xml:space="preserve">   nie</w:t>
            </w:r>
          </w:p>
          <w:p w:rsidR="00467D97" w:rsidRPr="00E615D6" w:rsidRDefault="00467D97">
            <w:pPr>
              <w:pStyle w:val="8Tabela"/>
            </w:pPr>
            <w:r w:rsidRPr="00E615D6">
              <w:t xml:space="preserve">mniejszy niż </w:t>
            </w:r>
          </w:p>
        </w:tc>
        <w:tc>
          <w:tcPr>
            <w:tcW w:w="2571" w:type="dxa"/>
            <w:gridSpan w:val="2"/>
            <w:tcBorders>
              <w:top w:val="single" w:sz="6" w:space="0" w:color="auto"/>
              <w:left w:val="single" w:sz="6" w:space="0" w:color="auto"/>
              <w:bottom w:val="single" w:sz="6" w:space="0" w:color="auto"/>
              <w:right w:val="single" w:sz="6" w:space="0" w:color="auto"/>
            </w:tcBorders>
            <w:noWrap/>
          </w:tcPr>
          <w:p w:rsidR="00467D97" w:rsidRPr="00E615D6" w:rsidRDefault="00467D97">
            <w:pPr>
              <w:pStyle w:val="8Tabela"/>
            </w:pPr>
          </w:p>
          <w:p w:rsidR="00467D97" w:rsidRPr="00E615D6" w:rsidRDefault="00467D97">
            <w:pPr>
              <w:pStyle w:val="8Tabela"/>
            </w:pPr>
            <w:r w:rsidRPr="00E615D6">
              <w:t>Maksymalne ugięcie spręż</w:t>
            </w:r>
            <w:r w:rsidRPr="00E615D6">
              <w:t>y</w:t>
            </w:r>
            <w:r w:rsidRPr="00E615D6">
              <w:t>ste pod kołem, mm</w:t>
            </w:r>
          </w:p>
        </w:tc>
        <w:tc>
          <w:tcPr>
            <w:tcW w:w="2596" w:type="dxa"/>
            <w:gridSpan w:val="2"/>
            <w:tcBorders>
              <w:top w:val="single" w:sz="6" w:space="0" w:color="auto"/>
              <w:left w:val="single" w:sz="6" w:space="0" w:color="auto"/>
              <w:bottom w:val="single" w:sz="6" w:space="0" w:color="auto"/>
              <w:right w:val="single" w:sz="6" w:space="0" w:color="auto"/>
            </w:tcBorders>
            <w:noWrap/>
            <w:hideMark/>
          </w:tcPr>
          <w:p w:rsidR="00467D97" w:rsidRPr="00E615D6" w:rsidRDefault="00467D97">
            <w:pPr>
              <w:pStyle w:val="8Tabela"/>
            </w:pPr>
            <w:r w:rsidRPr="00E615D6">
              <w:t>Minimalny moduł odkształ-cenia mierzony płytą o średn</w:t>
            </w:r>
            <w:r w:rsidRPr="00E615D6">
              <w:t>i</w:t>
            </w:r>
            <w:r w:rsidRPr="00E615D6">
              <w:t>cy 30 cm, MPa</w:t>
            </w:r>
          </w:p>
        </w:tc>
      </w:tr>
      <w:tr w:rsidR="00467D97" w:rsidRPr="00E615D6" w:rsidTr="00467D97">
        <w:tc>
          <w:tcPr>
            <w:tcW w:w="1204" w:type="dxa"/>
            <w:tcBorders>
              <w:top w:val="nil"/>
              <w:left w:val="single" w:sz="6" w:space="0" w:color="auto"/>
              <w:bottom w:val="double" w:sz="6" w:space="0" w:color="auto"/>
              <w:right w:val="single" w:sz="6" w:space="0" w:color="auto"/>
            </w:tcBorders>
            <w:noWrap/>
            <w:hideMark/>
          </w:tcPr>
          <w:p w:rsidR="00467D97" w:rsidRPr="00E615D6" w:rsidRDefault="00467D97">
            <w:pPr>
              <w:pStyle w:val="8Tabela"/>
            </w:pPr>
            <w:r w:rsidRPr="00E615D6">
              <w:t>niż,   %</w:t>
            </w:r>
          </w:p>
        </w:tc>
        <w:tc>
          <w:tcPr>
            <w:tcW w:w="1276" w:type="dxa"/>
            <w:tcBorders>
              <w:top w:val="nil"/>
              <w:left w:val="single" w:sz="6" w:space="0" w:color="auto"/>
              <w:bottom w:val="double" w:sz="6" w:space="0" w:color="auto"/>
              <w:right w:val="single" w:sz="6" w:space="0" w:color="auto"/>
            </w:tcBorders>
            <w:noWrap/>
            <w:hideMark/>
          </w:tcPr>
          <w:p w:rsidR="00467D97" w:rsidRPr="00E615D6" w:rsidRDefault="00467D97"/>
        </w:tc>
        <w:tc>
          <w:tcPr>
            <w:tcW w:w="1257" w:type="dxa"/>
            <w:tcBorders>
              <w:top w:val="nil"/>
              <w:left w:val="single" w:sz="6" w:space="0" w:color="auto"/>
              <w:bottom w:val="double" w:sz="6" w:space="0" w:color="auto"/>
              <w:right w:val="single" w:sz="6" w:space="0" w:color="auto"/>
            </w:tcBorders>
            <w:noWrap/>
            <w:hideMark/>
          </w:tcPr>
          <w:p w:rsidR="00467D97" w:rsidRPr="00E615D6" w:rsidRDefault="00467D97">
            <w:pPr>
              <w:pStyle w:val="8Tabela"/>
            </w:pPr>
            <w:r w:rsidRPr="00E615D6">
              <w:t>40 kN</w:t>
            </w:r>
          </w:p>
        </w:tc>
        <w:tc>
          <w:tcPr>
            <w:tcW w:w="1314" w:type="dxa"/>
            <w:tcBorders>
              <w:top w:val="nil"/>
              <w:left w:val="single" w:sz="6" w:space="0" w:color="auto"/>
              <w:bottom w:val="double" w:sz="6" w:space="0" w:color="auto"/>
              <w:right w:val="single" w:sz="6" w:space="0" w:color="auto"/>
            </w:tcBorders>
            <w:noWrap/>
            <w:hideMark/>
          </w:tcPr>
          <w:p w:rsidR="00467D97" w:rsidRPr="00E615D6" w:rsidRDefault="00467D97">
            <w:pPr>
              <w:pStyle w:val="8Tabela"/>
            </w:pPr>
            <w:r w:rsidRPr="00E615D6">
              <w:t>50 kN</w:t>
            </w:r>
          </w:p>
        </w:tc>
        <w:tc>
          <w:tcPr>
            <w:tcW w:w="1228" w:type="dxa"/>
            <w:tcBorders>
              <w:top w:val="nil"/>
              <w:left w:val="single" w:sz="6" w:space="0" w:color="auto"/>
              <w:bottom w:val="double" w:sz="6" w:space="0" w:color="auto"/>
              <w:right w:val="single" w:sz="6" w:space="0" w:color="auto"/>
            </w:tcBorders>
            <w:noWrap/>
            <w:hideMark/>
          </w:tcPr>
          <w:p w:rsidR="00467D97" w:rsidRPr="00E615D6" w:rsidRDefault="00467D97">
            <w:pPr>
              <w:pStyle w:val="8Tabela"/>
              <w:rPr>
                <w:sz w:val="16"/>
              </w:rPr>
            </w:pPr>
            <w:r w:rsidRPr="00E615D6">
              <w:rPr>
                <w:sz w:val="16"/>
              </w:rPr>
              <w:t>od pierwszego obciążenia E</w:t>
            </w:r>
            <w:r w:rsidRPr="00E615D6">
              <w:rPr>
                <w:sz w:val="16"/>
                <w:vertAlign w:val="subscript"/>
              </w:rPr>
              <w:t>1</w:t>
            </w:r>
          </w:p>
        </w:tc>
        <w:tc>
          <w:tcPr>
            <w:tcW w:w="1368" w:type="dxa"/>
            <w:tcBorders>
              <w:top w:val="nil"/>
              <w:left w:val="single" w:sz="6" w:space="0" w:color="auto"/>
              <w:bottom w:val="double" w:sz="6" w:space="0" w:color="auto"/>
              <w:right w:val="single" w:sz="6" w:space="0" w:color="auto"/>
            </w:tcBorders>
            <w:noWrap/>
            <w:hideMark/>
          </w:tcPr>
          <w:p w:rsidR="00467D97" w:rsidRPr="00E615D6" w:rsidRDefault="00467D97">
            <w:pPr>
              <w:pStyle w:val="8Tabela"/>
              <w:rPr>
                <w:sz w:val="16"/>
              </w:rPr>
            </w:pPr>
            <w:r w:rsidRPr="00E615D6">
              <w:rPr>
                <w:sz w:val="16"/>
              </w:rPr>
              <w:t>od drugiego obci</w:t>
            </w:r>
            <w:r w:rsidRPr="00E615D6">
              <w:rPr>
                <w:sz w:val="16"/>
              </w:rPr>
              <w:t>ą</w:t>
            </w:r>
            <w:r w:rsidRPr="00E615D6">
              <w:rPr>
                <w:sz w:val="16"/>
              </w:rPr>
              <w:t>żenia E</w:t>
            </w:r>
            <w:r w:rsidRPr="00E615D6">
              <w:rPr>
                <w:sz w:val="16"/>
                <w:vertAlign w:val="subscript"/>
              </w:rPr>
              <w:t>2</w:t>
            </w:r>
          </w:p>
        </w:tc>
      </w:tr>
      <w:tr w:rsidR="00467D97" w:rsidRPr="00E615D6" w:rsidTr="00467D97">
        <w:tc>
          <w:tcPr>
            <w:tcW w:w="1204" w:type="dxa"/>
            <w:tcBorders>
              <w:top w:val="nil"/>
              <w:left w:val="single" w:sz="6" w:space="0" w:color="auto"/>
              <w:bottom w:val="single" w:sz="6" w:space="0" w:color="auto"/>
              <w:right w:val="single" w:sz="6" w:space="0" w:color="auto"/>
            </w:tcBorders>
            <w:noWrap/>
            <w:hideMark/>
          </w:tcPr>
          <w:p w:rsidR="00467D97" w:rsidRPr="00E615D6" w:rsidRDefault="00467D97">
            <w:pPr>
              <w:pStyle w:val="8Tabela"/>
            </w:pPr>
            <w:r w:rsidRPr="00E615D6">
              <w:t>60</w:t>
            </w:r>
          </w:p>
          <w:p w:rsidR="00467D97" w:rsidRPr="00E615D6" w:rsidRDefault="00467D97">
            <w:pPr>
              <w:pStyle w:val="8Tabela"/>
            </w:pPr>
            <w:r w:rsidRPr="00E615D6">
              <w:t>80</w:t>
            </w:r>
          </w:p>
          <w:p w:rsidR="00467D97" w:rsidRPr="00E615D6" w:rsidRDefault="00467D97">
            <w:pPr>
              <w:pStyle w:val="8Tabela"/>
            </w:pPr>
            <w:r w:rsidRPr="00E615D6">
              <w:t>120</w:t>
            </w:r>
          </w:p>
        </w:tc>
        <w:tc>
          <w:tcPr>
            <w:tcW w:w="1276" w:type="dxa"/>
            <w:tcBorders>
              <w:top w:val="nil"/>
              <w:left w:val="single" w:sz="6" w:space="0" w:color="auto"/>
              <w:bottom w:val="single" w:sz="6" w:space="0" w:color="auto"/>
              <w:right w:val="single" w:sz="6" w:space="0" w:color="auto"/>
            </w:tcBorders>
            <w:noWrap/>
            <w:hideMark/>
          </w:tcPr>
          <w:p w:rsidR="00467D97" w:rsidRPr="00E615D6" w:rsidRDefault="00467D97">
            <w:pPr>
              <w:pStyle w:val="8Tabela"/>
            </w:pPr>
            <w:r w:rsidRPr="00E615D6">
              <w:t>1,0</w:t>
            </w:r>
          </w:p>
          <w:p w:rsidR="00467D97" w:rsidRPr="00E615D6" w:rsidRDefault="00467D97">
            <w:pPr>
              <w:pStyle w:val="8Tabela"/>
            </w:pPr>
            <w:r w:rsidRPr="00E615D6">
              <w:t>1,0</w:t>
            </w:r>
          </w:p>
          <w:p w:rsidR="00467D97" w:rsidRPr="00E615D6" w:rsidRDefault="00467D97">
            <w:pPr>
              <w:pStyle w:val="8Tabela"/>
            </w:pPr>
            <w:r w:rsidRPr="00E615D6">
              <w:t>1,03</w:t>
            </w:r>
          </w:p>
        </w:tc>
        <w:tc>
          <w:tcPr>
            <w:tcW w:w="1257" w:type="dxa"/>
            <w:tcBorders>
              <w:top w:val="nil"/>
              <w:left w:val="single" w:sz="6" w:space="0" w:color="auto"/>
              <w:bottom w:val="single" w:sz="6" w:space="0" w:color="auto"/>
              <w:right w:val="single" w:sz="6" w:space="0" w:color="auto"/>
            </w:tcBorders>
            <w:noWrap/>
            <w:hideMark/>
          </w:tcPr>
          <w:p w:rsidR="00467D97" w:rsidRPr="00E615D6" w:rsidRDefault="00467D97">
            <w:pPr>
              <w:pStyle w:val="8Tabela"/>
            </w:pPr>
            <w:r w:rsidRPr="00E615D6">
              <w:t>1,40</w:t>
            </w:r>
          </w:p>
          <w:p w:rsidR="00467D97" w:rsidRPr="00E615D6" w:rsidRDefault="00467D97">
            <w:pPr>
              <w:pStyle w:val="8Tabela"/>
            </w:pPr>
            <w:r w:rsidRPr="00E615D6">
              <w:t>1,25</w:t>
            </w:r>
          </w:p>
          <w:p w:rsidR="00467D97" w:rsidRPr="00E615D6" w:rsidRDefault="00467D97">
            <w:pPr>
              <w:pStyle w:val="8Tabela"/>
            </w:pPr>
            <w:r w:rsidRPr="00E615D6">
              <w:t>1,10</w:t>
            </w:r>
          </w:p>
        </w:tc>
        <w:tc>
          <w:tcPr>
            <w:tcW w:w="1314" w:type="dxa"/>
            <w:tcBorders>
              <w:top w:val="nil"/>
              <w:left w:val="single" w:sz="6" w:space="0" w:color="auto"/>
              <w:bottom w:val="single" w:sz="6" w:space="0" w:color="auto"/>
              <w:right w:val="single" w:sz="6" w:space="0" w:color="auto"/>
            </w:tcBorders>
            <w:noWrap/>
            <w:hideMark/>
          </w:tcPr>
          <w:p w:rsidR="00467D97" w:rsidRPr="00E615D6" w:rsidRDefault="00467D97">
            <w:pPr>
              <w:pStyle w:val="8Tabela"/>
            </w:pPr>
            <w:r w:rsidRPr="00E615D6">
              <w:t>1,60</w:t>
            </w:r>
          </w:p>
          <w:p w:rsidR="00467D97" w:rsidRPr="00E615D6" w:rsidRDefault="00467D97">
            <w:pPr>
              <w:pStyle w:val="8Tabela"/>
            </w:pPr>
            <w:r w:rsidRPr="00E615D6">
              <w:t>1,40</w:t>
            </w:r>
          </w:p>
          <w:p w:rsidR="00467D97" w:rsidRPr="00E615D6" w:rsidRDefault="00467D97">
            <w:pPr>
              <w:pStyle w:val="8Tabela"/>
            </w:pPr>
            <w:r w:rsidRPr="00E615D6">
              <w:t>1,20</w:t>
            </w:r>
          </w:p>
        </w:tc>
        <w:tc>
          <w:tcPr>
            <w:tcW w:w="1228" w:type="dxa"/>
            <w:tcBorders>
              <w:top w:val="nil"/>
              <w:left w:val="single" w:sz="6" w:space="0" w:color="auto"/>
              <w:bottom w:val="single" w:sz="6" w:space="0" w:color="auto"/>
              <w:right w:val="single" w:sz="6" w:space="0" w:color="auto"/>
            </w:tcBorders>
            <w:noWrap/>
            <w:hideMark/>
          </w:tcPr>
          <w:p w:rsidR="00467D97" w:rsidRPr="00E615D6" w:rsidRDefault="00467D97">
            <w:pPr>
              <w:pStyle w:val="8Tabela"/>
            </w:pPr>
            <w:r w:rsidRPr="00E615D6">
              <w:t>60</w:t>
            </w:r>
          </w:p>
          <w:p w:rsidR="00467D97" w:rsidRPr="00E615D6" w:rsidRDefault="00467D97">
            <w:pPr>
              <w:pStyle w:val="8Tabela"/>
            </w:pPr>
            <w:r w:rsidRPr="00E615D6">
              <w:t>80</w:t>
            </w:r>
          </w:p>
          <w:p w:rsidR="00467D97" w:rsidRPr="00E615D6" w:rsidRDefault="00467D97">
            <w:pPr>
              <w:pStyle w:val="8Tabela"/>
            </w:pPr>
            <w:r w:rsidRPr="00E615D6">
              <w:t>100</w:t>
            </w:r>
          </w:p>
        </w:tc>
        <w:tc>
          <w:tcPr>
            <w:tcW w:w="1368" w:type="dxa"/>
            <w:tcBorders>
              <w:top w:val="nil"/>
              <w:left w:val="single" w:sz="6" w:space="0" w:color="auto"/>
              <w:bottom w:val="single" w:sz="6" w:space="0" w:color="auto"/>
              <w:right w:val="single" w:sz="6" w:space="0" w:color="auto"/>
            </w:tcBorders>
            <w:noWrap/>
            <w:hideMark/>
          </w:tcPr>
          <w:p w:rsidR="00467D97" w:rsidRPr="00E615D6" w:rsidRDefault="00467D97">
            <w:pPr>
              <w:pStyle w:val="8Tabela"/>
            </w:pPr>
            <w:r w:rsidRPr="00E615D6">
              <w:t>120</w:t>
            </w:r>
          </w:p>
          <w:p w:rsidR="00467D97" w:rsidRPr="00E615D6" w:rsidRDefault="00467D97">
            <w:pPr>
              <w:pStyle w:val="8Tabela"/>
            </w:pPr>
            <w:r w:rsidRPr="00E615D6">
              <w:t>140</w:t>
            </w:r>
          </w:p>
          <w:p w:rsidR="00467D97" w:rsidRPr="00E615D6" w:rsidRDefault="00467D97">
            <w:pPr>
              <w:pStyle w:val="8Tabela"/>
            </w:pPr>
            <w:r w:rsidRPr="00E615D6">
              <w:t>180</w:t>
            </w:r>
          </w:p>
        </w:tc>
      </w:tr>
    </w:tbl>
    <w:p w:rsidR="00467D97" w:rsidRPr="00E615D6" w:rsidRDefault="00467D97" w:rsidP="00467D97"/>
    <w:p w:rsidR="00467D97" w:rsidRPr="00E615D6" w:rsidRDefault="00467D97" w:rsidP="00467D97">
      <w:pPr>
        <w:pStyle w:val="3Tytu"/>
      </w:pPr>
      <w:r w:rsidRPr="00E615D6">
        <w:t xml:space="preserve">6.5. Zasady postępowania z wadliwie wykonanymi odcinkami podbudowy </w:t>
      </w:r>
    </w:p>
    <w:p w:rsidR="00467D97" w:rsidRPr="00E615D6" w:rsidRDefault="00467D97" w:rsidP="00467D97">
      <w:pPr>
        <w:pStyle w:val="4Tekst"/>
      </w:pPr>
      <w:r w:rsidRPr="00E615D6">
        <w:rPr>
          <w:b/>
        </w:rPr>
        <w:t xml:space="preserve">6.5.1. </w:t>
      </w:r>
      <w:r w:rsidRPr="00E615D6">
        <w:t xml:space="preserve">Niewłaściwe cechy geometryczne podbudowy </w:t>
      </w:r>
    </w:p>
    <w:p w:rsidR="00467D97" w:rsidRPr="00E615D6" w:rsidRDefault="00467D97" w:rsidP="00467D97">
      <w:pPr>
        <w:pStyle w:val="4Tekst"/>
      </w:pPr>
      <w:r w:rsidRPr="00E615D6">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467D97" w:rsidRPr="00E615D6" w:rsidRDefault="00467D97" w:rsidP="00467D97">
      <w:pPr>
        <w:pStyle w:val="4Tekst"/>
      </w:pPr>
      <w:r w:rsidRPr="00E615D6">
        <w:tab/>
        <w:t>Jeżeli szerokość podbudowy jest mniejsza od szerokości projektowanej o więcej niż 5 cm i nie zapewnia podparcia warstwom wyżej leżącym, to Wykonawca powinien na własny koszt poszerzyć podbudowę przez spulc</w:t>
      </w:r>
      <w:r w:rsidRPr="00E615D6">
        <w:t>h</w:t>
      </w:r>
      <w:r w:rsidRPr="00E615D6">
        <w:t>nienie warstwy na pełną grubość do połowy szerokości pasa ruchu, dołożenie materiału i powtórne zagęszczenie.</w:t>
      </w:r>
    </w:p>
    <w:p w:rsidR="00467D97" w:rsidRPr="00E615D6" w:rsidRDefault="00467D97" w:rsidP="00467D97">
      <w:pPr>
        <w:pStyle w:val="4Tekst"/>
      </w:pPr>
      <w:r w:rsidRPr="00E615D6">
        <w:rPr>
          <w:b/>
        </w:rPr>
        <w:t xml:space="preserve">6.5.2. </w:t>
      </w:r>
      <w:r w:rsidRPr="00E615D6">
        <w:t xml:space="preserve">Niewłaściwa grubość podbudowy </w:t>
      </w:r>
    </w:p>
    <w:p w:rsidR="00467D97" w:rsidRPr="00E615D6" w:rsidRDefault="00467D97" w:rsidP="00467D97">
      <w:pPr>
        <w:pStyle w:val="4Tekst"/>
      </w:pPr>
      <w:r w:rsidRPr="00E615D6">
        <w:tab/>
        <w:t>Na wszystkich powierzchniach wadliwych pod względem grubości, Wykonawca wykona naprawę podb</w:t>
      </w:r>
      <w:r w:rsidRPr="00E615D6">
        <w:t>u</w:t>
      </w:r>
      <w:r w:rsidRPr="00E615D6">
        <w:t>dowy. Powierzchnie powinny być naprawione przez spulchnienie lub wybranie warstwy na odpowiednią głębokość, zgodnie z decyzją Inżyniera, uzupełnione nowym materiałem o odpowiednich właściwościach, wyrównane i p</w:t>
      </w:r>
      <w:r w:rsidRPr="00E615D6">
        <w:t>o</w:t>
      </w:r>
      <w:r w:rsidRPr="00E615D6">
        <w:t>nownie zagęszczone.</w:t>
      </w:r>
    </w:p>
    <w:p w:rsidR="00467D97" w:rsidRPr="00E615D6" w:rsidRDefault="00467D97" w:rsidP="00467D97">
      <w:pPr>
        <w:pStyle w:val="4Tekst"/>
      </w:pPr>
      <w:r w:rsidRPr="00E615D6">
        <w:t>Roboty te Wykonawca wykona na własny koszt. Po wykonaniu tych robót nastąpi ponowny pomiar i ocena grubości warstwy, według wyżej podanych zasad, na koszt Wykonawcy.</w:t>
      </w:r>
    </w:p>
    <w:p w:rsidR="00467D97" w:rsidRPr="00E615D6" w:rsidRDefault="00467D97" w:rsidP="00467D97">
      <w:pPr>
        <w:pStyle w:val="4Tekst"/>
      </w:pPr>
      <w:r w:rsidRPr="00E615D6">
        <w:rPr>
          <w:b/>
        </w:rPr>
        <w:t xml:space="preserve">6.5.3. </w:t>
      </w:r>
      <w:r w:rsidRPr="00E615D6">
        <w:t xml:space="preserve">Niewłaściwa nośność podbudowy </w:t>
      </w:r>
    </w:p>
    <w:p w:rsidR="00467D97" w:rsidRPr="00E615D6" w:rsidRDefault="00467D97" w:rsidP="00467D97">
      <w:pPr>
        <w:pStyle w:val="4Tekst"/>
      </w:pPr>
      <w:r w:rsidRPr="00E615D6">
        <w:tab/>
        <w:t>Jeżeli nośność podbudowy będzie mniejsza od wymaganej, to Wykonawca wykona wszelkie roboty ni</w:t>
      </w:r>
      <w:r w:rsidRPr="00E615D6">
        <w:t>e</w:t>
      </w:r>
      <w:r w:rsidRPr="00E615D6">
        <w:t>zbędne do zapewnienia wymaganej nośności, zalecone przez Inżyniera.</w:t>
      </w:r>
    </w:p>
    <w:p w:rsidR="00467D97" w:rsidRPr="00E615D6" w:rsidRDefault="00467D97" w:rsidP="00467D97">
      <w:pPr>
        <w:pStyle w:val="4Tekst"/>
      </w:pPr>
      <w:r w:rsidRPr="00E615D6">
        <w:tab/>
        <w:t>Koszty tych dodatkowych robót poniesie Wykonawca podbudowy tylko wtedy, gdy zaniżenie nośności podbudowy wynikło z niewłaściwego wykonania robót przez Wykonawcę podbudowy.</w:t>
      </w:r>
    </w:p>
    <w:p w:rsidR="00467D97" w:rsidRPr="00E615D6" w:rsidRDefault="00467D97" w:rsidP="00467D97">
      <w:pPr>
        <w:pStyle w:val="Nagwek2"/>
      </w:pPr>
      <w:bookmarkStart w:id="1018" w:name="_Toc418394443"/>
      <w:bookmarkStart w:id="1019" w:name="_Toc423845944"/>
      <w:r w:rsidRPr="00E615D6">
        <w:t>7. OBMIAR ROBÓT</w:t>
      </w:r>
      <w:bookmarkEnd w:id="1018"/>
      <w:bookmarkEnd w:id="1019"/>
    </w:p>
    <w:p w:rsidR="00467D97" w:rsidRPr="00E615D6" w:rsidRDefault="00467D97" w:rsidP="00467D97">
      <w:pPr>
        <w:pStyle w:val="3Tytu"/>
      </w:pPr>
      <w:r w:rsidRPr="00E615D6">
        <w:t>7.1. Ogólne zasady obmiaru robót</w:t>
      </w:r>
    </w:p>
    <w:p w:rsidR="00467D97" w:rsidRPr="00E615D6" w:rsidRDefault="00467D97" w:rsidP="00467D97">
      <w:pPr>
        <w:pStyle w:val="4Tekst"/>
      </w:pPr>
      <w:r w:rsidRPr="00E615D6">
        <w:tab/>
        <w:t>Ogólne zasady obmiaru robót podano w STWIORB D-M-00.00.00 „Wymagania ogólne” pkt 7.</w:t>
      </w:r>
    </w:p>
    <w:p w:rsidR="00467D97" w:rsidRPr="00E615D6" w:rsidRDefault="00467D97" w:rsidP="00467D97">
      <w:pPr>
        <w:pStyle w:val="3Tytu"/>
      </w:pPr>
      <w:r w:rsidRPr="00E615D6">
        <w:t>7.2. Jednostka obmiarowa</w:t>
      </w:r>
    </w:p>
    <w:p w:rsidR="00467D97" w:rsidRPr="00E615D6" w:rsidRDefault="00467D97" w:rsidP="00467D97">
      <w:pPr>
        <w:pStyle w:val="4Tekst"/>
      </w:pPr>
      <w:r w:rsidRPr="00E615D6">
        <w:tab/>
        <w:t>Jednostką obmiarową jest  m</w:t>
      </w:r>
      <w:r w:rsidRPr="00E615D6">
        <w:rPr>
          <w:vertAlign w:val="superscript"/>
        </w:rPr>
        <w:t>2</w:t>
      </w:r>
      <w:r w:rsidRPr="00E615D6">
        <w:t xml:space="preserve"> (metr kwadratowy) podbudowy  z kruszywa stabilizowanego mechanicznie.</w:t>
      </w:r>
    </w:p>
    <w:p w:rsidR="00467D97" w:rsidRPr="00E615D6" w:rsidRDefault="00467D97" w:rsidP="00467D97">
      <w:pPr>
        <w:pStyle w:val="Nagwek2"/>
      </w:pPr>
      <w:bookmarkStart w:id="1020" w:name="_Toc418394444"/>
      <w:bookmarkStart w:id="1021" w:name="_Toc423845945"/>
      <w:r w:rsidRPr="00E615D6">
        <w:lastRenderedPageBreak/>
        <w:t>8. ODBIÓR ROBÓT</w:t>
      </w:r>
      <w:bookmarkEnd w:id="1020"/>
      <w:bookmarkEnd w:id="1021"/>
    </w:p>
    <w:p w:rsidR="00467D97" w:rsidRPr="00E615D6" w:rsidRDefault="00467D97" w:rsidP="00467D97">
      <w:pPr>
        <w:pStyle w:val="4Tekst"/>
      </w:pPr>
      <w:r w:rsidRPr="00E615D6">
        <w:tab/>
        <w:t>Ogólne zasady odbioru robót podano w STWIORB D-M-00.00.00 „Wymagania ogólne” pkt 8.</w:t>
      </w:r>
    </w:p>
    <w:p w:rsidR="00467D97" w:rsidRPr="00E615D6" w:rsidRDefault="00467D97" w:rsidP="00467D97">
      <w:pPr>
        <w:pStyle w:val="4Tekst"/>
      </w:pPr>
      <w:r w:rsidRPr="00E615D6">
        <w:tab/>
        <w:t>Roboty uznaje się za zgodne z dokumentacją projektową, SST i wymaganiami Inżyniera, jeżeli wszystkie pomiary i badania z zachowaniem tolerancji wg pkt 6 dały wyniki pozytywne.</w:t>
      </w:r>
    </w:p>
    <w:p w:rsidR="00467D97" w:rsidRPr="00E615D6" w:rsidRDefault="00467D97" w:rsidP="00467D97">
      <w:pPr>
        <w:pStyle w:val="Nagwek2"/>
      </w:pPr>
      <w:bookmarkStart w:id="1022" w:name="_Toc418394445"/>
      <w:bookmarkStart w:id="1023" w:name="_Toc423845946"/>
      <w:r w:rsidRPr="00E615D6">
        <w:t>9. PODSTAWA PŁATNOŚCI</w:t>
      </w:r>
      <w:bookmarkEnd w:id="1022"/>
      <w:bookmarkEnd w:id="1023"/>
    </w:p>
    <w:p w:rsidR="00467D97" w:rsidRPr="00E615D6" w:rsidRDefault="00467D97" w:rsidP="00467D97">
      <w:pPr>
        <w:pStyle w:val="3Tytu"/>
      </w:pPr>
      <w:r w:rsidRPr="00E615D6">
        <w:t>9.1. Ogólne ustalenia dotyczące podstawy płatności</w:t>
      </w:r>
    </w:p>
    <w:p w:rsidR="00467D97" w:rsidRPr="00E615D6" w:rsidRDefault="00467D97" w:rsidP="00467D97">
      <w:pPr>
        <w:pStyle w:val="4Tekst"/>
      </w:pPr>
      <w:r w:rsidRPr="00E615D6">
        <w:rPr>
          <w:b/>
        </w:rPr>
        <w:tab/>
      </w:r>
      <w:r w:rsidRPr="00E615D6">
        <w:t>Ogólne ustalenia dotyczące podstawy płatności podano w STWIORB D-M-00.00.00 „Wymagania ogólne” pkt 9.</w:t>
      </w:r>
    </w:p>
    <w:p w:rsidR="00467D97" w:rsidRPr="00E615D6" w:rsidRDefault="00467D97" w:rsidP="00467D97">
      <w:pPr>
        <w:pStyle w:val="3Tytu"/>
      </w:pPr>
      <w:r w:rsidRPr="00E615D6">
        <w:t>9.2. Cena jednostki obmiarowej</w:t>
      </w:r>
    </w:p>
    <w:p w:rsidR="00467D97" w:rsidRPr="00E615D6" w:rsidRDefault="00467D97" w:rsidP="00467D97">
      <w:pPr>
        <w:pStyle w:val="4Tekst"/>
      </w:pPr>
      <w:r w:rsidRPr="00E615D6">
        <w:tab/>
        <w:t>Zakres czynności objętych ceną jednostkową 1 m</w:t>
      </w:r>
      <w:r w:rsidRPr="00E615D6">
        <w:rPr>
          <w:vertAlign w:val="superscript"/>
        </w:rPr>
        <w:t>2</w:t>
      </w:r>
      <w:r w:rsidRPr="00E615D6">
        <w:t xml:space="preserve"> podbudowy z kruszywa stabilizowanego mechanicznie, podano w STWIORB:</w:t>
      </w:r>
    </w:p>
    <w:p w:rsidR="00467D97" w:rsidRPr="00E615D6" w:rsidRDefault="00467D97" w:rsidP="00E50B56">
      <w:pPr>
        <w:numPr>
          <w:ilvl w:val="0"/>
          <w:numId w:val="64"/>
        </w:numPr>
        <w:textAlignment w:val="auto"/>
      </w:pPr>
      <w:r w:rsidRPr="00E615D6">
        <w:t>D-04.04.02 Podbudowa z kruszywa łamanego stabilizowanego mechanicznie,</w:t>
      </w:r>
    </w:p>
    <w:p w:rsidR="00467D97" w:rsidRPr="00E615D6" w:rsidRDefault="00467D97" w:rsidP="00467D97">
      <w:pPr>
        <w:pStyle w:val="Nagwek2"/>
      </w:pPr>
      <w:r w:rsidRPr="00E615D6">
        <w:t>10. PRZEPISY ZWIĄZANE</w:t>
      </w:r>
    </w:p>
    <w:p w:rsidR="00467D97" w:rsidRPr="00E615D6" w:rsidRDefault="00467D97" w:rsidP="00467D97">
      <w:pPr>
        <w:pStyle w:val="3Tytu"/>
      </w:pPr>
      <w:r w:rsidRPr="00E615D6">
        <w:t>10.1. Normy</w:t>
      </w:r>
    </w:p>
    <w:tbl>
      <w:tblPr>
        <w:tblW w:w="0" w:type="auto"/>
        <w:tblCellMar>
          <w:left w:w="70" w:type="dxa"/>
          <w:right w:w="70" w:type="dxa"/>
        </w:tblCellMar>
        <w:tblLook w:val="04A0"/>
      </w:tblPr>
      <w:tblGrid>
        <w:gridCol w:w="637"/>
        <w:gridCol w:w="1701"/>
        <w:gridCol w:w="6159"/>
      </w:tblGrid>
      <w:tr w:rsidR="00467D97" w:rsidRPr="00E615D6" w:rsidTr="00467D97">
        <w:tc>
          <w:tcPr>
            <w:tcW w:w="637" w:type="dxa"/>
            <w:hideMark/>
          </w:tcPr>
          <w:p w:rsidR="00467D97" w:rsidRPr="00E615D6" w:rsidRDefault="00467D97">
            <w:pPr>
              <w:pStyle w:val="Tabela"/>
            </w:pPr>
            <w:r w:rsidRPr="00E615D6">
              <w:t xml:space="preserve">  1.</w:t>
            </w:r>
          </w:p>
        </w:tc>
        <w:tc>
          <w:tcPr>
            <w:tcW w:w="1701" w:type="dxa"/>
            <w:hideMark/>
          </w:tcPr>
          <w:p w:rsidR="00467D97" w:rsidRPr="00E615D6" w:rsidRDefault="00467D97">
            <w:pPr>
              <w:pStyle w:val="Tabela"/>
              <w:jc w:val="left"/>
            </w:pPr>
            <w:r w:rsidRPr="00E615D6">
              <w:t>PN-B-04481</w:t>
            </w:r>
          </w:p>
        </w:tc>
        <w:tc>
          <w:tcPr>
            <w:tcW w:w="6159" w:type="dxa"/>
            <w:hideMark/>
          </w:tcPr>
          <w:p w:rsidR="00467D97" w:rsidRPr="00E615D6" w:rsidRDefault="00467D97">
            <w:pPr>
              <w:pStyle w:val="Tabela"/>
              <w:jc w:val="left"/>
            </w:pPr>
            <w:r w:rsidRPr="00E615D6">
              <w:t>Grunty budowlane. Badania próbek gruntu</w:t>
            </w:r>
          </w:p>
        </w:tc>
      </w:tr>
      <w:tr w:rsidR="00467D97" w:rsidRPr="00E615D6" w:rsidTr="00467D97">
        <w:tc>
          <w:tcPr>
            <w:tcW w:w="637" w:type="dxa"/>
            <w:hideMark/>
          </w:tcPr>
          <w:p w:rsidR="00467D97" w:rsidRPr="00E615D6" w:rsidRDefault="00467D97">
            <w:pPr>
              <w:pStyle w:val="Tabela"/>
            </w:pPr>
            <w:r w:rsidRPr="00E615D6">
              <w:t xml:space="preserve">  2.</w:t>
            </w:r>
          </w:p>
        </w:tc>
        <w:tc>
          <w:tcPr>
            <w:tcW w:w="1701" w:type="dxa"/>
            <w:hideMark/>
          </w:tcPr>
          <w:p w:rsidR="00467D97" w:rsidRPr="00E615D6" w:rsidRDefault="00467D97">
            <w:pPr>
              <w:pStyle w:val="Tabela"/>
              <w:jc w:val="left"/>
            </w:pPr>
            <w:r w:rsidRPr="00E615D6">
              <w:t>PN-B-06714-12</w:t>
            </w:r>
          </w:p>
        </w:tc>
        <w:tc>
          <w:tcPr>
            <w:tcW w:w="6159" w:type="dxa"/>
            <w:hideMark/>
          </w:tcPr>
          <w:p w:rsidR="00467D97" w:rsidRPr="00E615D6" w:rsidRDefault="00467D97">
            <w:pPr>
              <w:pStyle w:val="Tabela"/>
              <w:jc w:val="left"/>
            </w:pPr>
            <w:r w:rsidRPr="00E615D6">
              <w:t>Kruszywa mineralne. Badania. Oznaczanie zawartości zanieczyszczeń o</w:t>
            </w:r>
            <w:r w:rsidRPr="00E615D6">
              <w:t>b</w:t>
            </w:r>
            <w:r w:rsidRPr="00E615D6">
              <w:t>cych</w:t>
            </w:r>
          </w:p>
        </w:tc>
      </w:tr>
      <w:tr w:rsidR="00467D97" w:rsidRPr="00E615D6" w:rsidTr="00467D97">
        <w:tc>
          <w:tcPr>
            <w:tcW w:w="637" w:type="dxa"/>
            <w:hideMark/>
          </w:tcPr>
          <w:p w:rsidR="00467D97" w:rsidRPr="00E615D6" w:rsidRDefault="00467D97">
            <w:pPr>
              <w:pStyle w:val="Tabela"/>
            </w:pPr>
            <w:r w:rsidRPr="00E615D6">
              <w:t xml:space="preserve">  3.</w:t>
            </w:r>
          </w:p>
        </w:tc>
        <w:tc>
          <w:tcPr>
            <w:tcW w:w="1701" w:type="dxa"/>
            <w:hideMark/>
          </w:tcPr>
          <w:p w:rsidR="00467D97" w:rsidRPr="00E615D6" w:rsidRDefault="00467D97">
            <w:pPr>
              <w:pStyle w:val="Tabela"/>
              <w:jc w:val="left"/>
            </w:pPr>
            <w:r w:rsidRPr="00E615D6">
              <w:t>PN-B-06714-15</w:t>
            </w:r>
          </w:p>
        </w:tc>
        <w:tc>
          <w:tcPr>
            <w:tcW w:w="6159" w:type="dxa"/>
            <w:hideMark/>
          </w:tcPr>
          <w:p w:rsidR="00467D97" w:rsidRPr="00E615D6" w:rsidRDefault="00467D97">
            <w:pPr>
              <w:pStyle w:val="Tabela"/>
              <w:jc w:val="left"/>
            </w:pPr>
            <w:r w:rsidRPr="00E615D6">
              <w:t>Kruszywa mineralne. Badania. Oznaczanie składu ziarnowego</w:t>
            </w:r>
          </w:p>
        </w:tc>
      </w:tr>
      <w:tr w:rsidR="00467D97" w:rsidRPr="00E615D6" w:rsidTr="00467D97">
        <w:tc>
          <w:tcPr>
            <w:tcW w:w="637" w:type="dxa"/>
            <w:hideMark/>
          </w:tcPr>
          <w:p w:rsidR="00467D97" w:rsidRPr="00E615D6" w:rsidRDefault="00467D97">
            <w:pPr>
              <w:pStyle w:val="Tabela"/>
            </w:pPr>
            <w:r w:rsidRPr="00E615D6">
              <w:t xml:space="preserve">  4.</w:t>
            </w:r>
          </w:p>
        </w:tc>
        <w:tc>
          <w:tcPr>
            <w:tcW w:w="1701" w:type="dxa"/>
            <w:hideMark/>
          </w:tcPr>
          <w:p w:rsidR="00467D97" w:rsidRPr="00E615D6" w:rsidRDefault="00467D97">
            <w:pPr>
              <w:pStyle w:val="Tabela"/>
              <w:jc w:val="left"/>
            </w:pPr>
            <w:r w:rsidRPr="00E615D6">
              <w:t>PN-B-06714-16</w:t>
            </w:r>
          </w:p>
        </w:tc>
        <w:tc>
          <w:tcPr>
            <w:tcW w:w="6159" w:type="dxa"/>
            <w:hideMark/>
          </w:tcPr>
          <w:p w:rsidR="00467D97" w:rsidRPr="00E615D6" w:rsidRDefault="00467D97">
            <w:pPr>
              <w:pStyle w:val="Tabela"/>
              <w:jc w:val="left"/>
            </w:pPr>
            <w:r w:rsidRPr="00E615D6">
              <w:t>Kruszywa mineralne. Badania. Oznaczanie kształtu ziarn</w:t>
            </w:r>
          </w:p>
        </w:tc>
      </w:tr>
      <w:tr w:rsidR="00467D97" w:rsidRPr="00E615D6" w:rsidTr="00467D97">
        <w:tc>
          <w:tcPr>
            <w:tcW w:w="637" w:type="dxa"/>
            <w:hideMark/>
          </w:tcPr>
          <w:p w:rsidR="00467D97" w:rsidRPr="00E615D6" w:rsidRDefault="00467D97">
            <w:pPr>
              <w:pStyle w:val="Tabela"/>
            </w:pPr>
            <w:r w:rsidRPr="00E615D6">
              <w:t xml:space="preserve">  5.</w:t>
            </w:r>
          </w:p>
        </w:tc>
        <w:tc>
          <w:tcPr>
            <w:tcW w:w="1701" w:type="dxa"/>
            <w:hideMark/>
          </w:tcPr>
          <w:p w:rsidR="00467D97" w:rsidRPr="00E615D6" w:rsidRDefault="00467D97">
            <w:pPr>
              <w:pStyle w:val="Tabela"/>
              <w:jc w:val="left"/>
            </w:pPr>
            <w:r w:rsidRPr="00E615D6">
              <w:t>PN-B-06714-17</w:t>
            </w:r>
          </w:p>
        </w:tc>
        <w:tc>
          <w:tcPr>
            <w:tcW w:w="6159" w:type="dxa"/>
            <w:hideMark/>
          </w:tcPr>
          <w:p w:rsidR="00467D97" w:rsidRPr="00E615D6" w:rsidRDefault="00467D97">
            <w:pPr>
              <w:pStyle w:val="Tabela"/>
              <w:jc w:val="left"/>
            </w:pPr>
            <w:r w:rsidRPr="00E615D6">
              <w:t>Kruszywa mineralne. Badania. Oznaczanie wilgotności</w:t>
            </w:r>
          </w:p>
        </w:tc>
      </w:tr>
      <w:tr w:rsidR="00467D97" w:rsidRPr="00E615D6" w:rsidTr="00467D97">
        <w:tc>
          <w:tcPr>
            <w:tcW w:w="637" w:type="dxa"/>
            <w:hideMark/>
          </w:tcPr>
          <w:p w:rsidR="00467D97" w:rsidRPr="00E615D6" w:rsidRDefault="00467D97">
            <w:pPr>
              <w:pStyle w:val="Tabela"/>
            </w:pPr>
            <w:r w:rsidRPr="00E615D6">
              <w:t xml:space="preserve">  6.</w:t>
            </w:r>
          </w:p>
        </w:tc>
        <w:tc>
          <w:tcPr>
            <w:tcW w:w="1701" w:type="dxa"/>
            <w:hideMark/>
          </w:tcPr>
          <w:p w:rsidR="00467D97" w:rsidRPr="00E615D6" w:rsidRDefault="00467D97">
            <w:pPr>
              <w:pStyle w:val="Tabela"/>
              <w:jc w:val="left"/>
            </w:pPr>
            <w:r w:rsidRPr="00E615D6">
              <w:t>PN-B-06714-18</w:t>
            </w:r>
          </w:p>
        </w:tc>
        <w:tc>
          <w:tcPr>
            <w:tcW w:w="6159" w:type="dxa"/>
            <w:hideMark/>
          </w:tcPr>
          <w:p w:rsidR="00467D97" w:rsidRPr="00E615D6" w:rsidRDefault="00467D97">
            <w:pPr>
              <w:pStyle w:val="Tabela"/>
              <w:jc w:val="left"/>
            </w:pPr>
            <w:r w:rsidRPr="00E615D6">
              <w:t>Kruszywa mineralne. Badania. Oznaczanie nasiąkliwości</w:t>
            </w:r>
          </w:p>
        </w:tc>
      </w:tr>
      <w:tr w:rsidR="00467D97" w:rsidRPr="00E615D6" w:rsidTr="00467D97">
        <w:tc>
          <w:tcPr>
            <w:tcW w:w="637" w:type="dxa"/>
            <w:hideMark/>
          </w:tcPr>
          <w:p w:rsidR="00467D97" w:rsidRPr="00E615D6" w:rsidRDefault="00467D97">
            <w:pPr>
              <w:pStyle w:val="Tabela"/>
            </w:pPr>
            <w:r w:rsidRPr="00E615D6">
              <w:t xml:space="preserve">  7.</w:t>
            </w:r>
          </w:p>
        </w:tc>
        <w:tc>
          <w:tcPr>
            <w:tcW w:w="1701" w:type="dxa"/>
            <w:hideMark/>
          </w:tcPr>
          <w:p w:rsidR="00467D97" w:rsidRPr="00E615D6" w:rsidRDefault="00467D97">
            <w:pPr>
              <w:pStyle w:val="Tabela"/>
              <w:jc w:val="left"/>
            </w:pPr>
            <w:r w:rsidRPr="00E615D6">
              <w:t>PN-B-06714-19</w:t>
            </w:r>
          </w:p>
        </w:tc>
        <w:tc>
          <w:tcPr>
            <w:tcW w:w="6159" w:type="dxa"/>
            <w:hideMark/>
          </w:tcPr>
          <w:p w:rsidR="00467D97" w:rsidRPr="00E615D6" w:rsidRDefault="00467D97">
            <w:pPr>
              <w:pStyle w:val="Tabela"/>
              <w:jc w:val="left"/>
            </w:pPr>
            <w:r w:rsidRPr="00E615D6">
              <w:t>Kruszywa mineralne. Badania. Oznaczanie mrozoodporności metodą be</w:t>
            </w:r>
            <w:r w:rsidRPr="00E615D6">
              <w:t>z</w:t>
            </w:r>
            <w:r w:rsidRPr="00E615D6">
              <w:t>pośrednią</w:t>
            </w:r>
          </w:p>
        </w:tc>
      </w:tr>
      <w:tr w:rsidR="00467D97" w:rsidRPr="00E615D6" w:rsidTr="00467D97">
        <w:tc>
          <w:tcPr>
            <w:tcW w:w="637" w:type="dxa"/>
            <w:hideMark/>
          </w:tcPr>
          <w:p w:rsidR="00467D97" w:rsidRPr="00E615D6" w:rsidRDefault="00467D97">
            <w:pPr>
              <w:pStyle w:val="Tabela"/>
            </w:pPr>
            <w:r w:rsidRPr="00E615D6">
              <w:t xml:space="preserve">  8.</w:t>
            </w:r>
          </w:p>
        </w:tc>
        <w:tc>
          <w:tcPr>
            <w:tcW w:w="1701" w:type="dxa"/>
            <w:hideMark/>
          </w:tcPr>
          <w:p w:rsidR="00467D97" w:rsidRPr="00E615D6" w:rsidRDefault="00467D97">
            <w:pPr>
              <w:pStyle w:val="Tabela"/>
              <w:jc w:val="left"/>
            </w:pPr>
            <w:r w:rsidRPr="00E615D6">
              <w:t>PN-B-06714-26</w:t>
            </w:r>
          </w:p>
        </w:tc>
        <w:tc>
          <w:tcPr>
            <w:tcW w:w="6159" w:type="dxa"/>
            <w:hideMark/>
          </w:tcPr>
          <w:p w:rsidR="00467D97" w:rsidRPr="00E615D6" w:rsidRDefault="00467D97">
            <w:pPr>
              <w:pStyle w:val="Tabela"/>
              <w:jc w:val="left"/>
            </w:pPr>
            <w:r w:rsidRPr="00E615D6">
              <w:t>Kruszywa mineralne. Badania. Oznaczanie zawartości zanieczyszczeń o</w:t>
            </w:r>
            <w:r w:rsidRPr="00E615D6">
              <w:t>r</w:t>
            </w:r>
            <w:r w:rsidRPr="00E615D6">
              <w:t>ganicznych</w:t>
            </w:r>
          </w:p>
        </w:tc>
      </w:tr>
      <w:tr w:rsidR="00467D97" w:rsidRPr="00E615D6" w:rsidTr="00467D97">
        <w:tc>
          <w:tcPr>
            <w:tcW w:w="637" w:type="dxa"/>
            <w:hideMark/>
          </w:tcPr>
          <w:p w:rsidR="00467D97" w:rsidRPr="00E615D6" w:rsidRDefault="00467D97">
            <w:pPr>
              <w:pStyle w:val="Tabela"/>
            </w:pPr>
            <w:r w:rsidRPr="00E615D6">
              <w:t xml:space="preserve">  9.</w:t>
            </w:r>
          </w:p>
        </w:tc>
        <w:tc>
          <w:tcPr>
            <w:tcW w:w="1701" w:type="dxa"/>
            <w:hideMark/>
          </w:tcPr>
          <w:p w:rsidR="00467D97" w:rsidRPr="00E615D6" w:rsidRDefault="00467D97">
            <w:pPr>
              <w:pStyle w:val="Tabela"/>
              <w:jc w:val="left"/>
            </w:pPr>
            <w:r w:rsidRPr="00E615D6">
              <w:t>PN-B-06714-28</w:t>
            </w:r>
          </w:p>
        </w:tc>
        <w:tc>
          <w:tcPr>
            <w:tcW w:w="6159" w:type="dxa"/>
            <w:hideMark/>
          </w:tcPr>
          <w:p w:rsidR="00467D97" w:rsidRPr="00E615D6" w:rsidRDefault="00467D97">
            <w:pPr>
              <w:pStyle w:val="Tabela"/>
              <w:jc w:val="left"/>
            </w:pPr>
            <w:r w:rsidRPr="00E615D6">
              <w:t>Kruszywa mineralne. Badania. Oznaczanie zawartości siarki metodą br</w:t>
            </w:r>
            <w:r w:rsidRPr="00E615D6">
              <w:t>o</w:t>
            </w:r>
            <w:r w:rsidRPr="00E615D6">
              <w:t>mową</w:t>
            </w:r>
          </w:p>
        </w:tc>
      </w:tr>
      <w:tr w:rsidR="00467D97" w:rsidRPr="00E615D6" w:rsidTr="00467D97">
        <w:tc>
          <w:tcPr>
            <w:tcW w:w="637" w:type="dxa"/>
            <w:hideMark/>
          </w:tcPr>
          <w:p w:rsidR="00467D97" w:rsidRPr="00E615D6" w:rsidRDefault="00467D97">
            <w:pPr>
              <w:pStyle w:val="Tabela"/>
            </w:pPr>
            <w:r w:rsidRPr="00E615D6">
              <w:t>10.</w:t>
            </w:r>
          </w:p>
        </w:tc>
        <w:tc>
          <w:tcPr>
            <w:tcW w:w="1701" w:type="dxa"/>
            <w:hideMark/>
          </w:tcPr>
          <w:p w:rsidR="00467D97" w:rsidRPr="00E615D6" w:rsidRDefault="00467D97">
            <w:pPr>
              <w:pStyle w:val="Tabela"/>
              <w:jc w:val="left"/>
            </w:pPr>
            <w:r w:rsidRPr="00E615D6">
              <w:t>PN-B-06714-37</w:t>
            </w:r>
          </w:p>
        </w:tc>
        <w:tc>
          <w:tcPr>
            <w:tcW w:w="6159" w:type="dxa"/>
            <w:hideMark/>
          </w:tcPr>
          <w:p w:rsidR="00467D97" w:rsidRPr="00E615D6" w:rsidRDefault="00467D97">
            <w:pPr>
              <w:pStyle w:val="Tabela"/>
              <w:jc w:val="left"/>
            </w:pPr>
            <w:r w:rsidRPr="00E615D6">
              <w:t>Kruszywa mineralne. Badania. Oznaczanie rozpadu krzemianowego</w:t>
            </w:r>
          </w:p>
        </w:tc>
      </w:tr>
      <w:tr w:rsidR="00467D97" w:rsidRPr="00E615D6" w:rsidTr="00467D97">
        <w:tc>
          <w:tcPr>
            <w:tcW w:w="637" w:type="dxa"/>
            <w:hideMark/>
          </w:tcPr>
          <w:p w:rsidR="00467D97" w:rsidRPr="00E615D6" w:rsidRDefault="00467D97">
            <w:pPr>
              <w:pStyle w:val="Tabela"/>
            </w:pPr>
            <w:r w:rsidRPr="00E615D6">
              <w:t>11.</w:t>
            </w:r>
          </w:p>
        </w:tc>
        <w:tc>
          <w:tcPr>
            <w:tcW w:w="1701" w:type="dxa"/>
            <w:hideMark/>
          </w:tcPr>
          <w:p w:rsidR="00467D97" w:rsidRPr="00E615D6" w:rsidRDefault="00467D97">
            <w:pPr>
              <w:pStyle w:val="Tabela"/>
              <w:jc w:val="left"/>
            </w:pPr>
            <w:r w:rsidRPr="00E615D6">
              <w:t>PN-B-06714-39</w:t>
            </w:r>
          </w:p>
        </w:tc>
        <w:tc>
          <w:tcPr>
            <w:tcW w:w="6159" w:type="dxa"/>
            <w:hideMark/>
          </w:tcPr>
          <w:p w:rsidR="00467D97" w:rsidRPr="00E615D6" w:rsidRDefault="00467D97">
            <w:pPr>
              <w:pStyle w:val="Tabela"/>
              <w:jc w:val="left"/>
            </w:pPr>
            <w:r w:rsidRPr="00E615D6">
              <w:t>Kruszywa mineralne. Badania. Oznaczanie rozpadu żelazawego</w:t>
            </w:r>
          </w:p>
        </w:tc>
      </w:tr>
      <w:tr w:rsidR="00467D97" w:rsidRPr="00E615D6" w:rsidTr="00467D97">
        <w:tc>
          <w:tcPr>
            <w:tcW w:w="637" w:type="dxa"/>
            <w:hideMark/>
          </w:tcPr>
          <w:p w:rsidR="00467D97" w:rsidRPr="00E615D6" w:rsidRDefault="00467D97">
            <w:pPr>
              <w:pStyle w:val="Tabela"/>
            </w:pPr>
            <w:r w:rsidRPr="00E615D6">
              <w:t>12.</w:t>
            </w:r>
          </w:p>
        </w:tc>
        <w:tc>
          <w:tcPr>
            <w:tcW w:w="1701" w:type="dxa"/>
            <w:hideMark/>
          </w:tcPr>
          <w:p w:rsidR="00467D97" w:rsidRPr="00E615D6" w:rsidRDefault="00467D97">
            <w:pPr>
              <w:pStyle w:val="Tabela"/>
              <w:jc w:val="left"/>
            </w:pPr>
            <w:r w:rsidRPr="00E615D6">
              <w:t>PN-B-06714-42</w:t>
            </w:r>
          </w:p>
        </w:tc>
        <w:tc>
          <w:tcPr>
            <w:tcW w:w="6159" w:type="dxa"/>
            <w:hideMark/>
          </w:tcPr>
          <w:p w:rsidR="00467D97" w:rsidRPr="00E615D6" w:rsidRDefault="00467D97">
            <w:pPr>
              <w:pStyle w:val="Tabela"/>
              <w:jc w:val="left"/>
            </w:pPr>
            <w:r w:rsidRPr="00E615D6">
              <w:t>Kruszywa mineralne. Badania. Oznaczanie ścieralności w bębnie Los A</w:t>
            </w:r>
            <w:r w:rsidRPr="00E615D6">
              <w:t>n</w:t>
            </w:r>
            <w:r w:rsidRPr="00E615D6">
              <w:t>geles</w:t>
            </w:r>
          </w:p>
        </w:tc>
      </w:tr>
      <w:tr w:rsidR="00467D97" w:rsidRPr="00E615D6" w:rsidTr="00467D97">
        <w:tc>
          <w:tcPr>
            <w:tcW w:w="637" w:type="dxa"/>
            <w:hideMark/>
          </w:tcPr>
          <w:p w:rsidR="00467D97" w:rsidRPr="00E615D6" w:rsidRDefault="00467D97">
            <w:pPr>
              <w:pStyle w:val="Tabela"/>
            </w:pPr>
            <w:r w:rsidRPr="00E615D6">
              <w:t>13.</w:t>
            </w:r>
          </w:p>
        </w:tc>
        <w:tc>
          <w:tcPr>
            <w:tcW w:w="1701" w:type="dxa"/>
            <w:hideMark/>
          </w:tcPr>
          <w:p w:rsidR="00467D97" w:rsidRPr="00E615D6" w:rsidRDefault="00467D97">
            <w:pPr>
              <w:pStyle w:val="Tabela"/>
              <w:jc w:val="left"/>
            </w:pPr>
            <w:r w:rsidRPr="00E615D6">
              <w:t>PN-B-06731</w:t>
            </w:r>
          </w:p>
        </w:tc>
        <w:tc>
          <w:tcPr>
            <w:tcW w:w="6159" w:type="dxa"/>
            <w:hideMark/>
          </w:tcPr>
          <w:p w:rsidR="00467D97" w:rsidRPr="00E615D6" w:rsidRDefault="00467D97">
            <w:pPr>
              <w:pStyle w:val="Tabela"/>
              <w:jc w:val="left"/>
            </w:pPr>
            <w:r w:rsidRPr="00E615D6">
              <w:t>Żużel wielkopiecowy kawałkowy. Kruszywo budowlane i drogowe. Bad</w:t>
            </w:r>
            <w:r w:rsidRPr="00E615D6">
              <w:t>a</w:t>
            </w:r>
            <w:r w:rsidRPr="00E615D6">
              <w:t>nia techniczne</w:t>
            </w:r>
          </w:p>
        </w:tc>
      </w:tr>
      <w:tr w:rsidR="00467D97" w:rsidRPr="00E615D6" w:rsidTr="00467D97">
        <w:tc>
          <w:tcPr>
            <w:tcW w:w="637" w:type="dxa"/>
            <w:hideMark/>
          </w:tcPr>
          <w:p w:rsidR="00467D97" w:rsidRPr="00E615D6" w:rsidRDefault="00467D97">
            <w:pPr>
              <w:pStyle w:val="Tabela"/>
            </w:pPr>
            <w:r w:rsidRPr="00E615D6">
              <w:t>14.</w:t>
            </w:r>
          </w:p>
        </w:tc>
        <w:tc>
          <w:tcPr>
            <w:tcW w:w="1701" w:type="dxa"/>
            <w:hideMark/>
          </w:tcPr>
          <w:p w:rsidR="00467D97" w:rsidRPr="00E615D6" w:rsidRDefault="00467D97">
            <w:pPr>
              <w:pStyle w:val="Tabela"/>
              <w:jc w:val="left"/>
            </w:pPr>
            <w:r w:rsidRPr="00E615D6">
              <w:t>PN-B-11111</w:t>
            </w:r>
          </w:p>
        </w:tc>
        <w:tc>
          <w:tcPr>
            <w:tcW w:w="6159" w:type="dxa"/>
            <w:hideMark/>
          </w:tcPr>
          <w:p w:rsidR="00467D97" w:rsidRPr="00E615D6" w:rsidRDefault="00467D97">
            <w:pPr>
              <w:pStyle w:val="Tabela"/>
              <w:jc w:val="left"/>
            </w:pPr>
            <w:r w:rsidRPr="00E615D6">
              <w:t>Kruszywa mineralne. Kruszywa naturalne do nawierzchni drogowych. Żwir i mieszanka</w:t>
            </w:r>
          </w:p>
        </w:tc>
      </w:tr>
      <w:tr w:rsidR="00467D97" w:rsidRPr="00E615D6" w:rsidTr="00467D97">
        <w:tc>
          <w:tcPr>
            <w:tcW w:w="637" w:type="dxa"/>
            <w:hideMark/>
          </w:tcPr>
          <w:p w:rsidR="00467D97" w:rsidRPr="00E615D6" w:rsidRDefault="00467D97">
            <w:pPr>
              <w:pStyle w:val="Tabela"/>
            </w:pPr>
            <w:r w:rsidRPr="00E615D6">
              <w:t>15.</w:t>
            </w:r>
          </w:p>
        </w:tc>
        <w:tc>
          <w:tcPr>
            <w:tcW w:w="1701" w:type="dxa"/>
            <w:hideMark/>
          </w:tcPr>
          <w:p w:rsidR="00467D97" w:rsidRPr="00E615D6" w:rsidRDefault="00467D97">
            <w:pPr>
              <w:pStyle w:val="Tabela"/>
              <w:jc w:val="left"/>
            </w:pPr>
            <w:r w:rsidRPr="00E615D6">
              <w:t>PN-B-11112</w:t>
            </w:r>
          </w:p>
        </w:tc>
        <w:tc>
          <w:tcPr>
            <w:tcW w:w="6159" w:type="dxa"/>
            <w:hideMark/>
          </w:tcPr>
          <w:p w:rsidR="00467D97" w:rsidRPr="00E615D6" w:rsidRDefault="00467D97">
            <w:pPr>
              <w:pStyle w:val="Tabela"/>
              <w:jc w:val="left"/>
            </w:pPr>
            <w:r w:rsidRPr="00E615D6">
              <w:t>Kruszywa mineralne. Kruszywa łamane do nawierzchni drogowych</w:t>
            </w:r>
          </w:p>
        </w:tc>
      </w:tr>
      <w:tr w:rsidR="00467D97" w:rsidRPr="00E615D6" w:rsidTr="00467D97">
        <w:tc>
          <w:tcPr>
            <w:tcW w:w="637" w:type="dxa"/>
            <w:hideMark/>
          </w:tcPr>
          <w:p w:rsidR="00467D97" w:rsidRPr="00E615D6" w:rsidRDefault="00467D97">
            <w:pPr>
              <w:pStyle w:val="Tabela"/>
            </w:pPr>
            <w:r w:rsidRPr="00E615D6">
              <w:t>16.</w:t>
            </w:r>
          </w:p>
        </w:tc>
        <w:tc>
          <w:tcPr>
            <w:tcW w:w="1701" w:type="dxa"/>
            <w:hideMark/>
          </w:tcPr>
          <w:p w:rsidR="00467D97" w:rsidRPr="00E615D6" w:rsidRDefault="00467D97">
            <w:pPr>
              <w:pStyle w:val="Tabela"/>
              <w:jc w:val="left"/>
            </w:pPr>
            <w:r w:rsidRPr="00E615D6">
              <w:t>PN-B-11113</w:t>
            </w:r>
          </w:p>
        </w:tc>
        <w:tc>
          <w:tcPr>
            <w:tcW w:w="6159" w:type="dxa"/>
            <w:hideMark/>
          </w:tcPr>
          <w:p w:rsidR="00467D97" w:rsidRPr="00E615D6" w:rsidRDefault="00467D97">
            <w:pPr>
              <w:pStyle w:val="Tabela"/>
              <w:jc w:val="left"/>
            </w:pPr>
            <w:r w:rsidRPr="00E615D6">
              <w:t>Kruszywa mineralne. Kruszywa naturalne do nawierzchni drogowych. Piasek</w:t>
            </w:r>
          </w:p>
        </w:tc>
      </w:tr>
      <w:tr w:rsidR="00467D97" w:rsidRPr="00E615D6" w:rsidTr="00467D97">
        <w:tc>
          <w:tcPr>
            <w:tcW w:w="637" w:type="dxa"/>
            <w:hideMark/>
          </w:tcPr>
          <w:p w:rsidR="00467D97" w:rsidRPr="00E615D6" w:rsidRDefault="00467D97">
            <w:pPr>
              <w:pStyle w:val="Tabela"/>
            </w:pPr>
            <w:r w:rsidRPr="00E615D6">
              <w:t>17.</w:t>
            </w:r>
          </w:p>
        </w:tc>
        <w:tc>
          <w:tcPr>
            <w:tcW w:w="1701" w:type="dxa"/>
            <w:hideMark/>
          </w:tcPr>
          <w:p w:rsidR="00467D97" w:rsidRPr="00E615D6" w:rsidRDefault="00467D97">
            <w:pPr>
              <w:pStyle w:val="Tabela"/>
              <w:jc w:val="left"/>
            </w:pPr>
            <w:r w:rsidRPr="00E615D6">
              <w:t>PN-B-19701</w:t>
            </w:r>
          </w:p>
        </w:tc>
        <w:tc>
          <w:tcPr>
            <w:tcW w:w="6159" w:type="dxa"/>
            <w:hideMark/>
          </w:tcPr>
          <w:p w:rsidR="00467D97" w:rsidRPr="00E615D6" w:rsidRDefault="00467D97">
            <w:pPr>
              <w:pStyle w:val="Tabela"/>
              <w:jc w:val="left"/>
            </w:pPr>
            <w:r w:rsidRPr="00E615D6">
              <w:t>Cement. Cement powszechnego użytku. Skład, wymagania i ocena zgo</w:t>
            </w:r>
            <w:r w:rsidRPr="00E615D6">
              <w:t>d</w:t>
            </w:r>
            <w:r w:rsidRPr="00E615D6">
              <w:t>ności</w:t>
            </w:r>
          </w:p>
        </w:tc>
      </w:tr>
      <w:tr w:rsidR="00467D97" w:rsidRPr="00E615D6" w:rsidTr="00467D97">
        <w:tc>
          <w:tcPr>
            <w:tcW w:w="637" w:type="dxa"/>
            <w:hideMark/>
          </w:tcPr>
          <w:p w:rsidR="00467D97" w:rsidRPr="00E615D6" w:rsidRDefault="00467D97">
            <w:pPr>
              <w:pStyle w:val="Tabela"/>
            </w:pPr>
            <w:r w:rsidRPr="00E615D6">
              <w:t>18.</w:t>
            </w:r>
          </w:p>
        </w:tc>
        <w:tc>
          <w:tcPr>
            <w:tcW w:w="1701" w:type="dxa"/>
            <w:hideMark/>
          </w:tcPr>
          <w:p w:rsidR="00467D97" w:rsidRPr="00E615D6" w:rsidRDefault="00467D97">
            <w:pPr>
              <w:pStyle w:val="Tabela"/>
              <w:jc w:val="left"/>
            </w:pPr>
            <w:r w:rsidRPr="00E615D6">
              <w:t>PN-B-23006</w:t>
            </w:r>
          </w:p>
        </w:tc>
        <w:tc>
          <w:tcPr>
            <w:tcW w:w="6159" w:type="dxa"/>
            <w:hideMark/>
          </w:tcPr>
          <w:p w:rsidR="00467D97" w:rsidRPr="00E615D6" w:rsidRDefault="00467D97">
            <w:pPr>
              <w:pStyle w:val="Tabela"/>
              <w:jc w:val="left"/>
            </w:pPr>
            <w:r w:rsidRPr="00E615D6">
              <w:t>Kruszywo do betonu lekkiego</w:t>
            </w:r>
          </w:p>
        </w:tc>
      </w:tr>
      <w:tr w:rsidR="00467D97" w:rsidRPr="00E615D6" w:rsidTr="00467D97">
        <w:tc>
          <w:tcPr>
            <w:tcW w:w="637" w:type="dxa"/>
            <w:hideMark/>
          </w:tcPr>
          <w:p w:rsidR="00467D97" w:rsidRPr="00E615D6" w:rsidRDefault="00467D97">
            <w:pPr>
              <w:pStyle w:val="Tabela"/>
            </w:pPr>
            <w:r w:rsidRPr="00E615D6">
              <w:t>19.</w:t>
            </w:r>
          </w:p>
        </w:tc>
        <w:tc>
          <w:tcPr>
            <w:tcW w:w="1701" w:type="dxa"/>
            <w:hideMark/>
          </w:tcPr>
          <w:p w:rsidR="00467D97" w:rsidRPr="00E615D6" w:rsidRDefault="00467D97">
            <w:pPr>
              <w:pStyle w:val="Tabela"/>
              <w:jc w:val="left"/>
            </w:pPr>
            <w:r w:rsidRPr="00E615D6">
              <w:t>PN-B-30020</w:t>
            </w:r>
          </w:p>
        </w:tc>
        <w:tc>
          <w:tcPr>
            <w:tcW w:w="6159" w:type="dxa"/>
            <w:hideMark/>
          </w:tcPr>
          <w:p w:rsidR="00467D97" w:rsidRPr="00E615D6" w:rsidRDefault="00467D97">
            <w:pPr>
              <w:pStyle w:val="Tabela"/>
              <w:jc w:val="left"/>
            </w:pPr>
            <w:r w:rsidRPr="00E615D6">
              <w:t>Wapno</w:t>
            </w:r>
          </w:p>
        </w:tc>
      </w:tr>
      <w:tr w:rsidR="00467D97" w:rsidRPr="00E615D6" w:rsidTr="00467D97">
        <w:tc>
          <w:tcPr>
            <w:tcW w:w="637" w:type="dxa"/>
            <w:hideMark/>
          </w:tcPr>
          <w:p w:rsidR="00467D97" w:rsidRPr="00E615D6" w:rsidRDefault="00467D97">
            <w:pPr>
              <w:pStyle w:val="Tabela"/>
            </w:pPr>
            <w:r w:rsidRPr="00E615D6">
              <w:t>20.</w:t>
            </w:r>
          </w:p>
        </w:tc>
        <w:tc>
          <w:tcPr>
            <w:tcW w:w="1701" w:type="dxa"/>
            <w:hideMark/>
          </w:tcPr>
          <w:p w:rsidR="00467D97" w:rsidRPr="00E615D6" w:rsidRDefault="00467D97">
            <w:pPr>
              <w:pStyle w:val="Tabela"/>
              <w:jc w:val="left"/>
            </w:pPr>
            <w:r w:rsidRPr="00E615D6">
              <w:t>PN-B-32250</w:t>
            </w:r>
          </w:p>
        </w:tc>
        <w:tc>
          <w:tcPr>
            <w:tcW w:w="6159" w:type="dxa"/>
            <w:hideMark/>
          </w:tcPr>
          <w:p w:rsidR="00467D97" w:rsidRPr="00E615D6" w:rsidRDefault="00467D97">
            <w:pPr>
              <w:pStyle w:val="Tabela"/>
              <w:jc w:val="left"/>
            </w:pPr>
            <w:r w:rsidRPr="00E615D6">
              <w:t>Materiały budowlane. Woda do betonu i zapraw</w:t>
            </w:r>
          </w:p>
        </w:tc>
      </w:tr>
      <w:tr w:rsidR="00467D97" w:rsidRPr="00E615D6" w:rsidTr="00467D97">
        <w:tc>
          <w:tcPr>
            <w:tcW w:w="637" w:type="dxa"/>
            <w:hideMark/>
          </w:tcPr>
          <w:p w:rsidR="00467D97" w:rsidRPr="00E615D6" w:rsidRDefault="00467D97">
            <w:pPr>
              <w:pStyle w:val="Tabela"/>
            </w:pPr>
            <w:r w:rsidRPr="00E615D6">
              <w:t>21.</w:t>
            </w:r>
          </w:p>
        </w:tc>
        <w:tc>
          <w:tcPr>
            <w:tcW w:w="1701" w:type="dxa"/>
            <w:hideMark/>
          </w:tcPr>
          <w:p w:rsidR="00467D97" w:rsidRPr="00E615D6" w:rsidRDefault="00467D97">
            <w:pPr>
              <w:pStyle w:val="Tabela"/>
              <w:jc w:val="left"/>
            </w:pPr>
            <w:r w:rsidRPr="00E615D6">
              <w:t>PN-S-06102</w:t>
            </w:r>
          </w:p>
        </w:tc>
        <w:tc>
          <w:tcPr>
            <w:tcW w:w="6159" w:type="dxa"/>
            <w:hideMark/>
          </w:tcPr>
          <w:p w:rsidR="00467D97" w:rsidRPr="00E615D6" w:rsidRDefault="00467D97">
            <w:pPr>
              <w:pStyle w:val="Tabela"/>
              <w:jc w:val="left"/>
            </w:pPr>
            <w:r w:rsidRPr="00E615D6">
              <w:t>Drogi samochodowe. Podbudowy z kruszyw stabilizowanych mechanic</w:t>
            </w:r>
            <w:r w:rsidRPr="00E615D6">
              <w:t>z</w:t>
            </w:r>
            <w:r w:rsidRPr="00E615D6">
              <w:t>nie</w:t>
            </w:r>
          </w:p>
        </w:tc>
      </w:tr>
      <w:tr w:rsidR="00467D97" w:rsidRPr="00E615D6" w:rsidTr="00467D97">
        <w:tc>
          <w:tcPr>
            <w:tcW w:w="637" w:type="dxa"/>
            <w:hideMark/>
          </w:tcPr>
          <w:p w:rsidR="00467D97" w:rsidRPr="00E615D6" w:rsidRDefault="00467D97">
            <w:pPr>
              <w:pStyle w:val="Tabela"/>
            </w:pPr>
            <w:r w:rsidRPr="00E615D6">
              <w:t>22.</w:t>
            </w:r>
          </w:p>
        </w:tc>
        <w:tc>
          <w:tcPr>
            <w:tcW w:w="1701" w:type="dxa"/>
            <w:hideMark/>
          </w:tcPr>
          <w:p w:rsidR="00467D97" w:rsidRPr="00E615D6" w:rsidRDefault="00467D97">
            <w:pPr>
              <w:pStyle w:val="Tabela"/>
              <w:jc w:val="left"/>
            </w:pPr>
            <w:r w:rsidRPr="00E615D6">
              <w:t>PN-S-96023</w:t>
            </w:r>
          </w:p>
        </w:tc>
        <w:tc>
          <w:tcPr>
            <w:tcW w:w="6159" w:type="dxa"/>
            <w:hideMark/>
          </w:tcPr>
          <w:p w:rsidR="00467D97" w:rsidRPr="00E615D6" w:rsidRDefault="00467D97">
            <w:pPr>
              <w:pStyle w:val="Tabela"/>
              <w:jc w:val="left"/>
            </w:pPr>
            <w:r w:rsidRPr="00E615D6">
              <w:t>Konstrukcje drogowe. Podbudowa i nawierzchnia z tłucznia kamiennego</w:t>
            </w:r>
          </w:p>
        </w:tc>
      </w:tr>
      <w:tr w:rsidR="00467D97" w:rsidRPr="00E615D6" w:rsidTr="00467D97">
        <w:tc>
          <w:tcPr>
            <w:tcW w:w="637" w:type="dxa"/>
            <w:hideMark/>
          </w:tcPr>
          <w:p w:rsidR="00467D97" w:rsidRPr="00E615D6" w:rsidRDefault="00467D97">
            <w:pPr>
              <w:pStyle w:val="Tabela"/>
            </w:pPr>
            <w:r w:rsidRPr="00E615D6">
              <w:t>23.</w:t>
            </w:r>
          </w:p>
        </w:tc>
        <w:tc>
          <w:tcPr>
            <w:tcW w:w="1701" w:type="dxa"/>
            <w:hideMark/>
          </w:tcPr>
          <w:p w:rsidR="00467D97" w:rsidRPr="00E615D6" w:rsidRDefault="00467D97">
            <w:pPr>
              <w:pStyle w:val="Tabela"/>
              <w:jc w:val="left"/>
            </w:pPr>
            <w:r w:rsidRPr="00E615D6">
              <w:t>PN-S-96035</w:t>
            </w:r>
          </w:p>
        </w:tc>
        <w:tc>
          <w:tcPr>
            <w:tcW w:w="6159" w:type="dxa"/>
            <w:hideMark/>
          </w:tcPr>
          <w:p w:rsidR="00467D97" w:rsidRPr="00E615D6" w:rsidRDefault="00467D97">
            <w:pPr>
              <w:pStyle w:val="Tabela"/>
              <w:jc w:val="left"/>
            </w:pPr>
            <w:r w:rsidRPr="00E615D6">
              <w:t>Popioły lotne</w:t>
            </w:r>
          </w:p>
        </w:tc>
      </w:tr>
      <w:tr w:rsidR="00467D97" w:rsidRPr="00E615D6" w:rsidTr="00467D97">
        <w:tc>
          <w:tcPr>
            <w:tcW w:w="637" w:type="dxa"/>
            <w:hideMark/>
          </w:tcPr>
          <w:p w:rsidR="00467D97" w:rsidRPr="00E615D6" w:rsidRDefault="00467D97">
            <w:pPr>
              <w:pStyle w:val="Tabela"/>
            </w:pPr>
            <w:r w:rsidRPr="00E615D6">
              <w:t>24.</w:t>
            </w:r>
          </w:p>
        </w:tc>
        <w:tc>
          <w:tcPr>
            <w:tcW w:w="1701" w:type="dxa"/>
            <w:hideMark/>
          </w:tcPr>
          <w:p w:rsidR="00467D97" w:rsidRPr="00E615D6" w:rsidRDefault="00467D97">
            <w:pPr>
              <w:pStyle w:val="Tabela"/>
              <w:jc w:val="left"/>
            </w:pPr>
            <w:r w:rsidRPr="00E615D6">
              <w:t>BN-88/6731-08</w:t>
            </w:r>
          </w:p>
        </w:tc>
        <w:tc>
          <w:tcPr>
            <w:tcW w:w="6159" w:type="dxa"/>
            <w:hideMark/>
          </w:tcPr>
          <w:p w:rsidR="00467D97" w:rsidRPr="00E615D6" w:rsidRDefault="00467D97">
            <w:pPr>
              <w:pStyle w:val="Tabela"/>
              <w:jc w:val="left"/>
            </w:pPr>
            <w:r w:rsidRPr="00E615D6">
              <w:t>Cement. Transport i przechowywanie</w:t>
            </w:r>
          </w:p>
        </w:tc>
      </w:tr>
      <w:tr w:rsidR="00467D97" w:rsidRPr="00E615D6" w:rsidTr="00467D97">
        <w:tc>
          <w:tcPr>
            <w:tcW w:w="637" w:type="dxa"/>
            <w:hideMark/>
          </w:tcPr>
          <w:p w:rsidR="00467D97" w:rsidRPr="00E615D6" w:rsidRDefault="00467D97">
            <w:pPr>
              <w:pStyle w:val="Tabela"/>
            </w:pPr>
            <w:r w:rsidRPr="00E615D6">
              <w:t>25.</w:t>
            </w:r>
          </w:p>
        </w:tc>
        <w:tc>
          <w:tcPr>
            <w:tcW w:w="1701" w:type="dxa"/>
            <w:hideMark/>
          </w:tcPr>
          <w:p w:rsidR="00467D97" w:rsidRPr="00E615D6" w:rsidRDefault="00467D97">
            <w:pPr>
              <w:pStyle w:val="Tabela"/>
              <w:jc w:val="left"/>
            </w:pPr>
            <w:r w:rsidRPr="00E615D6">
              <w:t>BN-84/6774-02</w:t>
            </w:r>
          </w:p>
        </w:tc>
        <w:tc>
          <w:tcPr>
            <w:tcW w:w="6159" w:type="dxa"/>
            <w:hideMark/>
          </w:tcPr>
          <w:p w:rsidR="00467D97" w:rsidRPr="00E615D6" w:rsidRDefault="00467D97">
            <w:pPr>
              <w:pStyle w:val="Tabela"/>
              <w:jc w:val="left"/>
            </w:pPr>
            <w:r w:rsidRPr="00E615D6">
              <w:t>Kruszywo mineralne. Kruszywo kamienne łamane do nawierzchni drog</w:t>
            </w:r>
            <w:r w:rsidRPr="00E615D6">
              <w:t>o</w:t>
            </w:r>
            <w:r w:rsidRPr="00E615D6">
              <w:t>wych</w:t>
            </w:r>
          </w:p>
        </w:tc>
      </w:tr>
      <w:tr w:rsidR="00467D97" w:rsidRPr="00E615D6" w:rsidTr="00467D97">
        <w:tc>
          <w:tcPr>
            <w:tcW w:w="637" w:type="dxa"/>
            <w:hideMark/>
          </w:tcPr>
          <w:p w:rsidR="00467D97" w:rsidRPr="00E615D6" w:rsidRDefault="00467D97">
            <w:pPr>
              <w:pStyle w:val="Tabela"/>
            </w:pPr>
            <w:r w:rsidRPr="00E615D6">
              <w:t>26.</w:t>
            </w:r>
          </w:p>
        </w:tc>
        <w:tc>
          <w:tcPr>
            <w:tcW w:w="1701" w:type="dxa"/>
            <w:hideMark/>
          </w:tcPr>
          <w:p w:rsidR="00467D97" w:rsidRPr="00E615D6" w:rsidRDefault="00467D97">
            <w:pPr>
              <w:pStyle w:val="Tabela"/>
              <w:jc w:val="left"/>
            </w:pPr>
            <w:r w:rsidRPr="00E615D6">
              <w:t>BN-64/8931-01</w:t>
            </w:r>
          </w:p>
        </w:tc>
        <w:tc>
          <w:tcPr>
            <w:tcW w:w="6159" w:type="dxa"/>
            <w:hideMark/>
          </w:tcPr>
          <w:p w:rsidR="00467D97" w:rsidRPr="00E615D6" w:rsidRDefault="00467D97">
            <w:pPr>
              <w:pStyle w:val="Tabela"/>
              <w:jc w:val="left"/>
            </w:pPr>
            <w:r w:rsidRPr="00E615D6">
              <w:t>Drogi samochodowe. Oznaczanie wskaźnika piaskowego</w:t>
            </w:r>
          </w:p>
        </w:tc>
      </w:tr>
      <w:tr w:rsidR="00467D97" w:rsidRPr="00E615D6" w:rsidTr="00467D97">
        <w:tc>
          <w:tcPr>
            <w:tcW w:w="637" w:type="dxa"/>
            <w:hideMark/>
          </w:tcPr>
          <w:p w:rsidR="00467D97" w:rsidRPr="00E615D6" w:rsidRDefault="00467D97">
            <w:pPr>
              <w:pStyle w:val="Tabela"/>
            </w:pPr>
            <w:r w:rsidRPr="00E615D6">
              <w:t>27.</w:t>
            </w:r>
          </w:p>
        </w:tc>
        <w:tc>
          <w:tcPr>
            <w:tcW w:w="1701" w:type="dxa"/>
            <w:hideMark/>
          </w:tcPr>
          <w:p w:rsidR="00467D97" w:rsidRPr="00E615D6" w:rsidRDefault="00467D97">
            <w:pPr>
              <w:pStyle w:val="Tabela"/>
              <w:jc w:val="left"/>
            </w:pPr>
            <w:r w:rsidRPr="00E615D6">
              <w:t>BN-64/8931-02</w:t>
            </w:r>
          </w:p>
        </w:tc>
        <w:tc>
          <w:tcPr>
            <w:tcW w:w="6159" w:type="dxa"/>
            <w:hideMark/>
          </w:tcPr>
          <w:p w:rsidR="00467D97" w:rsidRPr="00E615D6" w:rsidRDefault="00467D97">
            <w:pPr>
              <w:pStyle w:val="Tabela"/>
              <w:jc w:val="left"/>
            </w:pPr>
            <w:r w:rsidRPr="00E615D6">
              <w:t>Drogi samochodowe. Oznaczanie modułu odkształcenia nawierzchni p</w:t>
            </w:r>
            <w:r w:rsidRPr="00E615D6">
              <w:t>o</w:t>
            </w:r>
            <w:r w:rsidRPr="00E615D6">
              <w:t>datnych i podłoża przez obciążenie płytą</w:t>
            </w:r>
          </w:p>
        </w:tc>
      </w:tr>
      <w:tr w:rsidR="00467D97" w:rsidRPr="00E615D6" w:rsidTr="00467D97">
        <w:tc>
          <w:tcPr>
            <w:tcW w:w="637" w:type="dxa"/>
            <w:hideMark/>
          </w:tcPr>
          <w:p w:rsidR="00467D97" w:rsidRPr="00E615D6" w:rsidRDefault="00467D97">
            <w:pPr>
              <w:pStyle w:val="Tabela"/>
            </w:pPr>
            <w:r w:rsidRPr="00E615D6">
              <w:t>28.</w:t>
            </w:r>
          </w:p>
        </w:tc>
        <w:tc>
          <w:tcPr>
            <w:tcW w:w="1701" w:type="dxa"/>
            <w:hideMark/>
          </w:tcPr>
          <w:p w:rsidR="00467D97" w:rsidRPr="00E615D6" w:rsidRDefault="00467D97">
            <w:pPr>
              <w:pStyle w:val="Tabela"/>
              <w:jc w:val="left"/>
            </w:pPr>
            <w:r w:rsidRPr="00E615D6">
              <w:t>BN-68/8931-04</w:t>
            </w:r>
          </w:p>
        </w:tc>
        <w:tc>
          <w:tcPr>
            <w:tcW w:w="6159" w:type="dxa"/>
            <w:hideMark/>
          </w:tcPr>
          <w:p w:rsidR="00467D97" w:rsidRPr="00E615D6" w:rsidRDefault="00467D97">
            <w:pPr>
              <w:pStyle w:val="Tabela"/>
              <w:jc w:val="left"/>
            </w:pPr>
            <w:r w:rsidRPr="00E615D6">
              <w:t>Drogi samochodowe. Pomiar równości nawierzchni planografem i łatą</w:t>
            </w:r>
          </w:p>
        </w:tc>
      </w:tr>
      <w:tr w:rsidR="00467D97" w:rsidRPr="00E615D6" w:rsidTr="00467D97">
        <w:tc>
          <w:tcPr>
            <w:tcW w:w="637" w:type="dxa"/>
            <w:hideMark/>
          </w:tcPr>
          <w:p w:rsidR="00467D97" w:rsidRPr="00E615D6" w:rsidRDefault="00467D97">
            <w:pPr>
              <w:pStyle w:val="Tabela"/>
            </w:pPr>
            <w:r w:rsidRPr="00E615D6">
              <w:t>29.</w:t>
            </w:r>
          </w:p>
        </w:tc>
        <w:tc>
          <w:tcPr>
            <w:tcW w:w="1701" w:type="dxa"/>
            <w:hideMark/>
          </w:tcPr>
          <w:p w:rsidR="00467D97" w:rsidRPr="00E615D6" w:rsidRDefault="00467D97">
            <w:pPr>
              <w:pStyle w:val="Tabela"/>
              <w:jc w:val="left"/>
            </w:pPr>
            <w:r w:rsidRPr="00E615D6">
              <w:t>BN-70/8931-06</w:t>
            </w:r>
          </w:p>
        </w:tc>
        <w:tc>
          <w:tcPr>
            <w:tcW w:w="6159" w:type="dxa"/>
            <w:hideMark/>
          </w:tcPr>
          <w:p w:rsidR="00467D97" w:rsidRPr="00E615D6" w:rsidRDefault="00467D97">
            <w:pPr>
              <w:pStyle w:val="Tabela"/>
              <w:jc w:val="left"/>
            </w:pPr>
            <w:r w:rsidRPr="00E615D6">
              <w:t>Drogi samochodowe. Pomiar ugięć podatnych ugięciomierzem belkowym</w:t>
            </w:r>
          </w:p>
        </w:tc>
      </w:tr>
      <w:tr w:rsidR="00467D97" w:rsidRPr="00E615D6" w:rsidTr="00467D97">
        <w:tc>
          <w:tcPr>
            <w:tcW w:w="637" w:type="dxa"/>
            <w:hideMark/>
          </w:tcPr>
          <w:p w:rsidR="00467D97" w:rsidRPr="00E615D6" w:rsidRDefault="00467D97">
            <w:pPr>
              <w:pStyle w:val="Tabela"/>
            </w:pPr>
            <w:r w:rsidRPr="00E615D6">
              <w:t>30.</w:t>
            </w:r>
          </w:p>
        </w:tc>
        <w:tc>
          <w:tcPr>
            <w:tcW w:w="1701" w:type="dxa"/>
            <w:hideMark/>
          </w:tcPr>
          <w:p w:rsidR="00467D97" w:rsidRPr="00E615D6" w:rsidRDefault="00467D97">
            <w:pPr>
              <w:pStyle w:val="Tabela"/>
              <w:jc w:val="left"/>
            </w:pPr>
            <w:r w:rsidRPr="00E615D6">
              <w:t>BN-77/8931-12</w:t>
            </w:r>
          </w:p>
        </w:tc>
        <w:tc>
          <w:tcPr>
            <w:tcW w:w="6159" w:type="dxa"/>
            <w:hideMark/>
          </w:tcPr>
          <w:p w:rsidR="00467D97" w:rsidRPr="00E615D6" w:rsidRDefault="00467D97">
            <w:pPr>
              <w:pStyle w:val="Tabela"/>
              <w:jc w:val="left"/>
            </w:pPr>
            <w:r w:rsidRPr="00E615D6">
              <w:t>Oznaczanie wskaźnika zagęszczenia gruntu</w:t>
            </w:r>
          </w:p>
        </w:tc>
      </w:tr>
    </w:tbl>
    <w:p w:rsidR="00467D97" w:rsidRPr="00E615D6" w:rsidRDefault="00467D97" w:rsidP="00467D97">
      <w:pPr>
        <w:pStyle w:val="3Tytu"/>
      </w:pPr>
      <w:r w:rsidRPr="00E615D6">
        <w:t>10.2. Inne dokumenty</w:t>
      </w:r>
    </w:p>
    <w:p w:rsidR="00467D97" w:rsidRPr="00E615D6" w:rsidRDefault="00467D97" w:rsidP="00E50B56">
      <w:pPr>
        <w:widowControl/>
        <w:numPr>
          <w:ilvl w:val="0"/>
          <w:numId w:val="65"/>
        </w:numPr>
        <w:textAlignment w:val="auto"/>
      </w:pPr>
      <w:r w:rsidRPr="00E615D6">
        <w:t>Katalog typowych konstrukcji nawierzchni podatnych i półsztywnych, IBDiM - Warszawa 1997.</w:t>
      </w:r>
    </w:p>
    <w:p w:rsidR="00467D97" w:rsidRPr="00E615D6" w:rsidRDefault="00467D97" w:rsidP="0020058C">
      <w:pPr>
        <w:pStyle w:val="4Tekst"/>
      </w:pPr>
      <w:r w:rsidRPr="00E615D6">
        <w:t xml:space="preserve"> </w:t>
      </w:r>
      <w:bookmarkStart w:id="1024" w:name="_Toc19525852"/>
    </w:p>
    <w:p w:rsidR="00467D97" w:rsidRPr="00E615D6" w:rsidRDefault="0020058C" w:rsidP="0020058C">
      <w:pPr>
        <w:pStyle w:val="Nagwek1"/>
      </w:pPr>
      <w:bookmarkStart w:id="1025" w:name="_Toc27553326"/>
      <w:r w:rsidRPr="00E615D6">
        <w:br w:type="page"/>
      </w:r>
      <w:bookmarkStart w:id="1026" w:name="_Hlk45662260"/>
      <w:bookmarkStart w:id="1027" w:name="_Toc64550784"/>
      <w:bookmarkEnd w:id="1014"/>
      <w:r w:rsidR="00467D97" w:rsidRPr="00E615D6">
        <w:lastRenderedPageBreak/>
        <w:t>D-04.04.02</w:t>
      </w:r>
      <w:r w:rsidR="00467D97" w:rsidRPr="00E615D6">
        <w:tab/>
        <w:t>PODBUDOWA Z KRUSZYWA ŁAMANEGO STABILIZ</w:t>
      </w:r>
      <w:r w:rsidR="00467D97" w:rsidRPr="00E615D6">
        <w:t>O</w:t>
      </w:r>
      <w:r w:rsidR="00467D97" w:rsidRPr="00E615D6">
        <w:t>WANEGO MECHANICZNIE</w:t>
      </w:r>
      <w:bookmarkEnd w:id="1024"/>
      <w:bookmarkEnd w:id="1025"/>
      <w:bookmarkEnd w:id="1027"/>
    </w:p>
    <w:p w:rsidR="00467D97" w:rsidRPr="00E615D6" w:rsidRDefault="00467D97" w:rsidP="00467D97">
      <w:pPr>
        <w:pStyle w:val="Nagwek2"/>
      </w:pPr>
      <w:bookmarkStart w:id="1028" w:name="_1._WSTĘP_2"/>
      <w:bookmarkEnd w:id="1028"/>
      <w:r w:rsidRPr="00E615D6">
        <w:t>1. WSTĘP</w:t>
      </w:r>
    </w:p>
    <w:p w:rsidR="00467D97" w:rsidRPr="00E615D6" w:rsidRDefault="00467D97" w:rsidP="00467D97">
      <w:pPr>
        <w:pStyle w:val="3Tytu"/>
      </w:pPr>
      <w:r w:rsidRPr="00E615D6">
        <w:t>1.1. Zakres robót objętych STWIORB</w:t>
      </w:r>
    </w:p>
    <w:p w:rsidR="00467D97" w:rsidRPr="00E615D6" w:rsidRDefault="00467D97" w:rsidP="00467D97">
      <w:pPr>
        <w:pStyle w:val="4Tekst"/>
      </w:pPr>
      <w:r w:rsidRPr="00E615D6">
        <w:tab/>
        <w:t>Ustalenia zawarte w niniejszej specyfikacji dotyczą zasad prowadzenia robót związanych z wykonywaniem podbudowy z kruszywa łamane</w:t>
      </w:r>
      <w:r w:rsidR="001C617B">
        <w:t>go stabilizowanego mechanicznie 0/31,5 mm.</w:t>
      </w:r>
    </w:p>
    <w:p w:rsidR="00467D97" w:rsidRPr="00E615D6" w:rsidRDefault="00467D97" w:rsidP="00467D97">
      <w:pPr>
        <w:pStyle w:val="4Tekst"/>
      </w:pPr>
      <w:r w:rsidRPr="00E615D6">
        <w:tab/>
        <w:t>Ustalenia zawarte są w STWIORB D-04.04.00 „Podbudowa z kruszyw. Wymagania ogólne” pkt 1.3.</w:t>
      </w:r>
    </w:p>
    <w:p w:rsidR="00467D97" w:rsidRPr="00E615D6" w:rsidRDefault="00467D97" w:rsidP="00467D97">
      <w:pPr>
        <w:pStyle w:val="3Tytu"/>
      </w:pPr>
      <w:r w:rsidRPr="00E615D6">
        <w:t>1.2. Określenia podstawowe</w:t>
      </w:r>
    </w:p>
    <w:p w:rsidR="00467D97" w:rsidRPr="00E615D6" w:rsidRDefault="00467D97" w:rsidP="00467D97">
      <w:pPr>
        <w:pStyle w:val="4Tekst"/>
      </w:pPr>
      <w:r w:rsidRPr="00E615D6">
        <w:rPr>
          <w:b/>
        </w:rPr>
        <w:t xml:space="preserve">1.2.1. </w:t>
      </w:r>
      <w:r w:rsidRPr="00E615D6">
        <w:t>Podbudowa z kruszywa łamanego stabilizowanego mechanicznie - jedna lub więcej warstw zagęszczonej mieszanki, która stanowi warstwę nośną nawierzchni drogowej.</w:t>
      </w:r>
    </w:p>
    <w:p w:rsidR="00467D97" w:rsidRPr="00E615D6" w:rsidRDefault="00467D97" w:rsidP="00467D97">
      <w:pPr>
        <w:pStyle w:val="4Tekst"/>
      </w:pPr>
      <w:r w:rsidRPr="00E615D6">
        <w:rPr>
          <w:b/>
        </w:rPr>
        <w:t xml:space="preserve">1.2.2. </w:t>
      </w:r>
      <w:r w:rsidRPr="00E615D6">
        <w:t>Pozostałe</w:t>
      </w:r>
      <w:r w:rsidRPr="00E615D6">
        <w:rPr>
          <w:b/>
        </w:rPr>
        <w:t xml:space="preserve"> </w:t>
      </w:r>
      <w:r w:rsidRPr="00E615D6">
        <w:t>określenia podstawowe są zgodne z obowiązującymi, odpowiednimi polskimi normami oraz z def</w:t>
      </w:r>
      <w:r w:rsidRPr="00E615D6">
        <w:t>i</w:t>
      </w:r>
      <w:r w:rsidRPr="00E615D6">
        <w:t xml:space="preserve">nicjami podanymi w STWIORB D-04.04.00 „Podbudowa z kruszyw. Wymagania ogólne” pkt 1.4. </w:t>
      </w:r>
    </w:p>
    <w:p w:rsidR="00467D97" w:rsidRPr="00E615D6" w:rsidRDefault="00467D97" w:rsidP="00467D97">
      <w:pPr>
        <w:pStyle w:val="3Tytu"/>
      </w:pPr>
      <w:r w:rsidRPr="00E615D6">
        <w:t>1.3. Ogólne wymagania dotyczące robót</w:t>
      </w:r>
    </w:p>
    <w:p w:rsidR="00467D97" w:rsidRPr="00E615D6" w:rsidRDefault="00467D97" w:rsidP="00467D97">
      <w:pPr>
        <w:pStyle w:val="tekstost"/>
      </w:pPr>
      <w:r w:rsidRPr="00E615D6">
        <w:tab/>
        <w:t>Ogólne wymagania dotyczące robót podano w STWIORB D-04.04.00 „Podbudowa z kruszyw. Wymagania ogólne” pkt 1.5.</w:t>
      </w:r>
    </w:p>
    <w:p w:rsidR="00467D97" w:rsidRPr="00E615D6" w:rsidRDefault="00467D97" w:rsidP="00467D97">
      <w:pPr>
        <w:pStyle w:val="Nagwek2"/>
      </w:pPr>
      <w:bookmarkStart w:id="1029" w:name="_2._materiały_2"/>
      <w:bookmarkEnd w:id="1029"/>
      <w:r w:rsidRPr="00E615D6">
        <w:t>2. MATERIAŁY</w:t>
      </w:r>
    </w:p>
    <w:p w:rsidR="00467D97" w:rsidRPr="00E615D6" w:rsidRDefault="00467D97" w:rsidP="00467D97">
      <w:pPr>
        <w:pStyle w:val="3Tytu"/>
      </w:pPr>
      <w:r w:rsidRPr="00E615D6">
        <w:t>2.1. Ogólne wymagania dotyczące materiałów</w:t>
      </w:r>
    </w:p>
    <w:p w:rsidR="00467D97" w:rsidRPr="00E615D6" w:rsidRDefault="00467D97" w:rsidP="00467D97">
      <w:pPr>
        <w:pStyle w:val="4Tekst"/>
      </w:pPr>
      <w:r w:rsidRPr="00E615D6">
        <w:tab/>
        <w:t>Ogólne wymagania dotyczące materiałów, ich pozyskiwania i składowania, podano w STWIORB D-04.04.00 „Podbudowa z kruszyw. Wymagania ogólne” pkt 2.</w:t>
      </w:r>
    </w:p>
    <w:p w:rsidR="00467D97" w:rsidRPr="00E615D6" w:rsidRDefault="00467D97" w:rsidP="00467D97">
      <w:pPr>
        <w:pStyle w:val="3Tytu"/>
      </w:pPr>
      <w:r w:rsidRPr="00E615D6">
        <w:t>2.2. Rodzaje materiałów</w:t>
      </w:r>
    </w:p>
    <w:p w:rsidR="00467D97" w:rsidRPr="00E615D6" w:rsidRDefault="00467D97" w:rsidP="00467D97">
      <w:pPr>
        <w:pStyle w:val="4Tekst"/>
      </w:pPr>
      <w:r w:rsidRPr="00E615D6">
        <w:tab/>
        <w:t xml:space="preserve">Materiałem do wykonania podbudowy z kruszyw łamanych stabilizowanych mechanicznie powinno być kruszywo łamane, uzyskane w wyniku przekruszenia surowca skalnego lub kamieni narzutowych i otoczaków albo ziarn żwiru większych od 8 mm.  </w:t>
      </w:r>
    </w:p>
    <w:p w:rsidR="00467D97" w:rsidRPr="00E615D6" w:rsidRDefault="00467D97" w:rsidP="00467D97">
      <w:pPr>
        <w:pStyle w:val="4Tekst"/>
      </w:pPr>
      <w:r w:rsidRPr="00E615D6">
        <w:tab/>
        <w:t>Kruszywo powinno być jednorodne bez zanieczyszczeń obcych i bez domieszek gliny.</w:t>
      </w:r>
    </w:p>
    <w:p w:rsidR="00467D97" w:rsidRPr="00E615D6" w:rsidRDefault="00467D97" w:rsidP="00467D97">
      <w:pPr>
        <w:pStyle w:val="3Tytu"/>
      </w:pPr>
      <w:r w:rsidRPr="00E615D6">
        <w:t>2.3. Wymagania dla materiałów</w:t>
      </w:r>
    </w:p>
    <w:p w:rsidR="00467D97" w:rsidRPr="00E615D6" w:rsidRDefault="00467D97" w:rsidP="00467D97">
      <w:pPr>
        <w:pStyle w:val="4Tekst"/>
      </w:pPr>
      <w:r w:rsidRPr="00E615D6">
        <w:rPr>
          <w:b/>
        </w:rPr>
        <w:t xml:space="preserve">2.3.1. </w:t>
      </w:r>
      <w:r w:rsidRPr="00E615D6">
        <w:t>Uziarnienie kruszywa</w:t>
      </w:r>
    </w:p>
    <w:p w:rsidR="00467D97" w:rsidRPr="00E615D6" w:rsidRDefault="00467D97" w:rsidP="00467D97">
      <w:pPr>
        <w:pStyle w:val="4Tekst"/>
      </w:pPr>
      <w:r w:rsidRPr="00E615D6">
        <w:tab/>
        <w:t>Uziarnienie kruszywa powinno być zgodne z wymaganiami podanymi w STWIORB  D-04.04.00 „Podb</w:t>
      </w:r>
      <w:r w:rsidRPr="00E615D6">
        <w:t>u</w:t>
      </w:r>
      <w:r w:rsidRPr="00E615D6">
        <w:t>dowa z kruszyw. Wymagania ogólne” pkt 2.3.1.</w:t>
      </w:r>
    </w:p>
    <w:p w:rsidR="00467D97" w:rsidRPr="00E615D6" w:rsidRDefault="00467D97" w:rsidP="00467D97">
      <w:pPr>
        <w:pStyle w:val="4Tekst"/>
      </w:pPr>
      <w:r w:rsidRPr="00E615D6">
        <w:rPr>
          <w:b/>
        </w:rPr>
        <w:t xml:space="preserve">2.3.2. </w:t>
      </w:r>
      <w:r w:rsidRPr="00E615D6">
        <w:t>Właściwości kruszywa</w:t>
      </w:r>
    </w:p>
    <w:p w:rsidR="00467D97" w:rsidRPr="00E615D6" w:rsidRDefault="00467D97" w:rsidP="00467D97">
      <w:pPr>
        <w:pStyle w:val="4Tekst"/>
      </w:pPr>
      <w:r w:rsidRPr="00E615D6">
        <w:tab/>
        <w:t>Kruszywo powinno spełniać wymagania określone w STWIORB D-04.04.00 „Podbudowa z kruszyw. Wymagania ogólne” pkt 2.3.2.</w:t>
      </w:r>
    </w:p>
    <w:p w:rsidR="00467D97" w:rsidRPr="00E615D6" w:rsidRDefault="00467D97" w:rsidP="00467D97">
      <w:pPr>
        <w:pStyle w:val="Nagwek2"/>
      </w:pPr>
      <w:r w:rsidRPr="00E615D6">
        <w:t>3. SPRZĘT</w:t>
      </w:r>
    </w:p>
    <w:p w:rsidR="00467D97" w:rsidRPr="00E615D6" w:rsidRDefault="00467D97" w:rsidP="00467D97">
      <w:pPr>
        <w:pStyle w:val="4Tekst"/>
      </w:pPr>
      <w:r w:rsidRPr="00E615D6">
        <w:tab/>
        <w:t>Wymagania dotyczące sprzętu podano w STWIORB D-04.04.00 „Podbudowa z kruszyw. Wymagania ogólne” pkt 3.</w:t>
      </w:r>
    </w:p>
    <w:p w:rsidR="00467D97" w:rsidRPr="00E615D6" w:rsidRDefault="00467D97" w:rsidP="00467D97">
      <w:pPr>
        <w:pStyle w:val="Nagwek2"/>
      </w:pPr>
      <w:bookmarkStart w:id="1030" w:name="_4._transport_2"/>
      <w:bookmarkEnd w:id="1030"/>
      <w:r w:rsidRPr="00E615D6">
        <w:t>4. TRANSPORT</w:t>
      </w:r>
    </w:p>
    <w:p w:rsidR="00467D97" w:rsidRPr="00E615D6" w:rsidRDefault="00467D97" w:rsidP="00467D97">
      <w:pPr>
        <w:pStyle w:val="4Tekst"/>
      </w:pPr>
      <w:r w:rsidRPr="00E615D6">
        <w:tab/>
        <w:t>Wymagania dotyczące transportu podano w STWIORB D-04.04.00 „Podbudowa z kruszyw. Wymagania ogólne” pkt 4.</w:t>
      </w:r>
    </w:p>
    <w:p w:rsidR="00467D97" w:rsidRPr="00E615D6" w:rsidRDefault="00467D97" w:rsidP="00467D97">
      <w:pPr>
        <w:pStyle w:val="Nagwek2"/>
      </w:pPr>
      <w:bookmarkStart w:id="1031" w:name="_5._wykonanie_robót_2"/>
      <w:bookmarkEnd w:id="1031"/>
      <w:r w:rsidRPr="00E615D6">
        <w:t>5. WYKONANIE ROBÓT</w:t>
      </w:r>
    </w:p>
    <w:p w:rsidR="00467D97" w:rsidRPr="00E615D6" w:rsidRDefault="00467D97" w:rsidP="00467D97">
      <w:pPr>
        <w:pStyle w:val="4Tekst"/>
      </w:pPr>
      <w:r w:rsidRPr="00E615D6">
        <w:tab/>
        <w:t>Ogólne zasady wykonania robót podano w STWIORB D-04.04.00 „Podbudowa z kruszyw. Wymagania ogólne” pkt 5.</w:t>
      </w:r>
    </w:p>
    <w:p w:rsidR="00467D97" w:rsidRPr="00E615D6" w:rsidRDefault="00467D97" w:rsidP="00467D97">
      <w:pPr>
        <w:pStyle w:val="3Tytu"/>
      </w:pPr>
      <w:r w:rsidRPr="00E615D6">
        <w:t>5.2. Przygotowanie podłoża</w:t>
      </w:r>
    </w:p>
    <w:p w:rsidR="00467D97" w:rsidRPr="00E615D6" w:rsidRDefault="00467D97" w:rsidP="00467D97">
      <w:pPr>
        <w:pStyle w:val="4Tekst"/>
      </w:pPr>
      <w:r w:rsidRPr="00E615D6">
        <w:tab/>
        <w:t>Przygotowanie podłoża powinno odpowiadać wymaganiom określonym w STWIORB  D-04.04.00 „Po</w:t>
      </w:r>
      <w:r w:rsidRPr="00E615D6">
        <w:t>d</w:t>
      </w:r>
      <w:r w:rsidRPr="00E615D6">
        <w:t>budowa z kruszyw. Wymagania ogólne” pkt 5.2.</w:t>
      </w:r>
    </w:p>
    <w:p w:rsidR="00467D97" w:rsidRPr="00E615D6" w:rsidRDefault="00467D97" w:rsidP="00467D97">
      <w:pPr>
        <w:pStyle w:val="3Tytu"/>
      </w:pPr>
      <w:r w:rsidRPr="00E615D6">
        <w:t>5.3. Wytwarzanie mieszanki kruszywa</w:t>
      </w:r>
    </w:p>
    <w:p w:rsidR="00467D97" w:rsidRPr="00E615D6" w:rsidRDefault="00467D97" w:rsidP="00467D97">
      <w:pPr>
        <w:pStyle w:val="4Tekst"/>
      </w:pPr>
      <w:r w:rsidRPr="00E615D6">
        <w:tab/>
        <w:t>Mieszankę kruszywa należy wytwarzać zgodnie z ustaleniami podanymi w STWIORB  D-04.04.00 „Po</w:t>
      </w:r>
      <w:r w:rsidRPr="00E615D6">
        <w:t>d</w:t>
      </w:r>
      <w:r w:rsidRPr="00E615D6">
        <w:t>budowa z kruszyw. Wymagania ogólne” pkt 5.3.</w:t>
      </w:r>
    </w:p>
    <w:p w:rsidR="00467D97" w:rsidRPr="00E615D6" w:rsidRDefault="00467D97" w:rsidP="00467D97">
      <w:pPr>
        <w:pStyle w:val="4Tekst"/>
      </w:pPr>
      <w:r w:rsidRPr="00E615D6">
        <w:tab/>
        <w:t>Jeśli dokumentacja projektowa przewiduje ulepszanie kruszyw cementem, wapnem lub popiołami przy WP od 20 do 30% lub powyżej 70%, szczegółowe warunki i wymagania dla takiej podbudowy określi SST, zgodnie z PN-S-06102 [21].</w:t>
      </w:r>
    </w:p>
    <w:p w:rsidR="00467D97" w:rsidRPr="00E615D6" w:rsidRDefault="00467D97" w:rsidP="00467D97">
      <w:pPr>
        <w:pStyle w:val="3Tytu"/>
      </w:pPr>
      <w:r w:rsidRPr="00E615D6">
        <w:t>5.4. Wbudowywanie i zagęszczanie mieszanki kruszywa</w:t>
      </w:r>
    </w:p>
    <w:p w:rsidR="00467D97" w:rsidRPr="00E615D6" w:rsidRDefault="00467D97" w:rsidP="00467D97">
      <w:pPr>
        <w:pStyle w:val="4Tekst"/>
      </w:pPr>
      <w:r w:rsidRPr="00E615D6">
        <w:tab/>
        <w:t>Ustalenia dotyczące rozkładania i zagęszczania mieszanki podano w STWIORB  D-04.04.00 „Podbudowa z kruszyw. Wymagania ogólne” pkt 5.4.</w:t>
      </w:r>
    </w:p>
    <w:p w:rsidR="00467D97" w:rsidRPr="00E615D6" w:rsidRDefault="00467D97" w:rsidP="00467D97">
      <w:pPr>
        <w:pStyle w:val="3Tytu"/>
      </w:pPr>
      <w:r w:rsidRPr="00E615D6">
        <w:lastRenderedPageBreak/>
        <w:t>5.5. Odcinek próbny</w:t>
      </w:r>
    </w:p>
    <w:p w:rsidR="00467D97" w:rsidRPr="00E615D6" w:rsidRDefault="00467D97" w:rsidP="00467D97">
      <w:pPr>
        <w:pStyle w:val="4Tekst"/>
      </w:pPr>
      <w:r w:rsidRPr="00E615D6">
        <w:tab/>
        <w:t>O ile przewidziano to w SST, Wykonawca powinien wykonać odcinki próbne, zgodnie z zasadami określ</w:t>
      </w:r>
      <w:r w:rsidRPr="00E615D6">
        <w:t>o</w:t>
      </w:r>
      <w:r w:rsidRPr="00E615D6">
        <w:t>nymi w STWIORB  D-04.04.00 „Podbudowa z kruszyw. Wymagania ogólne” pkt 5.5.</w:t>
      </w:r>
    </w:p>
    <w:p w:rsidR="00467D97" w:rsidRPr="00E615D6" w:rsidRDefault="00467D97" w:rsidP="00467D97">
      <w:pPr>
        <w:pStyle w:val="3Tytu"/>
      </w:pPr>
      <w:r w:rsidRPr="00E615D6">
        <w:t>5.6. Utrzymanie podbudowy</w:t>
      </w:r>
    </w:p>
    <w:p w:rsidR="00467D97" w:rsidRPr="00E615D6" w:rsidRDefault="00467D97" w:rsidP="00467D97">
      <w:pPr>
        <w:pStyle w:val="4Tekst"/>
      </w:pPr>
      <w:r w:rsidRPr="00E615D6">
        <w:tab/>
        <w:t>Utrzymanie podbudowy powinno odpowiadać wymaganiom określonym w STWIORB  D-04.04.00 „Po</w:t>
      </w:r>
      <w:r w:rsidRPr="00E615D6">
        <w:t>d</w:t>
      </w:r>
      <w:r w:rsidRPr="00E615D6">
        <w:t>budowa z kruszyw. Wymagania ogólne” pkt 5.6.</w:t>
      </w:r>
    </w:p>
    <w:p w:rsidR="00467D97" w:rsidRPr="00E615D6" w:rsidRDefault="00467D97" w:rsidP="00467D97">
      <w:pPr>
        <w:pStyle w:val="Nagwek2"/>
      </w:pPr>
      <w:r w:rsidRPr="00E615D6">
        <w:t>6. KONTROLA JAKOŚCI ROBÓT</w:t>
      </w:r>
    </w:p>
    <w:p w:rsidR="00467D97" w:rsidRPr="00E615D6" w:rsidRDefault="00467D97" w:rsidP="00467D97">
      <w:pPr>
        <w:pStyle w:val="3Tytu"/>
      </w:pPr>
      <w:r w:rsidRPr="00E615D6">
        <w:t>6.1. Ogólne zasady kontroli jakości robót</w:t>
      </w:r>
    </w:p>
    <w:p w:rsidR="00467D97" w:rsidRPr="00E615D6" w:rsidRDefault="00467D97" w:rsidP="00467D97">
      <w:pPr>
        <w:pStyle w:val="4Tekst"/>
      </w:pPr>
      <w:r w:rsidRPr="00E615D6">
        <w:tab/>
        <w:t>Ogólne zasady kontroli jakości robót podano w STWIORB D-04.04.00 „Podbudowa z kruszyw. Wymag</w:t>
      </w:r>
      <w:r w:rsidRPr="00E615D6">
        <w:t>a</w:t>
      </w:r>
      <w:r w:rsidRPr="00E615D6">
        <w:t>nia ogólne” pkt 6.</w:t>
      </w:r>
    </w:p>
    <w:p w:rsidR="00467D97" w:rsidRPr="00E615D6" w:rsidRDefault="00467D97" w:rsidP="00467D97">
      <w:pPr>
        <w:pStyle w:val="3Tytu"/>
      </w:pPr>
      <w:r w:rsidRPr="00E615D6">
        <w:t>6.2. Badania przed przystąpieniem do robót</w:t>
      </w:r>
    </w:p>
    <w:p w:rsidR="00467D97" w:rsidRPr="00E615D6" w:rsidRDefault="00467D97" w:rsidP="00467D97">
      <w:pPr>
        <w:pStyle w:val="4Tekst"/>
      </w:pPr>
      <w:r w:rsidRPr="00E615D6">
        <w:tab/>
        <w:t>Przed przystąpieniem do robót Wykonawca powinien wykonać badania kruszyw, zgodnie z ustaleniami STWIORB D-04.04.00 „Podbudowa z kruszyw. Wymagania ogólne” pkt 6.2.</w:t>
      </w:r>
    </w:p>
    <w:p w:rsidR="00467D97" w:rsidRPr="00E615D6" w:rsidRDefault="00467D97" w:rsidP="00467D97">
      <w:pPr>
        <w:pStyle w:val="3Tytu"/>
      </w:pPr>
      <w:r w:rsidRPr="00E615D6">
        <w:t>6.3. Badania w czasie robót</w:t>
      </w:r>
    </w:p>
    <w:p w:rsidR="00467D97" w:rsidRPr="00E615D6" w:rsidRDefault="00467D97" w:rsidP="00467D97">
      <w:pPr>
        <w:pStyle w:val="4Tekst"/>
      </w:pPr>
      <w:r w:rsidRPr="00E615D6">
        <w:tab/>
        <w:t>Częstotliwość oraz zakres badań i pomiarów kontrolnych w czasie robót podano w STWIORB D-04.04.00 „Podbudowa z kruszyw. Wymagania ogólne” pkt 6.3.</w:t>
      </w:r>
    </w:p>
    <w:p w:rsidR="00467D97" w:rsidRPr="00E615D6" w:rsidRDefault="00467D97" w:rsidP="00467D97">
      <w:pPr>
        <w:pStyle w:val="3Tytu"/>
      </w:pPr>
      <w:r w:rsidRPr="00E615D6">
        <w:t>6.4. Wymagania dotyczące cech geometrycznych podbudowy</w:t>
      </w:r>
    </w:p>
    <w:p w:rsidR="00467D97" w:rsidRPr="00E615D6" w:rsidRDefault="00467D97" w:rsidP="00467D97">
      <w:pPr>
        <w:pStyle w:val="4Tekst"/>
      </w:pPr>
      <w:r w:rsidRPr="00E615D6">
        <w:tab/>
        <w:t>Częstotliwość oraz zakres pomiarów podano w STWIORB D-04.04.00 „Podbudowa z kruszyw. Wymag</w:t>
      </w:r>
      <w:r w:rsidRPr="00E615D6">
        <w:t>a</w:t>
      </w:r>
      <w:r w:rsidRPr="00E615D6">
        <w:t>nia ogólne” pkt 6.4.</w:t>
      </w:r>
    </w:p>
    <w:p w:rsidR="00467D97" w:rsidRPr="00E615D6" w:rsidRDefault="00467D97" w:rsidP="00467D97">
      <w:pPr>
        <w:pStyle w:val="3Tytu"/>
      </w:pPr>
      <w:r w:rsidRPr="00E615D6">
        <w:t>6.5. Zasady postępowania z wadliwie wykonanymi odcinkami podbudowy</w:t>
      </w:r>
    </w:p>
    <w:p w:rsidR="00467D97" w:rsidRPr="00E615D6" w:rsidRDefault="00467D97" w:rsidP="00467D97">
      <w:pPr>
        <w:pStyle w:val="4Tekst"/>
      </w:pPr>
      <w:r w:rsidRPr="00E615D6">
        <w:tab/>
        <w:t>Zasady postępowania z wadliwie wykonanymi odcinkami podbudowy podano w STWIORB D-04.04.00 „Podbudowa z kruszyw. Wymagania ogólne” pkt 6.5.</w:t>
      </w:r>
    </w:p>
    <w:p w:rsidR="00467D97" w:rsidRPr="00E615D6" w:rsidRDefault="00467D97" w:rsidP="00467D97">
      <w:pPr>
        <w:pStyle w:val="Nagwek2"/>
      </w:pPr>
      <w:r w:rsidRPr="00E615D6">
        <w:t>7. OBMIAR ROBÓT</w:t>
      </w:r>
    </w:p>
    <w:p w:rsidR="00467D97" w:rsidRPr="00E615D6" w:rsidRDefault="00467D97" w:rsidP="00467D97">
      <w:pPr>
        <w:pStyle w:val="3Tytu"/>
      </w:pPr>
      <w:r w:rsidRPr="00E615D6">
        <w:t>7.1. Ogólne zasady obmiaru robót</w:t>
      </w:r>
    </w:p>
    <w:p w:rsidR="00467D97" w:rsidRPr="00E615D6" w:rsidRDefault="00467D97" w:rsidP="00467D97">
      <w:pPr>
        <w:pStyle w:val="4Tekst"/>
      </w:pPr>
      <w:r w:rsidRPr="00E615D6">
        <w:tab/>
        <w:t>Ogólne zasady obmiaru robót podano w STWIORB D-04.04.00 „Podbudowa z kruszyw. Wymagania ogó</w:t>
      </w:r>
      <w:r w:rsidRPr="00E615D6">
        <w:t>l</w:t>
      </w:r>
      <w:r w:rsidRPr="00E615D6">
        <w:t>ne” pkt 7.</w:t>
      </w:r>
    </w:p>
    <w:p w:rsidR="00467D97" w:rsidRPr="00E615D6" w:rsidRDefault="00467D97" w:rsidP="00467D97">
      <w:pPr>
        <w:pStyle w:val="3Tytu"/>
      </w:pPr>
      <w:r w:rsidRPr="00E615D6">
        <w:t>7.2. Jednostka obmiarowa</w:t>
      </w:r>
    </w:p>
    <w:p w:rsidR="00467D97" w:rsidRPr="00E615D6" w:rsidRDefault="00467D97" w:rsidP="00467D97">
      <w:pPr>
        <w:pStyle w:val="4Tekst"/>
      </w:pPr>
      <w:r w:rsidRPr="00E615D6">
        <w:tab/>
        <w:t>Jednostką obmiarową jest m</w:t>
      </w:r>
      <w:r w:rsidRPr="00E615D6">
        <w:rPr>
          <w:vertAlign w:val="superscript"/>
        </w:rPr>
        <w:t>2</w:t>
      </w:r>
      <w:r w:rsidRPr="00E615D6">
        <w:t xml:space="preserve"> (metr kwadratowy) wykonanej i odebranej podbudowy z kruszywa łamanego stabilizowanego mechanicznie.</w:t>
      </w:r>
    </w:p>
    <w:p w:rsidR="00467D97" w:rsidRPr="00E615D6" w:rsidRDefault="00467D97" w:rsidP="00467D97">
      <w:pPr>
        <w:pStyle w:val="Nagwek2"/>
      </w:pPr>
      <w:bookmarkStart w:id="1032" w:name="_8._odbiór_robót_2"/>
      <w:bookmarkEnd w:id="1032"/>
      <w:r w:rsidRPr="00E615D6">
        <w:t>8. ODBIÓR ROBÓT</w:t>
      </w:r>
    </w:p>
    <w:p w:rsidR="00467D97" w:rsidRPr="00E615D6" w:rsidRDefault="00467D97" w:rsidP="00467D97">
      <w:pPr>
        <w:pStyle w:val="4Tekst"/>
      </w:pPr>
      <w:r w:rsidRPr="00E615D6">
        <w:tab/>
        <w:t>Ogólne zasady odbioru robót podano w STWIORB D-04.04.00 „Podbudowa z kruszyw. Wymagania ogó</w:t>
      </w:r>
      <w:r w:rsidRPr="00E615D6">
        <w:t>l</w:t>
      </w:r>
      <w:r w:rsidRPr="00E615D6">
        <w:t>ne” pkt 8.</w:t>
      </w:r>
    </w:p>
    <w:p w:rsidR="00467D97" w:rsidRPr="00E615D6" w:rsidRDefault="00467D97" w:rsidP="00467D97">
      <w:pPr>
        <w:pStyle w:val="Nagwek2"/>
      </w:pPr>
      <w:bookmarkStart w:id="1033" w:name="_9._podstawa_płatności_2"/>
      <w:bookmarkEnd w:id="1033"/>
      <w:r w:rsidRPr="00E615D6">
        <w:t>9. PODSTAWA PŁATNOŚCI</w:t>
      </w:r>
    </w:p>
    <w:p w:rsidR="00467D97" w:rsidRPr="00E615D6" w:rsidRDefault="00467D97" w:rsidP="00467D97">
      <w:pPr>
        <w:pStyle w:val="3Tytu"/>
      </w:pPr>
      <w:r w:rsidRPr="00E615D6">
        <w:t>9.1. Ogólne ustalenia dotyczące podstawy płatności</w:t>
      </w:r>
    </w:p>
    <w:p w:rsidR="00467D97" w:rsidRPr="00E615D6" w:rsidRDefault="00467D97" w:rsidP="00467D97">
      <w:pPr>
        <w:pStyle w:val="4Tekst"/>
      </w:pPr>
      <w:r w:rsidRPr="00E615D6">
        <w:tab/>
        <w:t>Ogólne ustalenia dotyczące podstawy płatności podano w STWIORB D-04.04.00 „Podbudowa z kruszyw. Wymagania ogólne” pkt 9.</w:t>
      </w:r>
    </w:p>
    <w:p w:rsidR="00467D97" w:rsidRPr="00E615D6" w:rsidRDefault="00467D97" w:rsidP="00467D97">
      <w:pPr>
        <w:pStyle w:val="3Tytu"/>
      </w:pPr>
      <w:r w:rsidRPr="00E615D6">
        <w:t>9.2. Cena jednostki obmiarowej</w:t>
      </w:r>
    </w:p>
    <w:p w:rsidR="00467D97" w:rsidRPr="00E615D6" w:rsidRDefault="00467D97" w:rsidP="00467D97">
      <w:pPr>
        <w:pStyle w:val="4Tekst"/>
      </w:pPr>
      <w:r w:rsidRPr="00E615D6">
        <w:tab/>
        <w:t>Cena wykonania 1 m</w:t>
      </w:r>
      <w:r w:rsidRPr="00E615D6">
        <w:rPr>
          <w:vertAlign w:val="superscript"/>
        </w:rPr>
        <w:t>2</w:t>
      </w:r>
      <w:r w:rsidRPr="00E615D6">
        <w:t xml:space="preserve"> podbudowy obejmuje:</w:t>
      </w:r>
    </w:p>
    <w:p w:rsidR="00467D97" w:rsidRPr="00E615D6" w:rsidRDefault="00467D97" w:rsidP="00E50B56">
      <w:pPr>
        <w:pStyle w:val="4Tekst"/>
        <w:numPr>
          <w:ilvl w:val="0"/>
          <w:numId w:val="66"/>
        </w:numPr>
      </w:pPr>
      <w:r w:rsidRPr="00E615D6">
        <w:t>prace pomiarowe i roboty przygotowawcze,</w:t>
      </w:r>
    </w:p>
    <w:p w:rsidR="00467D97" w:rsidRPr="00E615D6" w:rsidRDefault="00467D97" w:rsidP="00E50B56">
      <w:pPr>
        <w:pStyle w:val="4Tekst"/>
        <w:numPr>
          <w:ilvl w:val="0"/>
          <w:numId w:val="66"/>
        </w:numPr>
      </w:pPr>
      <w:r w:rsidRPr="00E615D6">
        <w:t>oznakowanie robót,</w:t>
      </w:r>
    </w:p>
    <w:p w:rsidR="00467D97" w:rsidRPr="00E615D6" w:rsidRDefault="00467D97" w:rsidP="00E50B56">
      <w:pPr>
        <w:pStyle w:val="4Tekst"/>
        <w:numPr>
          <w:ilvl w:val="0"/>
          <w:numId w:val="66"/>
        </w:numPr>
      </w:pPr>
      <w:r w:rsidRPr="00E615D6">
        <w:t>sprawdzenie i ewentualną naprawę podłoża,</w:t>
      </w:r>
    </w:p>
    <w:p w:rsidR="00467D97" w:rsidRPr="00E615D6" w:rsidRDefault="00467D97" w:rsidP="00E50B56">
      <w:pPr>
        <w:pStyle w:val="4Tekst"/>
        <w:numPr>
          <w:ilvl w:val="0"/>
          <w:numId w:val="66"/>
        </w:numPr>
      </w:pPr>
      <w:r w:rsidRPr="00E615D6">
        <w:t>przygotowanie mieszanki z kruszywa, zgodnie z receptą,</w:t>
      </w:r>
    </w:p>
    <w:p w:rsidR="00467D97" w:rsidRPr="00E615D6" w:rsidRDefault="00467D97" w:rsidP="00E50B56">
      <w:pPr>
        <w:pStyle w:val="4Tekst"/>
        <w:numPr>
          <w:ilvl w:val="0"/>
          <w:numId w:val="66"/>
        </w:numPr>
      </w:pPr>
      <w:r w:rsidRPr="00E615D6">
        <w:t>dostarczenie mieszanki na miejsce wbudowania,</w:t>
      </w:r>
    </w:p>
    <w:p w:rsidR="00467D97" w:rsidRPr="00E615D6" w:rsidRDefault="00467D97" w:rsidP="00E50B56">
      <w:pPr>
        <w:pStyle w:val="4Tekst"/>
        <w:numPr>
          <w:ilvl w:val="0"/>
          <w:numId w:val="66"/>
        </w:numPr>
      </w:pPr>
      <w:r w:rsidRPr="00E615D6">
        <w:t>rozłożenie mieszanki,</w:t>
      </w:r>
    </w:p>
    <w:p w:rsidR="00467D97" w:rsidRPr="00E615D6" w:rsidRDefault="00467D97" w:rsidP="00E50B56">
      <w:pPr>
        <w:pStyle w:val="4Tekst"/>
        <w:numPr>
          <w:ilvl w:val="0"/>
          <w:numId w:val="66"/>
        </w:numPr>
      </w:pPr>
      <w:r w:rsidRPr="00E615D6">
        <w:t>zagęszczenie rozłożonej mieszanki,</w:t>
      </w:r>
    </w:p>
    <w:p w:rsidR="00467D97" w:rsidRPr="00E615D6" w:rsidRDefault="00467D97" w:rsidP="00E50B56">
      <w:pPr>
        <w:pStyle w:val="4Tekst"/>
        <w:numPr>
          <w:ilvl w:val="0"/>
          <w:numId w:val="66"/>
        </w:numPr>
      </w:pPr>
      <w:r w:rsidRPr="00E615D6">
        <w:t>przeprowadzenie pomiarów i badań laboratoryjnych określonych w specyfikacji technicznej,</w:t>
      </w:r>
    </w:p>
    <w:p w:rsidR="00467D97" w:rsidRPr="00E615D6" w:rsidRDefault="00467D97" w:rsidP="00E50B56">
      <w:pPr>
        <w:pStyle w:val="4Tekst"/>
        <w:numPr>
          <w:ilvl w:val="0"/>
          <w:numId w:val="66"/>
        </w:numPr>
      </w:pPr>
      <w:r w:rsidRPr="00E615D6">
        <w:t>utrzymanie podbudowy w czasie robót.</w:t>
      </w:r>
    </w:p>
    <w:p w:rsidR="00467D97" w:rsidRPr="00E615D6" w:rsidRDefault="00467D97" w:rsidP="00467D97">
      <w:pPr>
        <w:pStyle w:val="Nagwek2"/>
      </w:pPr>
      <w:bookmarkStart w:id="1034" w:name="_10._przepisy_związane_2"/>
      <w:bookmarkEnd w:id="1034"/>
      <w:r w:rsidRPr="00E615D6">
        <w:t>10. PRZEPISY ZWIĄZANE</w:t>
      </w:r>
    </w:p>
    <w:p w:rsidR="00467D97" w:rsidRPr="00E615D6" w:rsidRDefault="00467D97" w:rsidP="00467D97">
      <w:pPr>
        <w:pStyle w:val="4Tekst"/>
      </w:pPr>
      <w:r w:rsidRPr="00E615D6">
        <w:tab/>
        <w:t>Normy i przepisy związane podano w STWIORB D-04.04.00 „Podbudowa z kruszyw. Wymagania ogólne” pkt 10.</w:t>
      </w:r>
    </w:p>
    <w:p w:rsidR="00467D97" w:rsidRPr="00E615D6" w:rsidRDefault="00467D97" w:rsidP="00467D97">
      <w:pPr>
        <w:pStyle w:val="Nagwek1"/>
      </w:pPr>
      <w:r w:rsidRPr="00E615D6">
        <w:br w:type="page"/>
      </w:r>
      <w:bookmarkStart w:id="1035" w:name="_Toc26946899"/>
      <w:bookmarkStart w:id="1036" w:name="_Toc27054034"/>
      <w:bookmarkStart w:id="1037" w:name="_Toc27525765"/>
      <w:bookmarkStart w:id="1038" w:name="_Hlk45662270"/>
      <w:bookmarkStart w:id="1039" w:name="_Toc64550785"/>
      <w:bookmarkEnd w:id="1026"/>
      <w:r w:rsidRPr="00E615D6">
        <w:lastRenderedPageBreak/>
        <w:t>D-04.05.01a</w:t>
      </w:r>
      <w:r w:rsidRPr="00E615D6">
        <w:tab/>
        <w:t>PODBUDOWA I PODŁOŻE ULEPSZONE Z MIESZANKI KRUSZYWA ZWIĄZANEGO HYDRAULICZNIE CEMENTEM</w:t>
      </w:r>
      <w:bookmarkEnd w:id="1035"/>
      <w:bookmarkEnd w:id="1036"/>
      <w:bookmarkEnd w:id="1037"/>
      <w:bookmarkEnd w:id="1039"/>
    </w:p>
    <w:p w:rsidR="00467D97" w:rsidRPr="00E615D6" w:rsidRDefault="00467D97" w:rsidP="00467D97">
      <w:pPr>
        <w:pStyle w:val="Nagwek2"/>
      </w:pPr>
      <w:bookmarkStart w:id="1040" w:name="_Toc332010311"/>
      <w:r w:rsidRPr="00E615D6">
        <w:t>1. WSTĘP</w:t>
      </w:r>
      <w:bookmarkEnd w:id="1040"/>
    </w:p>
    <w:p w:rsidR="00467D97" w:rsidRPr="00E615D6" w:rsidRDefault="00467D97" w:rsidP="00467D97">
      <w:pPr>
        <w:pStyle w:val="3Tytu"/>
      </w:pPr>
      <w:r w:rsidRPr="00E615D6">
        <w:t>1.1. Zakres robót objętych STWIORB</w:t>
      </w:r>
    </w:p>
    <w:p w:rsidR="00467D97" w:rsidRPr="00E615D6" w:rsidRDefault="00467D97" w:rsidP="00467D97">
      <w:pPr>
        <w:pStyle w:val="4Tekst"/>
      </w:pPr>
      <w:r w:rsidRPr="00E615D6">
        <w:tab/>
        <w:t>Ustalenia zawarte w niniejszej specyfikacji dotyczą zasad prowadzenia robót związanych z wykonaniem i odbiorem podłoża ulepszonego z mieszanki kruszywa, wody, cementu i ewentualnych dodatków oraz domieszek. Materiał ten wiąże i twardnieje w obecności wody, tworząc stabilne i trwałe struktury.</w:t>
      </w:r>
    </w:p>
    <w:p w:rsidR="00467D97" w:rsidRPr="00E615D6" w:rsidRDefault="00467D97" w:rsidP="00467D97">
      <w:pPr>
        <w:pStyle w:val="4Tekst"/>
      </w:pPr>
      <w:r w:rsidRPr="00E615D6">
        <w:tab/>
        <w:t>W mieszance można stosować kruszywo naturalne. Do kruszyw mogą należeć kruszywo kamienne, dla r</w:t>
      </w:r>
      <w:r w:rsidRPr="00E615D6">
        <w:t>o</w:t>
      </w:r>
      <w:r w:rsidRPr="00E615D6">
        <w:t xml:space="preserve">dzajów mieszanek mineralnych </w:t>
      </w:r>
      <w:r w:rsidRPr="00E615D6">
        <w:rPr>
          <w:b/>
        </w:rPr>
        <w:t>0/31,5 mm</w:t>
      </w:r>
      <w:r w:rsidRPr="00E615D6">
        <w:t>.</w:t>
      </w:r>
    </w:p>
    <w:p w:rsidR="00467D97" w:rsidRPr="00E615D6" w:rsidRDefault="00467D97" w:rsidP="00467D97">
      <w:pPr>
        <w:pStyle w:val="4Tekst"/>
      </w:pPr>
      <w:r w:rsidRPr="00E615D6">
        <w:tab/>
        <w:t>Mieszanki mogą być stosowane do wymienionych wyżej warstw nawierzchni drogowych, przenoszących ruch kategorii od KR1 do KR6.</w:t>
      </w:r>
    </w:p>
    <w:p w:rsidR="00467D97" w:rsidRPr="00E615D6" w:rsidRDefault="00467D97" w:rsidP="00467D97">
      <w:pPr>
        <w:pStyle w:val="4Tekst"/>
      </w:pPr>
      <w:r w:rsidRPr="00E615D6">
        <w:tab/>
        <w:t>Niniejsza specyfikacja techniczna dotyczy tylko mieszanek kruszyw związanych cementem, nie dotyczy gruntów ulepszonych cementem.</w:t>
      </w:r>
    </w:p>
    <w:p w:rsidR="00467D97" w:rsidRPr="00E615D6" w:rsidRDefault="00467D97" w:rsidP="00467D97">
      <w:pPr>
        <w:pStyle w:val="3Tytu"/>
      </w:pPr>
      <w:r w:rsidRPr="00E615D6">
        <w:t>1.2. Określenia podstawowe</w:t>
      </w:r>
    </w:p>
    <w:p w:rsidR="00467D97" w:rsidRPr="00E615D6" w:rsidRDefault="00467D97" w:rsidP="00467D97">
      <w:pPr>
        <w:pStyle w:val="4Tekst"/>
      </w:pPr>
      <w:r w:rsidRPr="00E615D6">
        <w:rPr>
          <w:b/>
        </w:rPr>
        <w:t xml:space="preserve">1.2.1. </w:t>
      </w:r>
      <w:r w:rsidRPr="00E615D6">
        <w:t>Mieszanka związana spoiwem hydraulicznym – mieszanka, w której następuje wiązanie i twardnienie na sk</w:t>
      </w:r>
      <w:r w:rsidRPr="00E615D6">
        <w:t>u</w:t>
      </w:r>
      <w:r w:rsidRPr="00E615D6">
        <w:t>tek reakcji hydraulicznych.</w:t>
      </w:r>
    </w:p>
    <w:p w:rsidR="00467D97" w:rsidRPr="00E615D6" w:rsidRDefault="00467D97" w:rsidP="00467D97">
      <w:pPr>
        <w:pStyle w:val="4Tekst"/>
      </w:pPr>
      <w:r w:rsidRPr="00E615D6">
        <w:rPr>
          <w:b/>
        </w:rPr>
        <w:t xml:space="preserve">1.2.2. </w:t>
      </w:r>
      <w:r w:rsidRPr="00E615D6">
        <w:t>Podłoże ulepszone z  mieszanki związanej spoiwem hydraulicznym – warstwa zawierająca kruszywo natura</w:t>
      </w:r>
      <w:r w:rsidRPr="00E615D6">
        <w:t>l</w:t>
      </w:r>
      <w:r w:rsidRPr="00E615D6">
        <w:t>ne lub sztuczne albo z recyklingu lub ich mieszaninę i spoiwo hydrauliczne, zapewniająca umożliwienie ruchu tec</w:t>
      </w:r>
      <w:r w:rsidRPr="00E615D6">
        <w:t>h</w:t>
      </w:r>
      <w:r w:rsidRPr="00E615D6">
        <w:t xml:space="preserve">nologicznego i właściwego wykonania nawierzchni. Do warstwy podłoża ulepszonego zalicza się także warstwę </w:t>
      </w:r>
      <w:r w:rsidRPr="00E615D6">
        <w:rPr>
          <w:rStyle w:val="spelle"/>
        </w:rPr>
        <w:t>mrozoochronną</w:t>
      </w:r>
      <w:r w:rsidRPr="00E615D6">
        <w:t>, odcinającą i wzmacniającą, które powinny spełniać dodatkowe wymagania.</w:t>
      </w:r>
    </w:p>
    <w:p w:rsidR="00467D97" w:rsidRPr="00E615D6" w:rsidRDefault="00467D97" w:rsidP="00467D97">
      <w:pPr>
        <w:pStyle w:val="4Tekst"/>
      </w:pPr>
      <w:r w:rsidRPr="00E615D6">
        <w:rPr>
          <w:b/>
        </w:rPr>
        <w:t xml:space="preserve">1.2.3. </w:t>
      </w:r>
      <w:r w:rsidRPr="00E615D6">
        <w:t>Podbudowa pomocnicza z mieszanki związanej spoiwem hydraulicznym –  warstwa zawierająca kruszywo naturalne lub sztuczne a także z recyklingu lub ich mieszaninę i spoiwo hydrauliczne, zapewniająca przenoszenie obciążeń z warstwy podbudowy zasadniczej na warstwę podłoża.</w:t>
      </w:r>
    </w:p>
    <w:p w:rsidR="00467D97" w:rsidRPr="00E615D6" w:rsidRDefault="00467D97" w:rsidP="00467D97">
      <w:pPr>
        <w:pStyle w:val="4Tekst"/>
      </w:pPr>
      <w:r w:rsidRPr="00E615D6">
        <w:rPr>
          <w:b/>
        </w:rPr>
        <w:t xml:space="preserve">1.2.4. </w:t>
      </w:r>
      <w:r w:rsidRPr="00E615D6">
        <w:t>Podbudowa zasadnicza z mieszanki związanej spoiwem hydraulicznym –  warstwa zawierająca kruszywo n</w:t>
      </w:r>
      <w:r w:rsidRPr="00E615D6">
        <w:t>a</w:t>
      </w:r>
      <w:r w:rsidRPr="00E615D6">
        <w:t>turalne lub sztuczne a także z recyklingu lub ich mieszaninę i spoiwo hydrauliczne, zapewniająca przenoszenie o</w:t>
      </w:r>
      <w:r w:rsidRPr="00E615D6">
        <w:t>b</w:t>
      </w:r>
      <w:r w:rsidRPr="00E615D6">
        <w:t>ciążeń z warstw jezdnych na warstwę podbudowy pomocniczej lub podłoże.</w:t>
      </w:r>
    </w:p>
    <w:p w:rsidR="00467D97" w:rsidRPr="00E615D6" w:rsidRDefault="00467D97" w:rsidP="00467D97">
      <w:pPr>
        <w:pStyle w:val="4Tekst"/>
      </w:pPr>
      <w:r w:rsidRPr="00E615D6">
        <w:rPr>
          <w:b/>
        </w:rPr>
        <w:t xml:space="preserve">1.2.5. </w:t>
      </w:r>
      <w:r w:rsidRPr="00E615D6">
        <w:t>Kruszywo – materiał ziarnisty stosowany w budownictwie, który może być naturalny, sztuczny lub z rec</w:t>
      </w:r>
      <w:r w:rsidRPr="00E615D6">
        <w:t>y</w:t>
      </w:r>
      <w:r w:rsidRPr="00E615D6">
        <w:t>klingu.</w:t>
      </w:r>
    </w:p>
    <w:p w:rsidR="00467D97" w:rsidRPr="00E615D6" w:rsidRDefault="00467D97" w:rsidP="00467D97">
      <w:pPr>
        <w:pStyle w:val="4Tekst"/>
      </w:pPr>
      <w:r w:rsidRPr="00E615D6">
        <w:rPr>
          <w:b/>
        </w:rPr>
        <w:t xml:space="preserve">1.2.6. </w:t>
      </w:r>
      <w:r w:rsidRPr="00E615D6">
        <w:t>Kruszywo naturalne – kruszywo ze złóż naturalnych pochodzenia mineralnego, które może być poddane w</w:t>
      </w:r>
      <w:r w:rsidRPr="00E615D6">
        <w:t>y</w:t>
      </w:r>
      <w:r w:rsidRPr="00E615D6">
        <w:t>łącznie obróbce mechanicznej. Kruszywo naturalne jest uzyskiwane z mineralnych surowców naturalnych występ</w:t>
      </w:r>
      <w:r w:rsidRPr="00E615D6">
        <w:t>u</w:t>
      </w:r>
      <w:r w:rsidRPr="00E615D6">
        <w:t>jących w przyrodzie jak żwir, piasek, żwir kruszony, kruszywo z mechanicznie rozdrobnionych skał, nadziarna żw</w:t>
      </w:r>
      <w:r w:rsidRPr="00E615D6">
        <w:t>i</w:t>
      </w:r>
      <w:r w:rsidRPr="00E615D6">
        <w:t>rowego lub otoczaków.</w:t>
      </w:r>
    </w:p>
    <w:p w:rsidR="00467D97" w:rsidRPr="00E615D6" w:rsidRDefault="00467D97" w:rsidP="00467D97">
      <w:pPr>
        <w:pStyle w:val="4Tekst"/>
      </w:pPr>
      <w:r w:rsidRPr="00E615D6">
        <w:rPr>
          <w:b/>
        </w:rPr>
        <w:t xml:space="preserve">1.2.7. </w:t>
      </w:r>
      <w:r w:rsidRPr="00E615D6">
        <w:t xml:space="preserve"> Kruszywo sztuczne – kruszywo pochodzenia mineralnego, uzyskiwane w wyniku procesu przemysłowego obejmującego obróbkę termiczną lub inną modyfikację. Do kruszywa sztucznego zalicza się w szczególności kr</w:t>
      </w:r>
      <w:r w:rsidRPr="00E615D6">
        <w:t>u</w:t>
      </w:r>
      <w:r w:rsidRPr="00E615D6">
        <w:t>szywo z żużli: wielkopiecowych, stalowniczych i pomiedziowych.</w:t>
      </w:r>
    </w:p>
    <w:p w:rsidR="00467D97" w:rsidRPr="00E615D6" w:rsidRDefault="00467D97" w:rsidP="00467D97">
      <w:pPr>
        <w:pStyle w:val="4Tekst"/>
      </w:pPr>
      <w:r w:rsidRPr="00E615D6">
        <w:rPr>
          <w:b/>
        </w:rPr>
        <w:t xml:space="preserve">1.2.8. </w:t>
      </w:r>
      <w:r w:rsidRPr="00E615D6">
        <w:t>Kruszywo z recyklingu – kruszywo powstałe w wyniku przeróbki materiału zastosowanego uprzednio w b</w:t>
      </w:r>
      <w:r w:rsidRPr="00E615D6">
        <w:t>u</w:t>
      </w:r>
      <w:r w:rsidRPr="00E615D6">
        <w:t>downictwie.</w:t>
      </w:r>
    </w:p>
    <w:p w:rsidR="00467D97" w:rsidRPr="00E615D6" w:rsidRDefault="00467D97" w:rsidP="00467D97">
      <w:pPr>
        <w:pStyle w:val="4Tekst"/>
      </w:pPr>
      <w:r w:rsidRPr="00E615D6">
        <w:rPr>
          <w:b/>
        </w:rPr>
        <w:t xml:space="preserve">1.2.9. </w:t>
      </w:r>
      <w:r w:rsidRPr="00E615D6">
        <w:t>Kruszywo kamienne – kruszywo z mineralnych surowców jak żwir kruszony, mechanicznie rozdrobnione skały, nadziarno żwirowe.</w:t>
      </w:r>
    </w:p>
    <w:p w:rsidR="00467D97" w:rsidRPr="00E615D6" w:rsidRDefault="00467D97" w:rsidP="00467D97">
      <w:pPr>
        <w:pStyle w:val="4Tekst"/>
      </w:pPr>
      <w:r w:rsidRPr="00E615D6">
        <w:rPr>
          <w:b/>
        </w:rPr>
        <w:t xml:space="preserve">1.2.10. </w:t>
      </w:r>
      <w:r w:rsidRPr="00E615D6">
        <w:t>Kruszywo żużlowe z żużla wielkopiecowego – kruszywo składające się głównie ze skrystalizowanych krz</w:t>
      </w:r>
      <w:r w:rsidRPr="00E615D6">
        <w:t>e</w:t>
      </w:r>
      <w:r w:rsidRPr="00E615D6">
        <w:t>mianów lub glinokrzemianów wapnia i magnezu uzyskanych przez powolne schładzanie powietrzem ciekłego żużla wielkopiecowego. Proces chłodzenia może odbywać się przy kontrolowanym dodawaniu wody. Chłodzony powi</w:t>
      </w:r>
      <w:r w:rsidRPr="00E615D6">
        <w:t>e</w:t>
      </w:r>
      <w:r w:rsidRPr="00E615D6">
        <w:t>trzem żużel wielkopiecowy twardnieje dzięki reakcji hydraulicznej lub karbonatyzacji.</w:t>
      </w:r>
    </w:p>
    <w:p w:rsidR="00467D97" w:rsidRPr="00E615D6" w:rsidRDefault="00467D97" w:rsidP="00467D97">
      <w:pPr>
        <w:pStyle w:val="4Tekst"/>
      </w:pPr>
      <w:r w:rsidRPr="00E615D6">
        <w:rPr>
          <w:b/>
        </w:rPr>
        <w:t xml:space="preserve">1.2.11. </w:t>
      </w:r>
      <w:r w:rsidRPr="00E615D6">
        <w:t>Kruszywo żużlowe z żużla stalowniczego – kruszywo składające się głównie ze skrystalizowanego krzemi</w:t>
      </w:r>
      <w:r w:rsidRPr="00E615D6">
        <w:t>a</w:t>
      </w:r>
      <w:r w:rsidRPr="00E615D6">
        <w:t xml:space="preserve">nu wapnia i ferrytu zawierającego </w:t>
      </w:r>
      <w:r w:rsidRPr="00E615D6">
        <w:rPr>
          <w:rStyle w:val="spelle"/>
        </w:rPr>
        <w:t>CaO</w:t>
      </w:r>
      <w:r w:rsidRPr="00E615D6">
        <w:t>, SiO</w:t>
      </w:r>
      <w:r w:rsidRPr="00E615D6">
        <w:rPr>
          <w:vertAlign w:val="subscript"/>
        </w:rPr>
        <w:t>2</w:t>
      </w:r>
      <w:r w:rsidRPr="00E615D6">
        <w:t xml:space="preserve">, </w:t>
      </w:r>
      <w:r w:rsidRPr="00E615D6">
        <w:rPr>
          <w:rStyle w:val="spelle"/>
        </w:rPr>
        <w:t>MgO</w:t>
      </w:r>
      <w:r w:rsidRPr="00E615D6">
        <w:t xml:space="preserve"> oraz tlenek żelaza. Kruszywo otrzymuje się przez powolne schładzanie powietrzem ciekłego żużla stalowniczego. Proces chłodzenia może odbywać się przy kontrolowanym dodawaniu wody.</w:t>
      </w:r>
    </w:p>
    <w:p w:rsidR="00467D97" w:rsidRPr="00E615D6" w:rsidRDefault="00467D97" w:rsidP="00467D97">
      <w:pPr>
        <w:pStyle w:val="4Tekst"/>
      </w:pPr>
      <w:r w:rsidRPr="00E615D6">
        <w:rPr>
          <w:b/>
        </w:rPr>
        <w:t xml:space="preserve">1.2.12. </w:t>
      </w:r>
      <w:r w:rsidRPr="00E615D6">
        <w:t>Kategoria ruchu (KR1 – KR6) – obciążenie drogi ruchem samochodowym, wyrażone w osiach obliczeni</w:t>
      </w:r>
      <w:r w:rsidRPr="00E615D6">
        <w:t>o</w:t>
      </w:r>
      <w:r w:rsidRPr="00E615D6">
        <w:t xml:space="preserve">wych (100 </w:t>
      </w:r>
      <w:r w:rsidRPr="00E615D6">
        <w:rPr>
          <w:rStyle w:val="spelle"/>
        </w:rPr>
        <w:t>kN</w:t>
      </w:r>
      <w:r w:rsidRPr="00E615D6">
        <w:t>) według „Katalogu typowych konstrukcji nawierzchni podatnych i półsztywnych”. Generalna Dyre</w:t>
      </w:r>
      <w:r w:rsidRPr="00E615D6">
        <w:t>k</w:t>
      </w:r>
      <w:r w:rsidRPr="00E615D6">
        <w:t>cja Dróg Publicznych – Instytut Badawczy Dróg i Mostów, Warszawa 1997 [27].</w:t>
      </w:r>
    </w:p>
    <w:p w:rsidR="00467D97" w:rsidRPr="00E615D6" w:rsidRDefault="00467D97" w:rsidP="00467D97">
      <w:pPr>
        <w:pStyle w:val="4Tekst"/>
      </w:pPr>
      <w:r w:rsidRPr="00E615D6">
        <w:rPr>
          <w:b/>
        </w:rPr>
        <w:t xml:space="preserve">1.2.13. </w:t>
      </w:r>
      <w:r w:rsidRPr="00E615D6">
        <w:t xml:space="preserve">Kruszywo grube (wg PN-EN 13242) – oznaczenie kruszywa o wymiarach ziaren </w:t>
      </w:r>
      <w:r w:rsidRPr="00E615D6">
        <w:rPr>
          <w:i/>
        </w:rPr>
        <w:t>d</w:t>
      </w:r>
      <w:r w:rsidRPr="00E615D6">
        <w:t xml:space="preserve"> (dolnego) równym lub większym niż </w:t>
      </w:r>
      <w:smartTag w:uri="urn:schemas-microsoft-com:office:smarttags" w:element="metricconverter">
        <w:smartTagPr>
          <w:attr w:name="productid" w:val="1 mm"/>
        </w:smartTagPr>
        <w:r w:rsidRPr="00E615D6">
          <w:t>1 mm</w:t>
        </w:r>
      </w:smartTag>
      <w:r w:rsidRPr="00E615D6">
        <w:t xml:space="preserve"> oraz </w:t>
      </w:r>
      <w:r w:rsidRPr="00E615D6">
        <w:rPr>
          <w:i/>
        </w:rPr>
        <w:t xml:space="preserve">D </w:t>
      </w:r>
      <w:r w:rsidRPr="00E615D6">
        <w:t xml:space="preserve">(górnego) większym niż </w:t>
      </w:r>
      <w:smartTag w:uri="urn:schemas-microsoft-com:office:smarttags" w:element="metricconverter">
        <w:smartTagPr>
          <w:attr w:name="productid" w:val="2 mm"/>
        </w:smartTagPr>
        <w:r w:rsidRPr="00E615D6">
          <w:t xml:space="preserve">2 </w:t>
        </w:r>
        <w:r w:rsidRPr="00E615D6">
          <w:rPr>
            <w:rStyle w:val="spelle"/>
          </w:rPr>
          <w:t>mm</w:t>
        </w:r>
      </w:smartTag>
      <w:r w:rsidRPr="00E615D6">
        <w:t>.</w:t>
      </w:r>
    </w:p>
    <w:p w:rsidR="00467D97" w:rsidRPr="00E615D6" w:rsidRDefault="00467D97" w:rsidP="00467D97">
      <w:pPr>
        <w:pStyle w:val="4Tekst"/>
      </w:pPr>
      <w:r w:rsidRPr="00E615D6">
        <w:rPr>
          <w:b/>
        </w:rPr>
        <w:t xml:space="preserve">1.2.14. </w:t>
      </w:r>
      <w:r w:rsidRPr="00E615D6">
        <w:t xml:space="preserve">Kruszywo drobne (wg PN-EN 13242) – oznaczenie kruszywa o wymiarach ziaren </w:t>
      </w:r>
      <w:r w:rsidRPr="00E615D6">
        <w:rPr>
          <w:i/>
        </w:rPr>
        <w:t>d</w:t>
      </w:r>
      <w:r w:rsidRPr="00E615D6">
        <w:t xml:space="preserve"> równym 0 oraz </w:t>
      </w:r>
      <w:r w:rsidRPr="00E615D6">
        <w:rPr>
          <w:i/>
        </w:rPr>
        <w:t xml:space="preserve">D </w:t>
      </w:r>
      <w:r w:rsidRPr="00E615D6">
        <w:t>ró</w:t>
      </w:r>
      <w:r w:rsidRPr="00E615D6">
        <w:t>w</w:t>
      </w:r>
      <w:r w:rsidRPr="00E615D6">
        <w:t xml:space="preserve">nym </w:t>
      </w:r>
      <w:smartTag w:uri="urn:schemas-microsoft-com:office:smarttags" w:element="metricconverter">
        <w:smartTagPr>
          <w:attr w:name="productid" w:val="6,3 mm"/>
        </w:smartTagPr>
        <w:r w:rsidRPr="00E615D6">
          <w:t>6,3 mm</w:t>
        </w:r>
      </w:smartTag>
      <w:r w:rsidRPr="00E615D6">
        <w:t xml:space="preserve"> lub mniejszym.</w:t>
      </w:r>
    </w:p>
    <w:p w:rsidR="00467D97" w:rsidRPr="00E615D6" w:rsidRDefault="00467D97" w:rsidP="00467D97">
      <w:pPr>
        <w:pStyle w:val="4Tekst"/>
      </w:pPr>
      <w:r w:rsidRPr="00E615D6">
        <w:rPr>
          <w:b/>
        </w:rPr>
        <w:t xml:space="preserve">1.2.15. </w:t>
      </w:r>
      <w:r w:rsidRPr="00E615D6">
        <w:t xml:space="preserve">Kruszywo o ciągłym uziarnieniu (wg PN-EN 13242) – kruszywo stanowiące mieszankę kruszyw grubych i drobnych, w której </w:t>
      </w:r>
      <w:r w:rsidRPr="00E615D6">
        <w:rPr>
          <w:i/>
        </w:rPr>
        <w:t>D</w:t>
      </w:r>
      <w:r w:rsidRPr="00E615D6">
        <w:t xml:space="preserve"> jest większe niż </w:t>
      </w:r>
      <w:smartTag w:uri="urn:schemas-microsoft-com:office:smarttags" w:element="metricconverter">
        <w:smartTagPr>
          <w:attr w:name="productid" w:val="6,3 mm"/>
        </w:smartTagPr>
        <w:r w:rsidRPr="00E615D6">
          <w:t xml:space="preserve">6,3 </w:t>
        </w:r>
        <w:r w:rsidRPr="00E615D6">
          <w:rPr>
            <w:rStyle w:val="spelle"/>
          </w:rPr>
          <w:t>mm</w:t>
        </w:r>
      </w:smartTag>
      <w:r w:rsidRPr="00E615D6">
        <w:t>.</w:t>
      </w:r>
    </w:p>
    <w:p w:rsidR="00467D97" w:rsidRPr="00E615D6" w:rsidRDefault="00467D97" w:rsidP="00467D97">
      <w:pPr>
        <w:pStyle w:val="4Tekst"/>
      </w:pPr>
      <w:r w:rsidRPr="00E615D6">
        <w:rPr>
          <w:b/>
        </w:rPr>
        <w:t xml:space="preserve">1.2.16. </w:t>
      </w:r>
      <w:r w:rsidRPr="00E615D6">
        <w:t>Mieszanka związana cementem – mieszanka związana hydraulicznie, składająca się z kruszywa o kontrol</w:t>
      </w:r>
      <w:r w:rsidRPr="00E615D6">
        <w:t>o</w:t>
      </w:r>
      <w:r w:rsidRPr="00E615D6">
        <w:t>wanym uziarnieniu i cementu, wymieszana w sposób zapewniający uzyskanie jednorodnej mieszanki.</w:t>
      </w:r>
    </w:p>
    <w:p w:rsidR="00467D97" w:rsidRPr="00E615D6" w:rsidRDefault="00467D97" w:rsidP="00467D97">
      <w:pPr>
        <w:pStyle w:val="4Tekst"/>
      </w:pPr>
      <w:r w:rsidRPr="00E615D6">
        <w:rPr>
          <w:b/>
        </w:rPr>
        <w:t xml:space="preserve">1.4.17. </w:t>
      </w:r>
      <w:r w:rsidRPr="00E615D6">
        <w:t>Symbole i skróty dodatkowe</w:t>
      </w:r>
    </w:p>
    <w:p w:rsidR="00467D97" w:rsidRPr="00E615D6" w:rsidRDefault="00467D97" w:rsidP="00467D97">
      <w:pPr>
        <w:pStyle w:val="4Tekst"/>
      </w:pPr>
      <w:r w:rsidRPr="00E615D6">
        <w:t>% m/m</w:t>
      </w:r>
      <w:r w:rsidRPr="00E615D6">
        <w:tab/>
      </w:r>
      <w:r w:rsidRPr="00E615D6">
        <w:tab/>
        <w:t>procent masy,</w:t>
      </w:r>
    </w:p>
    <w:p w:rsidR="00467D97" w:rsidRPr="00E615D6" w:rsidRDefault="00467D97" w:rsidP="00467D97">
      <w:pPr>
        <w:pStyle w:val="4Tekst"/>
      </w:pPr>
      <w:r w:rsidRPr="00E615D6">
        <w:lastRenderedPageBreak/>
        <w:t>NR</w:t>
      </w:r>
      <w:r w:rsidRPr="00E615D6">
        <w:tab/>
      </w:r>
      <w:r w:rsidRPr="00E615D6">
        <w:tab/>
        <w:t>brak konieczności badania danej cechy,</w:t>
      </w:r>
    </w:p>
    <w:p w:rsidR="00467D97" w:rsidRPr="00E615D6" w:rsidRDefault="00467D97" w:rsidP="00467D97">
      <w:pPr>
        <w:pStyle w:val="4Tekst"/>
      </w:pPr>
      <w:r w:rsidRPr="00E615D6">
        <w:t>CBGM</w:t>
      </w:r>
      <w:r w:rsidRPr="00E615D6">
        <w:tab/>
      </w:r>
      <w:r w:rsidRPr="00E615D6">
        <w:tab/>
        <w:t>mieszanka związana cementem,</w:t>
      </w:r>
    </w:p>
    <w:p w:rsidR="00467D97" w:rsidRPr="00E615D6" w:rsidRDefault="00467D97" w:rsidP="00467D97">
      <w:pPr>
        <w:pStyle w:val="4Tekst"/>
      </w:pPr>
      <w:r w:rsidRPr="00E615D6">
        <w:t>CBR</w:t>
      </w:r>
      <w:r w:rsidRPr="00E615D6">
        <w:tab/>
      </w:r>
      <w:r w:rsidRPr="00E615D6">
        <w:tab/>
        <w:t>kalifornijski wskaźnik nośności, w procentach (%),</w:t>
      </w:r>
    </w:p>
    <w:p w:rsidR="00467D97" w:rsidRPr="00E615D6" w:rsidRDefault="00467D97" w:rsidP="00467D97">
      <w:pPr>
        <w:pStyle w:val="4Tekst"/>
      </w:pPr>
      <w:r w:rsidRPr="00E615D6">
        <w:t>d</w:t>
      </w:r>
      <w:r w:rsidRPr="00E615D6">
        <w:tab/>
      </w:r>
      <w:r w:rsidRPr="00E615D6">
        <w:tab/>
        <w:t>dolny wymiar sita (przy określaniu wielkości ziaren kruszywa),</w:t>
      </w:r>
    </w:p>
    <w:p w:rsidR="00467D97" w:rsidRPr="00E615D6" w:rsidRDefault="00467D97" w:rsidP="00467D97">
      <w:pPr>
        <w:pStyle w:val="4Tekst"/>
      </w:pPr>
      <w:r w:rsidRPr="00E615D6">
        <w:t>D</w:t>
      </w:r>
      <w:r w:rsidRPr="00E615D6">
        <w:tab/>
      </w:r>
      <w:r w:rsidRPr="00E615D6">
        <w:tab/>
        <w:t>górny wymiar sita (przy określaniu wielkości ziaren kruszywa),</w:t>
      </w:r>
    </w:p>
    <w:p w:rsidR="00467D97" w:rsidRPr="00E615D6" w:rsidRDefault="00467D97" w:rsidP="00467D97">
      <w:pPr>
        <w:pStyle w:val="4Tekst"/>
      </w:pPr>
      <w:r w:rsidRPr="00E615D6">
        <w:t>H/D</w:t>
      </w:r>
      <w:r w:rsidRPr="00E615D6">
        <w:tab/>
      </w:r>
      <w:r w:rsidRPr="00E615D6">
        <w:tab/>
        <w:t>stosunek wysokości do średnicy próbki.</w:t>
      </w:r>
    </w:p>
    <w:p w:rsidR="00467D97" w:rsidRPr="00E615D6" w:rsidRDefault="00467D97" w:rsidP="00467D97">
      <w:pPr>
        <w:pStyle w:val="4Tekst"/>
      </w:pPr>
      <w:r w:rsidRPr="00E615D6">
        <w:rPr>
          <w:b/>
        </w:rPr>
        <w:t xml:space="preserve">1.4.18. </w:t>
      </w:r>
      <w:r w:rsidRPr="00E615D6">
        <w:t>Pozostałe określenia podstawowe są zgodne z obowiązującymi, odpowiednimi polskimi normami i z defin</w:t>
      </w:r>
      <w:r w:rsidRPr="00E615D6">
        <w:t>i</w:t>
      </w:r>
      <w:r w:rsidRPr="00E615D6">
        <w:t xml:space="preserve">cjami podanymi w STWIORB D-M-00.00.00 „Wymagania ogólne” [1] </w:t>
      </w:r>
      <w:r w:rsidRPr="00E615D6">
        <w:rPr>
          <w:rStyle w:val="spelle"/>
        </w:rPr>
        <w:t>pkt</w:t>
      </w:r>
      <w:r w:rsidRPr="00E615D6">
        <w:t xml:space="preserve"> 1.4.</w:t>
      </w:r>
    </w:p>
    <w:p w:rsidR="00467D97" w:rsidRPr="00E615D6" w:rsidRDefault="00467D97" w:rsidP="00467D97">
      <w:pPr>
        <w:pStyle w:val="3Tytu"/>
        <w:rPr>
          <w:sz w:val="36"/>
          <w:szCs w:val="36"/>
        </w:rPr>
      </w:pPr>
      <w:r w:rsidRPr="00E615D6">
        <w:t>1.3. Ogólne wymagania dotyczące robót</w:t>
      </w:r>
    </w:p>
    <w:p w:rsidR="00467D97" w:rsidRPr="00E615D6" w:rsidRDefault="00467D97" w:rsidP="00467D97">
      <w:pPr>
        <w:pStyle w:val="4Tekst"/>
      </w:pPr>
      <w:r w:rsidRPr="00E615D6">
        <w:rPr>
          <w:b/>
        </w:rPr>
        <w:tab/>
      </w:r>
      <w:r w:rsidRPr="00E615D6">
        <w:t xml:space="preserve">Ogólne wymagania dotyczące robót podano w STWIORB D-M-00.00.00 „Wymagania ogólne” [1] </w:t>
      </w:r>
      <w:r w:rsidRPr="00E615D6">
        <w:rPr>
          <w:rStyle w:val="spelle"/>
        </w:rPr>
        <w:t>pkt</w:t>
      </w:r>
      <w:r w:rsidRPr="00E615D6">
        <w:t xml:space="preserve"> 1.5.</w:t>
      </w:r>
    </w:p>
    <w:p w:rsidR="00467D97" w:rsidRPr="00E615D6" w:rsidRDefault="00467D97" w:rsidP="00467D97">
      <w:pPr>
        <w:pStyle w:val="Nagwek2"/>
        <w:rPr>
          <w:sz w:val="48"/>
          <w:szCs w:val="48"/>
        </w:rPr>
      </w:pPr>
      <w:bookmarkStart w:id="1041" w:name="_Toc236626156"/>
      <w:bookmarkStart w:id="1042" w:name="_Toc332010312"/>
      <w:r w:rsidRPr="00E615D6">
        <w:t>2. MATERIAŁY</w:t>
      </w:r>
      <w:bookmarkEnd w:id="1041"/>
      <w:bookmarkEnd w:id="1042"/>
    </w:p>
    <w:p w:rsidR="00467D97" w:rsidRPr="00E615D6" w:rsidRDefault="00467D97" w:rsidP="00467D97">
      <w:pPr>
        <w:pStyle w:val="3Tytu"/>
      </w:pPr>
      <w:r w:rsidRPr="00E615D6">
        <w:t>2.1. Ogólne wymagania dotyczące materiałów</w:t>
      </w:r>
    </w:p>
    <w:p w:rsidR="00467D97" w:rsidRPr="00E615D6" w:rsidRDefault="00467D97" w:rsidP="00467D97">
      <w:pPr>
        <w:pStyle w:val="4Tekst"/>
      </w:pPr>
      <w:r w:rsidRPr="00E615D6">
        <w:rPr>
          <w:b/>
        </w:rPr>
        <w:tab/>
      </w:r>
      <w:r w:rsidRPr="00E615D6">
        <w:t xml:space="preserve">Ogólne wymagania dotyczące materiałów, ich pozyskiwania i składowania, podano w STWIORB D-M-00.00.00 „Wymagania ogólne” [1] </w:t>
      </w:r>
      <w:r w:rsidRPr="00E615D6">
        <w:rPr>
          <w:rStyle w:val="spelle"/>
        </w:rPr>
        <w:t>pkt</w:t>
      </w:r>
      <w:r w:rsidRPr="00E615D6">
        <w:t xml:space="preserve"> 2.</w:t>
      </w:r>
    </w:p>
    <w:p w:rsidR="00467D97" w:rsidRPr="00E615D6" w:rsidRDefault="00467D97" w:rsidP="00467D97">
      <w:pPr>
        <w:pStyle w:val="3Tytu"/>
        <w:rPr>
          <w:sz w:val="36"/>
          <w:szCs w:val="36"/>
        </w:rPr>
      </w:pPr>
      <w:r w:rsidRPr="00E615D6">
        <w:t>2.2. Materiały do wykonania robót</w:t>
      </w:r>
    </w:p>
    <w:p w:rsidR="00467D97" w:rsidRPr="00E615D6" w:rsidRDefault="00467D97" w:rsidP="00467D97">
      <w:pPr>
        <w:pStyle w:val="4Tekst"/>
      </w:pPr>
      <w:r w:rsidRPr="00E615D6">
        <w:rPr>
          <w:b/>
        </w:rPr>
        <w:t xml:space="preserve">2.2.1. </w:t>
      </w:r>
      <w:r w:rsidRPr="00E615D6">
        <w:t xml:space="preserve"> Zgodność materiałów z dokumentacją projektową i aprobatą techniczną</w:t>
      </w:r>
    </w:p>
    <w:p w:rsidR="00467D97" w:rsidRPr="00E615D6" w:rsidRDefault="00467D97" w:rsidP="00467D97">
      <w:pPr>
        <w:pStyle w:val="4Tekst"/>
      </w:pPr>
      <w:r w:rsidRPr="00E615D6">
        <w:tab/>
        <w:t>Materiały do wykonania robót powinny być zgodne z ustaleniami dokumentacji projektowej lub ST względnie z wymaganiami europejskiej lub krajowej aprobaty technicznej.</w:t>
      </w:r>
    </w:p>
    <w:p w:rsidR="00467D97" w:rsidRPr="00E615D6" w:rsidRDefault="00467D97" w:rsidP="00467D97">
      <w:pPr>
        <w:pStyle w:val="4Tekst"/>
      </w:pPr>
      <w:r w:rsidRPr="00E615D6">
        <w:rPr>
          <w:b/>
        </w:rPr>
        <w:t xml:space="preserve">2.2.2. </w:t>
      </w:r>
      <w:r w:rsidRPr="00E615D6">
        <w:t>Materiały wchodzące w skład mieszanki</w:t>
      </w:r>
    </w:p>
    <w:p w:rsidR="00467D97" w:rsidRPr="00E615D6" w:rsidRDefault="00467D97" w:rsidP="00467D97">
      <w:pPr>
        <w:pStyle w:val="4Tekst"/>
      </w:pPr>
      <w:r w:rsidRPr="00E615D6">
        <w:tab/>
        <w:t>Materiałami stosowanymi do wytwarzania mieszanek związanych cementem są:</w:t>
      </w:r>
    </w:p>
    <w:p w:rsidR="00467D97" w:rsidRPr="00E615D6" w:rsidRDefault="00467D97" w:rsidP="00E50B56">
      <w:pPr>
        <w:pStyle w:val="4Tekst"/>
        <w:numPr>
          <w:ilvl w:val="0"/>
          <w:numId w:val="76"/>
        </w:numPr>
      </w:pPr>
      <w:r w:rsidRPr="00E615D6">
        <w:t>kruszywo,</w:t>
      </w:r>
    </w:p>
    <w:p w:rsidR="00467D97" w:rsidRPr="00E615D6" w:rsidRDefault="00467D97" w:rsidP="00E50B56">
      <w:pPr>
        <w:pStyle w:val="4Tekst"/>
        <w:numPr>
          <w:ilvl w:val="0"/>
          <w:numId w:val="76"/>
        </w:numPr>
      </w:pPr>
      <w:r w:rsidRPr="00E615D6">
        <w:t>cement,</w:t>
      </w:r>
    </w:p>
    <w:p w:rsidR="00467D97" w:rsidRPr="00E615D6" w:rsidRDefault="00467D97" w:rsidP="00E50B56">
      <w:pPr>
        <w:pStyle w:val="4Tekst"/>
        <w:numPr>
          <w:ilvl w:val="0"/>
          <w:numId w:val="76"/>
        </w:numPr>
      </w:pPr>
      <w:r w:rsidRPr="00E615D6">
        <w:rPr>
          <w:rStyle w:val="spelle"/>
        </w:rPr>
        <w:t>woda</w:t>
      </w:r>
      <w:r w:rsidRPr="00E615D6">
        <w:t xml:space="preserve"> </w:t>
      </w:r>
      <w:r w:rsidRPr="00E615D6">
        <w:rPr>
          <w:rStyle w:val="spelle"/>
        </w:rPr>
        <w:t>zarobowa</w:t>
      </w:r>
      <w:r w:rsidRPr="00E615D6">
        <w:t>,</w:t>
      </w:r>
    </w:p>
    <w:p w:rsidR="00467D97" w:rsidRPr="00E615D6" w:rsidRDefault="00467D97" w:rsidP="00E50B56">
      <w:pPr>
        <w:pStyle w:val="4Tekst"/>
        <w:numPr>
          <w:ilvl w:val="0"/>
          <w:numId w:val="76"/>
        </w:numPr>
      </w:pPr>
      <w:r w:rsidRPr="00E615D6">
        <w:t>ew. dodatki,</w:t>
      </w:r>
    </w:p>
    <w:p w:rsidR="00467D97" w:rsidRPr="00E615D6" w:rsidRDefault="00467D97" w:rsidP="00E50B56">
      <w:pPr>
        <w:pStyle w:val="4Tekst"/>
        <w:numPr>
          <w:ilvl w:val="0"/>
          <w:numId w:val="76"/>
        </w:numPr>
      </w:pPr>
      <w:r w:rsidRPr="00E615D6">
        <w:t>ew. domieszki.</w:t>
      </w:r>
    </w:p>
    <w:p w:rsidR="00467D97" w:rsidRPr="00E615D6" w:rsidRDefault="00467D97" w:rsidP="00467D97">
      <w:pPr>
        <w:pStyle w:val="4Tekst"/>
      </w:pPr>
      <w:r w:rsidRPr="00E615D6">
        <w:rPr>
          <w:b/>
        </w:rPr>
        <w:t xml:space="preserve">2.2.3. </w:t>
      </w:r>
      <w:r w:rsidRPr="00E615D6">
        <w:t>Kruszywa</w:t>
      </w:r>
    </w:p>
    <w:p w:rsidR="00467D97" w:rsidRPr="00E615D6" w:rsidRDefault="00467D97" w:rsidP="00467D97">
      <w:pPr>
        <w:pStyle w:val="4Tekst"/>
      </w:pPr>
      <w:r w:rsidRPr="00E615D6">
        <w:tab/>
        <w:t>Do mieszanek można stosować następujące rodzaje kruszyw:</w:t>
      </w:r>
    </w:p>
    <w:p w:rsidR="00467D97" w:rsidRPr="00E615D6" w:rsidRDefault="00467D97" w:rsidP="00E50B56">
      <w:pPr>
        <w:pStyle w:val="4Tekst"/>
        <w:numPr>
          <w:ilvl w:val="0"/>
          <w:numId w:val="75"/>
        </w:numPr>
      </w:pPr>
      <w:r w:rsidRPr="00E615D6">
        <w:t>kruszywo naturalne lub sztuczne,</w:t>
      </w:r>
    </w:p>
    <w:p w:rsidR="00467D97" w:rsidRPr="00E615D6" w:rsidRDefault="00467D97" w:rsidP="00E50B56">
      <w:pPr>
        <w:pStyle w:val="4Tekst"/>
        <w:numPr>
          <w:ilvl w:val="0"/>
          <w:numId w:val="75"/>
        </w:numPr>
      </w:pPr>
      <w:r w:rsidRPr="00E615D6">
        <w:t>kruszywo z recyklingu,</w:t>
      </w:r>
    </w:p>
    <w:p w:rsidR="00467D97" w:rsidRPr="00E615D6" w:rsidRDefault="00467D97" w:rsidP="00E50B56">
      <w:pPr>
        <w:pStyle w:val="4Tekst"/>
        <w:numPr>
          <w:ilvl w:val="0"/>
          <w:numId w:val="75"/>
        </w:numPr>
      </w:pPr>
      <w:r w:rsidRPr="00E615D6">
        <w:t>połączenie kruszyw wymienionych w punktach a) i b) z określeniem proporcji kruszyw z a) i b) z dokła</w:t>
      </w:r>
      <w:r w:rsidRPr="00E615D6">
        <w:t>d</w:t>
      </w:r>
      <w:r w:rsidRPr="00E615D6">
        <w:t>nością ± 5% m/m.</w:t>
      </w:r>
    </w:p>
    <w:p w:rsidR="00467D97" w:rsidRPr="00E615D6" w:rsidRDefault="00467D97" w:rsidP="00467D97">
      <w:pPr>
        <w:pStyle w:val="4Tekst"/>
      </w:pPr>
      <w:r w:rsidRPr="00E615D6">
        <w:t>Wymagania wobec kruszywa do warstw podbudowy i podłoża ulepszonego przedstawia tablica 1.</w:t>
      </w:r>
    </w:p>
    <w:p w:rsidR="00467D97" w:rsidRPr="00E615D6" w:rsidRDefault="00467D97" w:rsidP="00467D97">
      <w:pPr>
        <w:pStyle w:val="4Tekst"/>
      </w:pPr>
      <w:r w:rsidRPr="00E615D6">
        <w:t>Tablica 1. Wymagane właściwości kruszywa do warstw podbudowy i podłoża ulepszonego z mieszanek związanych cementem</w:t>
      </w:r>
    </w:p>
    <w:p w:rsidR="00467D97" w:rsidRPr="00E615D6" w:rsidRDefault="00467D97" w:rsidP="00467D97">
      <w:pPr>
        <w:pStyle w:val="4Tekst"/>
      </w:pPr>
      <w:r w:rsidRPr="00E615D6">
        <w:t xml:space="preserve">Skróty użyte w tablicy: Kat. – kategoria właściwości,  </w:t>
      </w:r>
      <w:r w:rsidRPr="00E615D6">
        <w:rPr>
          <w:rStyle w:val="spelle"/>
          <w:sz w:val="16"/>
          <w:szCs w:val="16"/>
        </w:rPr>
        <w:t>Dekl</w:t>
      </w:r>
      <w:r w:rsidRPr="00E615D6">
        <w:t xml:space="preserve"> – deklarowana, </w:t>
      </w:r>
      <w:r w:rsidRPr="00E615D6">
        <w:rPr>
          <w:rStyle w:val="spelle"/>
          <w:sz w:val="16"/>
          <w:szCs w:val="16"/>
        </w:rPr>
        <w:t>wsk</w:t>
      </w:r>
      <w:r w:rsidRPr="00E615D6">
        <w:t xml:space="preserve">. – wskaźnik, </w:t>
      </w:r>
      <w:r w:rsidRPr="00E615D6">
        <w:rPr>
          <w:rStyle w:val="spelle"/>
          <w:sz w:val="16"/>
          <w:szCs w:val="16"/>
        </w:rPr>
        <w:t>wsp</w:t>
      </w:r>
      <w:r w:rsidRPr="00E615D6">
        <w:t xml:space="preserve">. – współczynnik, </w:t>
      </w:r>
      <w:r w:rsidRPr="00E615D6">
        <w:rPr>
          <w:rStyle w:val="spelle"/>
          <w:sz w:val="16"/>
          <w:szCs w:val="16"/>
        </w:rPr>
        <w:t>roz</w:t>
      </w:r>
      <w:r w:rsidRPr="00E615D6">
        <w:t>. -rozdział</w:t>
      </w:r>
    </w:p>
    <w:p w:rsidR="00467D97" w:rsidRPr="00E615D6" w:rsidRDefault="00467D97" w:rsidP="00467D97">
      <w:pPr>
        <w:pStyle w:val="Bezodstpw"/>
        <w:rPr>
          <w:rFonts w:ascii="Times New Roman" w:hAnsi="Times New Roman"/>
          <w:sz w:val="16"/>
          <w:szCs w:val="16"/>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1276"/>
        <w:gridCol w:w="766"/>
        <w:gridCol w:w="2212"/>
        <w:gridCol w:w="55"/>
        <w:gridCol w:w="157"/>
        <w:gridCol w:w="2425"/>
      </w:tblGrid>
      <w:tr w:rsidR="00467D97" w:rsidRPr="00E615D6" w:rsidTr="00467D97">
        <w:tc>
          <w:tcPr>
            <w:tcW w:w="2376" w:type="dxa"/>
            <w:vMerge w:val="restart"/>
            <w:tcBorders>
              <w:top w:val="single" w:sz="4" w:space="0" w:color="auto"/>
              <w:left w:val="single" w:sz="4" w:space="0" w:color="auto"/>
              <w:bottom w:val="single" w:sz="4" w:space="0" w:color="auto"/>
              <w:right w:val="single" w:sz="4" w:space="0" w:color="auto"/>
            </w:tcBorders>
            <w:noWrap/>
            <w:vAlign w:val="center"/>
            <w:hideMark/>
          </w:tcPr>
          <w:p w:rsidR="00467D97" w:rsidRPr="00E615D6" w:rsidRDefault="00467D97" w:rsidP="00467D97">
            <w:pPr>
              <w:pStyle w:val="8Tabela"/>
            </w:pPr>
            <w:r w:rsidRPr="00E615D6">
              <w:t>Właściwość</w:t>
            </w:r>
          </w:p>
          <w:p w:rsidR="00467D97" w:rsidRPr="00E615D6" w:rsidRDefault="00467D97" w:rsidP="00467D97">
            <w:pPr>
              <w:pStyle w:val="8Tabela"/>
            </w:pPr>
            <w:r w:rsidRPr="00E615D6">
              <w:t>kruszywa</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467D97" w:rsidRPr="00E615D6" w:rsidRDefault="00467D97" w:rsidP="00467D97">
            <w:pPr>
              <w:pStyle w:val="8Tabela"/>
            </w:pPr>
            <w:r w:rsidRPr="00E615D6">
              <w:t>Metoda</w:t>
            </w:r>
          </w:p>
          <w:p w:rsidR="00467D97" w:rsidRPr="00E615D6" w:rsidRDefault="00467D97" w:rsidP="00467D97">
            <w:pPr>
              <w:pStyle w:val="8Tabela"/>
            </w:pPr>
            <w:r w:rsidRPr="00E615D6">
              <w:t>badania</w:t>
            </w:r>
          </w:p>
          <w:p w:rsidR="00467D97" w:rsidRPr="00E615D6" w:rsidRDefault="00467D97" w:rsidP="00467D97">
            <w:pPr>
              <w:pStyle w:val="8Tabela"/>
            </w:pPr>
            <w:r w:rsidRPr="00E615D6">
              <w:t>wg</w:t>
            </w:r>
          </w:p>
        </w:tc>
        <w:tc>
          <w:tcPr>
            <w:tcW w:w="5560" w:type="dxa"/>
            <w:gridSpan w:val="5"/>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Wymagania wg WT-5, </w:t>
            </w:r>
            <w:r w:rsidRPr="00E615D6">
              <w:rPr>
                <w:rStyle w:val="spelle"/>
              </w:rPr>
              <w:t>pkt</w:t>
            </w:r>
            <w:r w:rsidRPr="00E615D6">
              <w:t xml:space="preserve"> 1.1.1 [ 25] i PN-EN 13242 [19] </w:t>
            </w:r>
          </w:p>
          <w:p w:rsidR="00467D97" w:rsidRPr="00E615D6" w:rsidRDefault="00467D97" w:rsidP="00467D97">
            <w:pPr>
              <w:pStyle w:val="8Tabela"/>
            </w:pPr>
            <w:r w:rsidRPr="00E615D6">
              <w:t>dla ruchu kategorii KR1 ÷ KR6</w:t>
            </w:r>
          </w:p>
        </w:tc>
      </w:tr>
      <w:tr w:rsidR="00467D97" w:rsidRPr="00E615D6" w:rsidTr="00467D97">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pPr>
          </w:p>
        </w:tc>
        <w:tc>
          <w:tcPr>
            <w:tcW w:w="711" w:type="dxa"/>
            <w:vMerge w:val="restart"/>
            <w:tcBorders>
              <w:top w:val="single" w:sz="4" w:space="0" w:color="auto"/>
              <w:left w:val="single" w:sz="4" w:space="0" w:color="auto"/>
              <w:bottom w:val="single" w:sz="4" w:space="0" w:color="auto"/>
              <w:right w:val="single" w:sz="4" w:space="0" w:color="auto"/>
            </w:tcBorders>
            <w:noWrap/>
            <w:vAlign w:val="center"/>
            <w:hideMark/>
          </w:tcPr>
          <w:p w:rsidR="00467D97" w:rsidRPr="00E615D6" w:rsidRDefault="00467D97" w:rsidP="00467D97">
            <w:pPr>
              <w:pStyle w:val="8Tabela"/>
            </w:pPr>
            <w:r w:rsidRPr="00E615D6">
              <w:t>Punkt</w:t>
            </w:r>
          </w:p>
          <w:p w:rsidR="00467D97" w:rsidRPr="00E615D6" w:rsidRDefault="00467D97" w:rsidP="00467D97">
            <w:pPr>
              <w:pStyle w:val="8Tabela"/>
            </w:pPr>
            <w:r w:rsidRPr="00E615D6">
              <w:t>PN-EN</w:t>
            </w:r>
          </w:p>
          <w:p w:rsidR="00467D97" w:rsidRPr="00E615D6" w:rsidRDefault="00467D97" w:rsidP="00467D97">
            <w:pPr>
              <w:pStyle w:val="8Tabela"/>
            </w:pPr>
            <w:r w:rsidRPr="00E615D6">
              <w:t>13242</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dla kruszywa związanego cementem w warstwie</w:t>
            </w:r>
          </w:p>
        </w:tc>
      </w:tr>
      <w:tr w:rsidR="00467D97" w:rsidRPr="00E615D6" w:rsidTr="00467D97">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pPr>
          </w:p>
        </w:tc>
        <w:tc>
          <w:tcPr>
            <w:tcW w:w="2267" w:type="dxa"/>
            <w:gridSpan w:val="2"/>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podłoża ulepszonego i podbudowy pomocniczej</w:t>
            </w:r>
          </w:p>
        </w:tc>
        <w:tc>
          <w:tcPr>
            <w:tcW w:w="2582" w:type="dxa"/>
            <w:gridSpan w:val="2"/>
            <w:tcBorders>
              <w:top w:val="single" w:sz="4" w:space="0" w:color="auto"/>
              <w:left w:val="single" w:sz="4" w:space="0" w:color="auto"/>
              <w:bottom w:val="single" w:sz="4" w:space="0" w:color="auto"/>
              <w:right w:val="single" w:sz="4" w:space="0" w:color="auto"/>
            </w:tcBorders>
            <w:noWrap/>
            <w:vAlign w:val="center"/>
            <w:hideMark/>
          </w:tcPr>
          <w:p w:rsidR="00467D97" w:rsidRPr="00E615D6" w:rsidRDefault="00467D97" w:rsidP="00467D97">
            <w:pPr>
              <w:pStyle w:val="8Tabela"/>
            </w:pPr>
            <w:r w:rsidRPr="00E615D6">
              <w:t>podbudowy zasadniczej</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Frakcje/zestaw sit #</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4.1</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Zestaw sit podstawowy plus zestaw 1.</w:t>
            </w:r>
          </w:p>
          <w:p w:rsidR="00467D97" w:rsidRPr="00E615D6" w:rsidRDefault="00467D97" w:rsidP="00467D97">
            <w:pPr>
              <w:pStyle w:val="8Tabela"/>
            </w:pPr>
            <w:r w:rsidRPr="00E615D6">
              <w:t>Wszystkie frakcje dozwolone</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Uziarnienie</w:t>
            </w:r>
          </w:p>
        </w:tc>
        <w:tc>
          <w:tcPr>
            <w:tcW w:w="1276"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pPr>
            <w:r w:rsidRPr="00E615D6">
              <w:t>PN-EN</w:t>
            </w:r>
          </w:p>
          <w:p w:rsidR="00467D97" w:rsidRPr="00E615D6" w:rsidRDefault="00467D97" w:rsidP="00467D97">
            <w:pPr>
              <w:pStyle w:val="8Tabela"/>
            </w:pPr>
            <w:r w:rsidRPr="00E615D6">
              <w:t>933-1 [6]</w:t>
            </w:r>
          </w:p>
          <w:p w:rsidR="00467D97" w:rsidRPr="00E615D6" w:rsidRDefault="00467D97" w:rsidP="00467D97">
            <w:pPr>
              <w:pStyle w:val="8Tabela"/>
            </w:pP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4.3.1</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Kruszywo grube: kat. G</w:t>
            </w:r>
            <w:r w:rsidRPr="00E615D6">
              <w:rPr>
                <w:vertAlign w:val="subscript"/>
              </w:rPr>
              <w:t>C</w:t>
            </w:r>
            <w:r w:rsidRPr="00E615D6">
              <w:t>80/20,   kruszywo drobne: kat. G</w:t>
            </w:r>
            <w:r w:rsidRPr="00E615D6">
              <w:rPr>
                <w:vertAlign w:val="subscript"/>
              </w:rPr>
              <w:t>F</w:t>
            </w:r>
            <w:r w:rsidRPr="00E615D6">
              <w:t>80,   kruszywo o ciągłym uziarnieniu: kat. G</w:t>
            </w:r>
            <w:r w:rsidRPr="00E615D6">
              <w:rPr>
                <w:vertAlign w:val="subscript"/>
              </w:rPr>
              <w:t>A</w:t>
            </w:r>
            <w:r w:rsidRPr="00E615D6">
              <w:t xml:space="preserve">75.   </w:t>
            </w:r>
          </w:p>
          <w:p w:rsidR="00467D97" w:rsidRPr="00E615D6" w:rsidRDefault="00467D97" w:rsidP="00467D97">
            <w:pPr>
              <w:pStyle w:val="8Tabela"/>
            </w:pPr>
            <w:r w:rsidRPr="00E615D6">
              <w:t>Uziarnienie mieszanek kruszywa wg rysunków 1÷5</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Ogólne granice i tolera</w:t>
            </w:r>
            <w:r w:rsidRPr="00E615D6">
              <w:t>n</w:t>
            </w:r>
            <w:r w:rsidRPr="00E615D6">
              <w:t>cje uziarnienia kruszywa grubego na sitach pośre</w:t>
            </w:r>
            <w:r w:rsidRPr="00E615D6">
              <w:t>d</w:t>
            </w:r>
            <w:r w:rsidRPr="00E615D6">
              <w:t xml:space="preserve">nich </w:t>
            </w:r>
          </w:p>
        </w:tc>
        <w:tc>
          <w:tcPr>
            <w:tcW w:w="1276"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pPr>
            <w:r w:rsidRPr="00E615D6">
              <w:t>PN-EN</w:t>
            </w:r>
          </w:p>
          <w:p w:rsidR="00467D97" w:rsidRPr="00E615D6" w:rsidRDefault="00467D97" w:rsidP="00467D97">
            <w:pPr>
              <w:pStyle w:val="8Tabela"/>
            </w:pPr>
            <w:r w:rsidRPr="00E615D6">
              <w:t>933-1 [6]</w:t>
            </w:r>
          </w:p>
          <w:p w:rsidR="00467D97" w:rsidRPr="00E615D6" w:rsidRDefault="00467D97" w:rsidP="00467D97">
            <w:pPr>
              <w:pStyle w:val="8Tabela"/>
            </w:pP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4.3.2</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Kat. GT</w:t>
            </w:r>
            <w:r w:rsidRPr="00E615D6">
              <w:rPr>
                <w:vertAlign w:val="subscript"/>
              </w:rPr>
              <w:t>C</w:t>
            </w:r>
            <w:r w:rsidRPr="00E615D6">
              <w:t>NR (tj. brak wymagania)</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Tolerancje typowego uziarnienia kruszywa drobnego i kruszywa o ciągłym uziarnieniu</w:t>
            </w:r>
          </w:p>
        </w:tc>
        <w:tc>
          <w:tcPr>
            <w:tcW w:w="1276"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pPr>
            <w:r w:rsidRPr="00E615D6">
              <w:t>PN-EN</w:t>
            </w:r>
          </w:p>
          <w:p w:rsidR="00467D97" w:rsidRPr="00E615D6" w:rsidRDefault="00467D97" w:rsidP="00467D97">
            <w:pPr>
              <w:pStyle w:val="8Tabela"/>
            </w:pPr>
            <w:r w:rsidRPr="00E615D6">
              <w:t>933-1 [6]</w:t>
            </w:r>
          </w:p>
          <w:p w:rsidR="00467D97" w:rsidRPr="00E615D6" w:rsidRDefault="00467D97" w:rsidP="00467D97">
            <w:pPr>
              <w:pStyle w:val="8Tabela"/>
            </w:pP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4.3.3</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Kruszywo drobne: kat. GT</w:t>
            </w:r>
            <w:r w:rsidRPr="00E615D6">
              <w:rPr>
                <w:vertAlign w:val="subscript"/>
              </w:rPr>
              <w:t>F</w:t>
            </w:r>
            <w:r w:rsidRPr="00E615D6">
              <w:t>NR (tj. brak wymagania), kruszywo o ciągłym uziarnieniu: kat. GT</w:t>
            </w:r>
            <w:r w:rsidRPr="00E615D6">
              <w:rPr>
                <w:vertAlign w:val="subscript"/>
              </w:rPr>
              <w:t>A</w:t>
            </w:r>
            <w:r w:rsidRPr="00E615D6">
              <w:t>NR (tj. brak wymagania)</w:t>
            </w:r>
          </w:p>
        </w:tc>
      </w:tr>
      <w:tr w:rsidR="00467D97" w:rsidRPr="00E615D6" w:rsidTr="00467D97">
        <w:trPr>
          <w:trHeight w:val="671"/>
        </w:trPr>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Kształt kruszywa grubego – maksymalne warunki wskaźnika płaskości</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PN-EN</w:t>
            </w:r>
          </w:p>
          <w:p w:rsidR="00467D97" w:rsidRPr="00E615D6" w:rsidRDefault="00467D97" w:rsidP="00467D97">
            <w:pPr>
              <w:pStyle w:val="8Tabela"/>
              <w:rPr>
                <w:vertAlign w:val="superscript"/>
              </w:rPr>
            </w:pPr>
            <w:r w:rsidRPr="00E615D6">
              <w:t>933-3</w:t>
            </w:r>
            <w:r w:rsidRPr="00E615D6">
              <w:rPr>
                <w:vertAlign w:val="superscript"/>
              </w:rPr>
              <w:t>*)</w:t>
            </w:r>
            <w:r w:rsidRPr="00E615D6">
              <w:t xml:space="preserve">  [7]</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4.4</w:t>
            </w:r>
          </w:p>
        </w:tc>
        <w:tc>
          <w:tcPr>
            <w:tcW w:w="2267" w:type="dxa"/>
            <w:gridSpan w:val="2"/>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Kat. </w:t>
            </w:r>
            <w:r w:rsidRPr="00E615D6">
              <w:rPr>
                <w:rStyle w:val="spelle"/>
              </w:rPr>
              <w:t>FI</w:t>
            </w:r>
            <w:r w:rsidRPr="00E615D6">
              <w:rPr>
                <w:rStyle w:val="spelle"/>
                <w:vertAlign w:val="subscript"/>
              </w:rPr>
              <w:t>Dekl</w:t>
            </w:r>
            <w:r w:rsidRPr="00E615D6">
              <w:rPr>
                <w:vertAlign w:val="subscript"/>
              </w:rPr>
              <w:t xml:space="preserve"> </w:t>
            </w:r>
            <w:r w:rsidRPr="00E615D6">
              <w:t xml:space="preserve">(tj. </w:t>
            </w:r>
            <w:r w:rsidRPr="00E615D6">
              <w:rPr>
                <w:rStyle w:val="spelle"/>
              </w:rPr>
              <w:t>wsk</w:t>
            </w:r>
            <w:r w:rsidRPr="00E615D6">
              <w:t>. pł</w:t>
            </w:r>
            <w:r w:rsidRPr="00E615D6">
              <w:t>a</w:t>
            </w:r>
            <w:r w:rsidRPr="00E615D6">
              <w:t>sko-</w:t>
            </w:r>
            <w:r w:rsidRPr="00E615D6">
              <w:br/>
            </w:r>
            <w:r w:rsidRPr="00E615D6">
              <w:rPr>
                <w:rStyle w:val="spelle"/>
              </w:rPr>
              <w:t>ści</w:t>
            </w:r>
            <w:r w:rsidRPr="00E615D6">
              <w:t xml:space="preserve"> &gt; 50)</w:t>
            </w:r>
          </w:p>
        </w:tc>
        <w:tc>
          <w:tcPr>
            <w:tcW w:w="2582" w:type="dxa"/>
            <w:gridSpan w:val="2"/>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Kat. FI</w:t>
            </w:r>
            <w:r w:rsidRPr="00E615D6">
              <w:rPr>
                <w:vertAlign w:val="subscript"/>
              </w:rPr>
              <w:t>50</w:t>
            </w:r>
            <w:r w:rsidRPr="00E615D6">
              <w:t xml:space="preserve"> (tj. </w:t>
            </w:r>
            <w:r w:rsidRPr="00E615D6">
              <w:rPr>
                <w:rStyle w:val="spelle"/>
              </w:rPr>
              <w:t>wsk</w:t>
            </w:r>
            <w:r w:rsidRPr="00E615D6">
              <w:t>. płaskości             ≤ 50)</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Kształt kruszywa grubego </w:t>
            </w:r>
            <w:r w:rsidRPr="00E615D6">
              <w:lastRenderedPageBreak/>
              <w:t>– maksymalne wartości wskaźnika kształtu</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lastRenderedPageBreak/>
              <w:t>PN-EN</w:t>
            </w:r>
          </w:p>
          <w:p w:rsidR="00467D97" w:rsidRPr="00E615D6" w:rsidRDefault="00467D97" w:rsidP="00467D97">
            <w:pPr>
              <w:pStyle w:val="8Tabela"/>
            </w:pPr>
            <w:r w:rsidRPr="00E615D6">
              <w:lastRenderedPageBreak/>
              <w:t>933-4</w:t>
            </w:r>
            <w:r w:rsidRPr="00E615D6">
              <w:rPr>
                <w:vertAlign w:val="superscript"/>
              </w:rPr>
              <w:t>*)</w:t>
            </w:r>
            <w:r w:rsidRPr="00E615D6">
              <w:t xml:space="preserve">  [8]</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lastRenderedPageBreak/>
              <w:t>4.4</w:t>
            </w:r>
          </w:p>
        </w:tc>
        <w:tc>
          <w:tcPr>
            <w:tcW w:w="2267" w:type="dxa"/>
            <w:gridSpan w:val="2"/>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Kat. </w:t>
            </w:r>
            <w:r w:rsidRPr="00E615D6">
              <w:rPr>
                <w:rStyle w:val="spelle"/>
              </w:rPr>
              <w:t>SI</w:t>
            </w:r>
            <w:r w:rsidRPr="00E615D6">
              <w:rPr>
                <w:rStyle w:val="spelle"/>
                <w:vertAlign w:val="subscript"/>
              </w:rPr>
              <w:t>Dekl</w:t>
            </w:r>
            <w:r w:rsidRPr="00E615D6">
              <w:rPr>
                <w:vertAlign w:val="subscript"/>
              </w:rPr>
              <w:t xml:space="preserve"> </w:t>
            </w:r>
            <w:r w:rsidRPr="00E615D6">
              <w:t xml:space="preserve">(tj. </w:t>
            </w:r>
            <w:r w:rsidRPr="00E615D6">
              <w:rPr>
                <w:rStyle w:val="spelle"/>
              </w:rPr>
              <w:t>wsk</w:t>
            </w:r>
            <w:r w:rsidRPr="00E615D6">
              <w:t xml:space="preserve">. </w:t>
            </w:r>
            <w:r w:rsidRPr="00E615D6">
              <w:lastRenderedPageBreak/>
              <w:t>kształtu &gt;55)</w:t>
            </w:r>
          </w:p>
        </w:tc>
        <w:tc>
          <w:tcPr>
            <w:tcW w:w="2582" w:type="dxa"/>
            <w:gridSpan w:val="2"/>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lastRenderedPageBreak/>
              <w:t>Kat. SI</w:t>
            </w:r>
            <w:r w:rsidRPr="00E615D6">
              <w:rPr>
                <w:vertAlign w:val="subscript"/>
              </w:rPr>
              <w:t>50</w:t>
            </w:r>
            <w:r w:rsidRPr="00E615D6">
              <w:t xml:space="preserve"> (tj. </w:t>
            </w:r>
            <w:r w:rsidRPr="00E615D6">
              <w:rPr>
                <w:rStyle w:val="spelle"/>
              </w:rPr>
              <w:t>wsk</w:t>
            </w:r>
            <w:r w:rsidRPr="00E615D6">
              <w:t xml:space="preserve">. kształtu ≤ </w:t>
            </w:r>
            <w:r w:rsidRPr="00E615D6">
              <w:lastRenderedPageBreak/>
              <w:t>55)</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lastRenderedPageBreak/>
              <w:t>Kategorie procentowych zawartości ziaren o p</w:t>
            </w:r>
            <w:r w:rsidRPr="00E615D6">
              <w:t>o</w:t>
            </w:r>
            <w:r w:rsidRPr="00E615D6">
              <w:t xml:space="preserve">wierzchniach </w:t>
            </w:r>
            <w:r w:rsidRPr="00E615D6">
              <w:rPr>
                <w:rStyle w:val="spelle"/>
              </w:rPr>
              <w:t>przekrusz</w:t>
            </w:r>
            <w:r w:rsidRPr="00E615D6">
              <w:rPr>
                <w:rStyle w:val="spelle"/>
              </w:rPr>
              <w:t>o</w:t>
            </w:r>
            <w:r w:rsidRPr="00E615D6">
              <w:rPr>
                <w:rStyle w:val="spelle"/>
              </w:rPr>
              <w:t>nych</w:t>
            </w:r>
            <w:r w:rsidRPr="00E615D6">
              <w:t xml:space="preserve"> lub łamanych oraz ziaren całkowicie zaokr</w:t>
            </w:r>
            <w:r w:rsidRPr="00E615D6">
              <w:t>ą</w:t>
            </w:r>
            <w:r w:rsidRPr="00E615D6">
              <w:t>glonych w kruszywie gr</w:t>
            </w:r>
            <w:r w:rsidRPr="00E615D6">
              <w:t>u</w:t>
            </w:r>
            <w:r w:rsidRPr="00E615D6">
              <w:t>bym</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PN-EN</w:t>
            </w:r>
          </w:p>
          <w:p w:rsidR="00467D97" w:rsidRPr="00E615D6" w:rsidRDefault="00467D97" w:rsidP="00467D97">
            <w:pPr>
              <w:pStyle w:val="8Tabela"/>
            </w:pPr>
            <w:r w:rsidRPr="00E615D6">
              <w:t>933-5    [9]</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4.5</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Kat. C</w:t>
            </w:r>
            <w:r w:rsidRPr="00E615D6">
              <w:rPr>
                <w:vertAlign w:val="subscript"/>
              </w:rPr>
              <w:t>NR</w:t>
            </w:r>
            <w:r w:rsidRPr="00E615D6">
              <w:t xml:space="preserve"> (tj. brak wymagania)</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Zawartość pyłów</w:t>
            </w:r>
            <w:r w:rsidRPr="00E615D6">
              <w:rPr>
                <w:vertAlign w:val="superscript"/>
              </w:rPr>
              <w:t>**)</w:t>
            </w:r>
            <w:r w:rsidRPr="00E615D6">
              <w:t xml:space="preserve"> w </w:t>
            </w:r>
            <w:r w:rsidRPr="00E615D6">
              <w:rPr>
                <w:rStyle w:val="spelle"/>
              </w:rPr>
              <w:t>kru</w:t>
            </w:r>
            <w:r w:rsidRPr="00E615D6">
              <w:t>-</w:t>
            </w:r>
            <w:r w:rsidRPr="00E615D6">
              <w:br/>
            </w:r>
            <w:r w:rsidRPr="00E615D6">
              <w:rPr>
                <w:rStyle w:val="spelle"/>
              </w:rPr>
              <w:t>szywie</w:t>
            </w:r>
            <w:r w:rsidRPr="00E615D6">
              <w:t xml:space="preserve"> grubym</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PN-EN</w:t>
            </w:r>
          </w:p>
          <w:p w:rsidR="00467D97" w:rsidRPr="00E615D6" w:rsidRDefault="00467D97" w:rsidP="00467D97">
            <w:pPr>
              <w:pStyle w:val="8Tabela"/>
            </w:pPr>
            <w:r w:rsidRPr="00E615D6">
              <w:t>933-1 [6]</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4.6</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Kat. </w:t>
            </w:r>
            <w:r w:rsidRPr="00E615D6">
              <w:rPr>
                <w:rStyle w:val="spelle"/>
              </w:rPr>
              <w:t>f</w:t>
            </w:r>
            <w:r w:rsidRPr="00E615D6">
              <w:rPr>
                <w:rStyle w:val="spelle"/>
                <w:vertAlign w:val="subscript"/>
              </w:rPr>
              <w:t>Dekl</w:t>
            </w:r>
            <w:r w:rsidRPr="00E615D6">
              <w:t xml:space="preserve">  (tj. masa frakcji przechodzącej przez sito </w:t>
            </w:r>
            <w:smartTag w:uri="urn:schemas-microsoft-com:office:smarttags" w:element="metricconverter">
              <w:smartTagPr>
                <w:attr w:name="productid" w:val="0,063 mm"/>
              </w:smartTagPr>
              <w:r w:rsidRPr="00E615D6">
                <w:t>0,063 mm</w:t>
              </w:r>
            </w:smartTag>
            <w:r w:rsidRPr="00E615D6">
              <w:t xml:space="preserve"> jest &gt; 4)</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Zawartość pyłów</w:t>
            </w:r>
            <w:r w:rsidRPr="00E615D6">
              <w:rPr>
                <w:vertAlign w:val="superscript"/>
              </w:rPr>
              <w:t xml:space="preserve">**)  </w:t>
            </w:r>
            <w:r w:rsidRPr="00E615D6">
              <w:t xml:space="preserve"> w  kruszywie drobnym</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PN-EN   </w:t>
            </w:r>
          </w:p>
          <w:p w:rsidR="00467D97" w:rsidRPr="00E615D6" w:rsidRDefault="00467D97" w:rsidP="00467D97">
            <w:pPr>
              <w:pStyle w:val="8Tabela"/>
            </w:pPr>
            <w:r w:rsidRPr="00E615D6">
              <w:t xml:space="preserve">933-1 [6] </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4.6</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Kat. </w:t>
            </w:r>
            <w:r w:rsidRPr="00E615D6">
              <w:rPr>
                <w:rStyle w:val="spelle"/>
              </w:rPr>
              <w:t>f</w:t>
            </w:r>
            <w:r w:rsidRPr="00E615D6">
              <w:rPr>
                <w:rStyle w:val="spelle"/>
                <w:vertAlign w:val="subscript"/>
              </w:rPr>
              <w:t>Dekl</w:t>
            </w:r>
            <w:r w:rsidRPr="00E615D6">
              <w:t xml:space="preserve">  (tj. masa frakcji przechodzącej przez sito </w:t>
            </w:r>
            <w:smartTag w:uri="urn:schemas-microsoft-com:office:smarttags" w:element="metricconverter">
              <w:smartTagPr>
                <w:attr w:name="productid" w:val="0,063 mm"/>
              </w:smartTagPr>
              <w:r w:rsidRPr="00E615D6">
                <w:t>0,063 mm</w:t>
              </w:r>
            </w:smartTag>
            <w:r w:rsidRPr="00E615D6">
              <w:t xml:space="preserve"> jest &gt; 22)</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Jakość pyłów</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4.7</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Brak wymagań</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Odporność na rozdrabni</w:t>
            </w:r>
            <w:r w:rsidRPr="00E615D6">
              <w:t>a</w:t>
            </w:r>
            <w:r w:rsidRPr="00E615D6">
              <w:t>nie kruszywa grubego</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PN-EN </w:t>
            </w:r>
          </w:p>
          <w:p w:rsidR="00467D97" w:rsidRPr="00E615D6" w:rsidRDefault="00467D97" w:rsidP="00467D97">
            <w:pPr>
              <w:pStyle w:val="8Tabela"/>
            </w:pPr>
            <w:r w:rsidRPr="00E615D6">
              <w:t xml:space="preserve">1097-2 [13] </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5.2</w:t>
            </w:r>
          </w:p>
        </w:tc>
        <w:tc>
          <w:tcPr>
            <w:tcW w:w="2212"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lang w:val="en-US"/>
              </w:rPr>
            </w:pPr>
            <w:r w:rsidRPr="00E615D6">
              <w:rPr>
                <w:lang w:val="en-US"/>
              </w:rPr>
              <w:t>Kat. LA</w:t>
            </w:r>
            <w:r w:rsidRPr="00E615D6">
              <w:rPr>
                <w:vertAlign w:val="subscript"/>
                <w:lang w:val="en-US"/>
              </w:rPr>
              <w:t>60</w:t>
            </w:r>
            <w:r w:rsidRPr="00E615D6">
              <w:rPr>
                <w:lang w:val="en-US"/>
              </w:rPr>
              <w:t xml:space="preserve"> (</w:t>
            </w:r>
            <w:r w:rsidRPr="00E615D6">
              <w:rPr>
                <w:rStyle w:val="spelle"/>
                <w:lang w:val="en-US"/>
              </w:rPr>
              <w:t>tj</w:t>
            </w:r>
            <w:r w:rsidRPr="00E615D6">
              <w:rPr>
                <w:lang w:val="en-US"/>
              </w:rPr>
              <w:t xml:space="preserve">. </w:t>
            </w:r>
            <w:r w:rsidRPr="00E615D6">
              <w:rPr>
                <w:rStyle w:val="spelle"/>
                <w:lang w:val="en-US"/>
              </w:rPr>
              <w:t>wsp</w:t>
            </w:r>
            <w:r w:rsidRPr="00E615D6">
              <w:rPr>
                <w:lang w:val="en-US"/>
              </w:rPr>
              <w:t xml:space="preserve">. </w:t>
            </w:r>
            <w:smartTag w:uri="urn:schemas-microsoft-com:office:smarttags" w:element="place">
              <w:r w:rsidRPr="00E615D6">
                <w:rPr>
                  <w:lang w:val="en-US"/>
                </w:rPr>
                <w:t>Los Angeles</w:t>
              </w:r>
            </w:smartTag>
            <w:r w:rsidRPr="00E615D6">
              <w:rPr>
                <w:lang w:val="en-US"/>
              </w:rPr>
              <w:t xml:space="preserve"> jest ≤ 60)</w:t>
            </w:r>
          </w:p>
        </w:tc>
        <w:tc>
          <w:tcPr>
            <w:tcW w:w="2637"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lang w:val="en-US"/>
              </w:rPr>
            </w:pPr>
            <w:r w:rsidRPr="00E615D6">
              <w:rPr>
                <w:lang w:val="en-US"/>
              </w:rPr>
              <w:t>Kat. LA</w:t>
            </w:r>
            <w:r w:rsidRPr="00E615D6">
              <w:rPr>
                <w:vertAlign w:val="subscript"/>
                <w:lang w:val="en-US"/>
              </w:rPr>
              <w:t>50</w:t>
            </w:r>
            <w:r w:rsidRPr="00E615D6">
              <w:rPr>
                <w:lang w:val="en-US"/>
              </w:rPr>
              <w:t xml:space="preserve"> (</w:t>
            </w:r>
            <w:r w:rsidRPr="00E615D6">
              <w:rPr>
                <w:rStyle w:val="spelle"/>
                <w:lang w:val="en-US"/>
              </w:rPr>
              <w:t>tj</w:t>
            </w:r>
            <w:r w:rsidRPr="00E615D6">
              <w:rPr>
                <w:lang w:val="en-US"/>
              </w:rPr>
              <w:t xml:space="preserve">. </w:t>
            </w:r>
            <w:r w:rsidRPr="00E615D6">
              <w:rPr>
                <w:rStyle w:val="spelle"/>
                <w:lang w:val="en-US"/>
              </w:rPr>
              <w:t>wsp</w:t>
            </w:r>
            <w:r w:rsidRPr="00E615D6">
              <w:rPr>
                <w:lang w:val="en-US"/>
              </w:rPr>
              <w:t xml:space="preserve">. </w:t>
            </w:r>
            <w:smartTag w:uri="urn:schemas-microsoft-com:office:smarttags" w:element="place">
              <w:r w:rsidRPr="00E615D6">
                <w:rPr>
                  <w:lang w:val="en-US"/>
                </w:rPr>
                <w:t>Los Ang</w:t>
              </w:r>
              <w:r w:rsidRPr="00E615D6">
                <w:rPr>
                  <w:lang w:val="en-US"/>
                </w:rPr>
                <w:t>e</w:t>
              </w:r>
              <w:r w:rsidRPr="00E615D6">
                <w:rPr>
                  <w:lang w:val="en-US"/>
                </w:rPr>
                <w:t>les</w:t>
              </w:r>
            </w:smartTag>
            <w:r w:rsidRPr="00E615D6">
              <w:rPr>
                <w:lang w:val="en-US"/>
              </w:rPr>
              <w:t xml:space="preserve"> jest ≤ 50)</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Odporność na ścieranie</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PN-EN  </w:t>
            </w:r>
          </w:p>
          <w:p w:rsidR="00467D97" w:rsidRPr="00E615D6" w:rsidRDefault="00467D97" w:rsidP="00467D97">
            <w:pPr>
              <w:pStyle w:val="8Tabela"/>
            </w:pPr>
            <w:r w:rsidRPr="00E615D6">
              <w:t xml:space="preserve">1097-1 [12] </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5.3</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Kat. M</w:t>
            </w:r>
            <w:r w:rsidRPr="00E615D6">
              <w:rPr>
                <w:vertAlign w:val="subscript"/>
              </w:rPr>
              <w:t>DE</w:t>
            </w:r>
            <w:r w:rsidRPr="00E615D6">
              <w:t>NR (tj. brak wymagania)</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Gęstość ziaren</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PN-EN 1097-6, </w:t>
            </w:r>
            <w:r w:rsidRPr="00E615D6">
              <w:rPr>
                <w:rStyle w:val="spelle"/>
              </w:rPr>
              <w:t>roz</w:t>
            </w:r>
            <w:r w:rsidRPr="00E615D6">
              <w:t>. 7, 8 i 9  [14]</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5.4</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Deklarowana</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Nasiąkliwość</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PN-EN 1097-</w:t>
            </w:r>
          </w:p>
          <w:p w:rsidR="00467D97" w:rsidRPr="00E615D6" w:rsidRDefault="00467D97" w:rsidP="00467D97">
            <w:pPr>
              <w:pStyle w:val="8Tabela"/>
            </w:pPr>
            <w:r w:rsidRPr="00E615D6">
              <w:t xml:space="preserve">6, </w:t>
            </w:r>
            <w:r w:rsidRPr="00E615D6">
              <w:rPr>
                <w:rStyle w:val="spelle"/>
              </w:rPr>
              <w:t>roz</w:t>
            </w:r>
            <w:r w:rsidRPr="00E615D6">
              <w:t>. 7, 8 i 9</w:t>
            </w:r>
          </w:p>
          <w:p w:rsidR="00467D97" w:rsidRPr="00E615D6" w:rsidRDefault="00467D97" w:rsidP="00467D97">
            <w:pPr>
              <w:pStyle w:val="8Tabela"/>
            </w:pPr>
            <w:r w:rsidRPr="00E615D6">
              <w:t>[14]</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5.5</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Deklarowana</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Siarczany rozpuszczalne w kwasie</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PN-EN</w:t>
            </w:r>
          </w:p>
          <w:p w:rsidR="00467D97" w:rsidRPr="00E615D6" w:rsidRDefault="00467D97" w:rsidP="00467D97">
            <w:pPr>
              <w:pStyle w:val="8Tabela"/>
            </w:pPr>
            <w:r w:rsidRPr="00E615D6">
              <w:t>1744-1 [17]</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6.2</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Kruszywo kamienne:  kat. AS</w:t>
            </w:r>
            <w:r w:rsidRPr="00E615D6">
              <w:rPr>
                <w:vertAlign w:val="subscript"/>
              </w:rPr>
              <w:t xml:space="preserve">0,2   </w:t>
            </w:r>
            <w:r w:rsidRPr="00E615D6">
              <w:t>(tj. zawartość siarcz</w:t>
            </w:r>
            <w:r w:rsidRPr="00E615D6">
              <w:t>a</w:t>
            </w:r>
            <w:r w:rsidRPr="00E615D6">
              <w:t xml:space="preserve">nów </w:t>
            </w:r>
          </w:p>
          <w:p w:rsidR="00467D97" w:rsidRPr="00E615D6" w:rsidRDefault="00467D97" w:rsidP="00467D97">
            <w:pPr>
              <w:pStyle w:val="8Tabela"/>
            </w:pPr>
            <w:r w:rsidRPr="00E615D6">
              <w:t>≤ 0,2%), żużel kawałkowy wielkopiecowy: kat. AS</w:t>
            </w:r>
            <w:r w:rsidRPr="00E615D6">
              <w:rPr>
                <w:vertAlign w:val="subscript"/>
              </w:rPr>
              <w:t>1,0</w:t>
            </w:r>
            <w:r w:rsidRPr="00E615D6">
              <w:t xml:space="preserve"> (tj. zawartość siarczanów ≤ 1,0%)</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Całkowita zawartość sia</w:t>
            </w:r>
            <w:r w:rsidRPr="00E615D6">
              <w:t>r</w:t>
            </w:r>
            <w:r w:rsidRPr="00E615D6">
              <w:t>ki</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PN-EN </w:t>
            </w:r>
          </w:p>
          <w:p w:rsidR="00467D97" w:rsidRPr="00E615D6" w:rsidRDefault="00467D97" w:rsidP="00467D97">
            <w:pPr>
              <w:pStyle w:val="8Tabela"/>
            </w:pPr>
            <w:r w:rsidRPr="00E615D6">
              <w:t>1744-1 [17]</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6.3</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Kruszywo kamienne: kat. S</w:t>
            </w:r>
            <w:r w:rsidRPr="00E615D6">
              <w:rPr>
                <w:vertAlign w:val="subscript"/>
              </w:rPr>
              <w:t>NR</w:t>
            </w:r>
            <w:r w:rsidRPr="00E615D6">
              <w:t xml:space="preserve"> (tj. brak wymagania), ż</w:t>
            </w:r>
            <w:r w:rsidRPr="00E615D6">
              <w:t>u</w:t>
            </w:r>
            <w:r w:rsidRPr="00E615D6">
              <w:t>żel kawałkowy wielkopiecowy: kat. S</w:t>
            </w:r>
            <w:r w:rsidRPr="00E615D6">
              <w:rPr>
                <w:vertAlign w:val="subscript"/>
              </w:rPr>
              <w:t>2</w:t>
            </w:r>
            <w:r w:rsidRPr="00E615D6">
              <w:t xml:space="preserve"> (tj. zawartość siarki całkowitej ≤ 2%)</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Składniki wpływające na szybkość wiązania i twardnienia mieszanek  związanych   hydraulic</w:t>
            </w:r>
            <w:r w:rsidRPr="00E615D6">
              <w:t>z</w:t>
            </w:r>
            <w:r w:rsidRPr="00E615D6">
              <w:t>nie</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PN-EN</w:t>
            </w:r>
          </w:p>
          <w:p w:rsidR="00467D97" w:rsidRPr="00E615D6" w:rsidRDefault="00467D97" w:rsidP="00467D97">
            <w:pPr>
              <w:pStyle w:val="8Tabela"/>
            </w:pPr>
            <w:r w:rsidRPr="00E615D6">
              <w:t>1744-1 [17]</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6.4.1</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Deklarowana</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Stałość objętości żużla stalowniczego</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PN-EN 1744-1, </w:t>
            </w:r>
            <w:r w:rsidRPr="00E615D6">
              <w:rPr>
                <w:rStyle w:val="spelle"/>
              </w:rPr>
              <w:t>roz</w:t>
            </w:r>
            <w:r w:rsidRPr="00E615D6">
              <w:t xml:space="preserve">. 19.3 [17]  </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6.4.2.1</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Kat. V</w:t>
            </w:r>
            <w:r w:rsidRPr="00E615D6">
              <w:rPr>
                <w:vertAlign w:val="subscript"/>
              </w:rPr>
              <w:t>5</w:t>
            </w:r>
            <w:r w:rsidRPr="00E615D6">
              <w:t xml:space="preserve"> (tj. pęcznienie ≤ 5 % objętości). Dotyczy żużla z klasycznego pieca tlenowego i elektrycznego pieca ł</w:t>
            </w:r>
            <w:r w:rsidRPr="00E615D6">
              <w:t>u</w:t>
            </w:r>
            <w:r w:rsidRPr="00E615D6">
              <w:t>kowego</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Rozpad krzemianowy w żużlu </w:t>
            </w:r>
            <w:r w:rsidRPr="00E615D6">
              <w:rPr>
                <w:rStyle w:val="spelle"/>
              </w:rPr>
              <w:t>wielkopiec</w:t>
            </w:r>
            <w:r w:rsidRPr="00E615D6">
              <w:t>. kawa</w:t>
            </w:r>
            <w:r w:rsidRPr="00E615D6">
              <w:t>ł</w:t>
            </w:r>
            <w:r w:rsidRPr="00E615D6">
              <w:t>kowym</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PN-EN 1744-1, p. 19.1 [17]  </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6.4.2.2</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Brak rozpadu</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Rozpad żelazawy w żużlu </w:t>
            </w:r>
            <w:r w:rsidRPr="00E615D6">
              <w:rPr>
                <w:rStyle w:val="spelle"/>
              </w:rPr>
              <w:t>wielkopiec</w:t>
            </w:r>
            <w:r w:rsidRPr="00E615D6">
              <w:t>. kawałkowym</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PN-EN 1744-1, p.19.2 [17]</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6.4.2.3</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Brak rozpadu</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Składniki rozpuszczalne w wodzie</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PN-EN 1744-3 [18]</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6.4.3</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Brak substancji szkodliwych dla środowiska wg odrę</w:t>
            </w:r>
            <w:r w:rsidRPr="00E615D6">
              <w:t>b</w:t>
            </w:r>
            <w:r w:rsidRPr="00E615D6">
              <w:t>nych przepisów</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Zanieczyszczenia</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6.4.4</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Brak ciał obcych takich jak drewno, szkło i plastik, m</w:t>
            </w:r>
            <w:r w:rsidRPr="00E615D6">
              <w:t>o</w:t>
            </w:r>
            <w:r w:rsidRPr="00E615D6">
              <w:t>gących pogorszyć wyrób końcowy</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Zgorzel słoneczna bazaltu</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PN-EN 1367-3[16] i PN-EN 1097-2 [13]</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7.2</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Kat. SB</w:t>
            </w:r>
            <w:r w:rsidRPr="00E615D6">
              <w:rPr>
                <w:vertAlign w:val="subscript"/>
              </w:rPr>
              <w:t>LA</w:t>
            </w:r>
            <w:r w:rsidRPr="00E615D6">
              <w:t xml:space="preserve"> (tj. wzrost współczynnika Los Angeles po g</w:t>
            </w:r>
            <w:r w:rsidRPr="00E615D6">
              <w:t>o</w:t>
            </w:r>
            <w:r w:rsidRPr="00E615D6">
              <w:t>towaniu ≤ 8%)</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Nasiąkliwość </w:t>
            </w:r>
          </w:p>
          <w:p w:rsidR="00467D97" w:rsidRPr="00E615D6" w:rsidRDefault="00467D97" w:rsidP="00467D97">
            <w:pPr>
              <w:pStyle w:val="8Tabela"/>
            </w:pPr>
            <w:r w:rsidRPr="00E615D6">
              <w:t>(Jeśli kruszywo nie spełni warunku W</w:t>
            </w:r>
            <w:r w:rsidRPr="00E615D6">
              <w:rPr>
                <w:vertAlign w:val="subscript"/>
              </w:rPr>
              <w:t>24</w:t>
            </w:r>
            <w:r w:rsidRPr="00E615D6">
              <w:t>2, to należy zbadać jego mrozoodpo</w:t>
            </w:r>
            <w:r w:rsidRPr="00E615D6">
              <w:t>r</w:t>
            </w:r>
            <w:r w:rsidRPr="00E615D6">
              <w:t>ność wg p. 7.3.3 – wiersz poniżej)</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PN-EN 1097-6, </w:t>
            </w:r>
            <w:r w:rsidRPr="00E615D6">
              <w:rPr>
                <w:rStyle w:val="spelle"/>
              </w:rPr>
              <w:t>roz</w:t>
            </w:r>
            <w:r w:rsidRPr="00E615D6">
              <w:t xml:space="preserve">. 7 [14]  </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7.3.2</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Kat. W</w:t>
            </w:r>
            <w:r w:rsidRPr="00E615D6">
              <w:rPr>
                <w:vertAlign w:val="subscript"/>
              </w:rPr>
              <w:t>24</w:t>
            </w:r>
            <w:r w:rsidRPr="00E615D6">
              <w:t>2 (tj. maksymalna wartość nasiąkliwości ≤ 2% masy)</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Mrozoodporność na kr</w:t>
            </w:r>
            <w:r w:rsidRPr="00E615D6">
              <w:t>u</w:t>
            </w:r>
            <w:r w:rsidRPr="00E615D6">
              <w:lastRenderedPageBreak/>
              <w:t>szywa frakcji 8/16 mm  (Badanie</w:t>
            </w:r>
            <w:r w:rsidRPr="00E615D6">
              <w:br/>
              <w:t>wykonywane tylko w przypadku, gdy nasiąkl</w:t>
            </w:r>
            <w:r w:rsidRPr="00E615D6">
              <w:t>i</w:t>
            </w:r>
            <w:r w:rsidRPr="00E615D6">
              <w:t>wość kruszywa przekracza WA</w:t>
            </w:r>
            <w:r w:rsidRPr="00E615D6">
              <w:rPr>
                <w:vertAlign w:val="subscript"/>
              </w:rPr>
              <w:t>24</w:t>
            </w:r>
            <w:r w:rsidRPr="00E615D6">
              <w:t>2)</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lastRenderedPageBreak/>
              <w:t xml:space="preserve">PN-EN </w:t>
            </w:r>
            <w:r w:rsidRPr="00E615D6">
              <w:lastRenderedPageBreak/>
              <w:t>1367-1 [15]</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lastRenderedPageBreak/>
              <w:t>7.3.3</w:t>
            </w:r>
          </w:p>
        </w:tc>
        <w:tc>
          <w:tcPr>
            <w:tcW w:w="2424"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Skały magmowe i prz</w:t>
            </w:r>
            <w:r w:rsidRPr="00E615D6">
              <w:t>e</w:t>
            </w:r>
            <w:r w:rsidRPr="00E615D6">
              <w:lastRenderedPageBreak/>
              <w:t>obrażone: kat. F</w:t>
            </w:r>
            <w:r w:rsidRPr="00E615D6">
              <w:rPr>
                <w:vertAlign w:val="subscript"/>
              </w:rPr>
              <w:t>4</w:t>
            </w:r>
            <w:r w:rsidRPr="00E615D6">
              <w:t xml:space="preserve"> (tj. z</w:t>
            </w:r>
            <w:r w:rsidRPr="00E615D6">
              <w:t>a</w:t>
            </w:r>
            <w:r w:rsidRPr="00E615D6">
              <w:t>mrażanie-rozmrażanie ≤ 4% masy), skały osadowe: kat. F</w:t>
            </w:r>
            <w:r w:rsidRPr="00E615D6">
              <w:rPr>
                <w:vertAlign w:val="subscript"/>
              </w:rPr>
              <w:t>10</w:t>
            </w:r>
            <w:r w:rsidRPr="00E615D6">
              <w:t>, kruszywa z rec</w:t>
            </w:r>
            <w:r w:rsidRPr="00E615D6">
              <w:t>y</w:t>
            </w:r>
            <w:r w:rsidRPr="00E615D6">
              <w:t>klingu: kat. F</w:t>
            </w:r>
            <w:r w:rsidRPr="00E615D6">
              <w:rPr>
                <w:vertAlign w:val="subscript"/>
              </w:rPr>
              <w:t>10</w:t>
            </w:r>
            <w:r w:rsidRPr="00E615D6">
              <w:t xml:space="preserve"> (F</w:t>
            </w:r>
            <w:r w:rsidRPr="00E615D6">
              <w:rPr>
                <w:vertAlign w:val="subscript"/>
              </w:rPr>
              <w:t>25</w:t>
            </w:r>
            <w:r w:rsidRPr="00E615D6">
              <w:t>***)</w:t>
            </w:r>
          </w:p>
        </w:tc>
        <w:tc>
          <w:tcPr>
            <w:tcW w:w="242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lastRenderedPageBreak/>
              <w:t>Kat. F</w:t>
            </w:r>
            <w:r w:rsidRPr="00E615D6">
              <w:rPr>
                <w:vertAlign w:val="subscript"/>
              </w:rPr>
              <w:t>4</w:t>
            </w:r>
            <w:r w:rsidRPr="00E615D6">
              <w:t xml:space="preserve"> (tj. zamrażanie-</w:t>
            </w:r>
            <w:r w:rsidRPr="00E615D6">
              <w:lastRenderedPageBreak/>
              <w:t>rozmrażanie ≤ 4%)</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lastRenderedPageBreak/>
              <w:t>Skład mineralogiczny</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Zał. C</w:t>
            </w:r>
          </w:p>
          <w:p w:rsidR="00467D97" w:rsidRPr="00E615D6" w:rsidRDefault="00467D97" w:rsidP="00467D97">
            <w:pPr>
              <w:pStyle w:val="8Tabela"/>
            </w:pPr>
            <w:r w:rsidRPr="00E615D6">
              <w:t>p.C3.4</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Deklarowany</w:t>
            </w:r>
          </w:p>
        </w:tc>
      </w:tr>
      <w:tr w:rsidR="00467D97" w:rsidRPr="00E615D6" w:rsidTr="00467D97">
        <w:tc>
          <w:tcPr>
            <w:tcW w:w="23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Istotne cechy środow</w:t>
            </w:r>
            <w:r w:rsidRPr="00E615D6">
              <w:t>i</w:t>
            </w:r>
            <w:r w:rsidRPr="00E615D6">
              <w:t>skowe</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w:t>
            </w:r>
          </w:p>
        </w:tc>
        <w:tc>
          <w:tcPr>
            <w:tcW w:w="711"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Zał. C</w:t>
            </w:r>
          </w:p>
          <w:p w:rsidR="00467D97" w:rsidRPr="00E615D6" w:rsidRDefault="00467D97" w:rsidP="00467D97">
            <w:pPr>
              <w:pStyle w:val="8Tabela"/>
            </w:pPr>
            <w:r w:rsidRPr="00E615D6">
              <w:rPr>
                <w:rStyle w:val="spelle"/>
              </w:rPr>
              <w:t>pkt</w:t>
            </w:r>
          </w:p>
          <w:p w:rsidR="00467D97" w:rsidRPr="00E615D6" w:rsidRDefault="00467D97" w:rsidP="00467D97">
            <w:pPr>
              <w:pStyle w:val="8Tabela"/>
            </w:pPr>
            <w:r w:rsidRPr="00E615D6">
              <w:t>C.3.4</w:t>
            </w:r>
          </w:p>
        </w:tc>
        <w:tc>
          <w:tcPr>
            <w:tcW w:w="4849"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Większość substancji niebezpiecznych określonych w dyrektywie Rady 76/769/EWG zazwyczaj nie występuje w źródłach kruszywa pochodzenia mineralnego. Jednak w odniesieniu do kruszyw sztucznych i odpadowych n</w:t>
            </w:r>
            <w:r w:rsidRPr="00E615D6">
              <w:t>a</w:t>
            </w:r>
            <w:r w:rsidRPr="00E615D6">
              <w:t>leży badać czy zawartość substancji niebezpiecznych nie przekracza wartości dopuszczalnych wg odrębnych prz</w:t>
            </w:r>
            <w:r w:rsidRPr="00E615D6">
              <w:t>e</w:t>
            </w:r>
            <w:r w:rsidRPr="00E615D6">
              <w:t>pisów</w:t>
            </w:r>
          </w:p>
        </w:tc>
      </w:tr>
      <w:tr w:rsidR="00467D97" w:rsidRPr="00E615D6" w:rsidTr="00467D97">
        <w:tc>
          <w:tcPr>
            <w:tcW w:w="9212" w:type="dxa"/>
            <w:gridSpan w:val="7"/>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Badaniem wzorcowym oznaczania kształtu kruszywa grubego jest badanie wskaźnika płaskości</w:t>
            </w:r>
          </w:p>
          <w:p w:rsidR="00467D97" w:rsidRPr="00E615D6" w:rsidRDefault="00467D97" w:rsidP="00467D97">
            <w:pPr>
              <w:pStyle w:val="8Tabela"/>
            </w:pPr>
            <w:r w:rsidRPr="00E615D6">
              <w:t xml:space="preserve">**)    Łączna zawartość pyłów w mieszance powinna się mieścić w wybranych krzywych granicznych </w:t>
            </w:r>
          </w:p>
          <w:p w:rsidR="00467D97" w:rsidRPr="00E615D6" w:rsidRDefault="00467D97" w:rsidP="00467D97">
            <w:pPr>
              <w:pStyle w:val="8Tabela"/>
            </w:pPr>
            <w:r w:rsidRPr="00E615D6">
              <w:t>***)  Pod warunkiem, gdy zawartość w mieszance nie przekracza 50% m/m</w:t>
            </w:r>
          </w:p>
        </w:tc>
      </w:tr>
    </w:tbl>
    <w:p w:rsidR="00467D97" w:rsidRPr="00E615D6" w:rsidRDefault="00467D97" w:rsidP="00467D97">
      <w:pPr>
        <w:pStyle w:val="Bezodstpw"/>
        <w:rPr>
          <w:rFonts w:ascii="Times New Roman" w:hAnsi="Times New Roman"/>
          <w:b/>
          <w:sz w:val="20"/>
          <w:szCs w:val="20"/>
        </w:rPr>
      </w:pPr>
    </w:p>
    <w:p w:rsidR="00467D97" w:rsidRPr="00E615D6" w:rsidRDefault="00467D97" w:rsidP="00467D97">
      <w:pPr>
        <w:pStyle w:val="4Tekst"/>
        <w:rPr>
          <w:sz w:val="24"/>
          <w:szCs w:val="24"/>
        </w:rPr>
      </w:pPr>
      <w:r w:rsidRPr="00E615D6">
        <w:t>2.2.4. Cement</w:t>
      </w:r>
    </w:p>
    <w:p w:rsidR="00467D97" w:rsidRPr="00E615D6" w:rsidRDefault="00467D97" w:rsidP="00467D97">
      <w:pPr>
        <w:pStyle w:val="4Tekst"/>
      </w:pPr>
      <w:r w:rsidRPr="00E615D6">
        <w:tab/>
        <w:t>Należy stosować cement wg PN-EN 197-1 [5], np. CEM I, klasy 32,5 N, 42,5 N, 52,5 N.</w:t>
      </w:r>
    </w:p>
    <w:p w:rsidR="00467D97" w:rsidRPr="00E615D6" w:rsidRDefault="00467D97" w:rsidP="00467D97">
      <w:pPr>
        <w:pStyle w:val="4Tekst"/>
      </w:pPr>
      <w:r w:rsidRPr="00E615D6">
        <w:tab/>
        <w:t>Przechowywanie cementu dostarczonego:</w:t>
      </w:r>
    </w:p>
    <w:p w:rsidR="00467D97" w:rsidRPr="00E615D6" w:rsidRDefault="00467D97" w:rsidP="00467D97">
      <w:pPr>
        <w:pStyle w:val="4Tekst"/>
      </w:pPr>
      <w:r w:rsidRPr="00E615D6">
        <w:t>a)</w:t>
      </w:r>
      <w:r w:rsidRPr="00E615D6">
        <w:rPr>
          <w:sz w:val="14"/>
          <w:szCs w:val="14"/>
        </w:rPr>
        <w:t xml:space="preserve">    </w:t>
      </w:r>
      <w:r w:rsidRPr="00E615D6">
        <w:t xml:space="preserve">w workach, co najmniej trzywarstwowych, o masie np. </w:t>
      </w:r>
      <w:smartTag w:uri="urn:schemas-microsoft-com:office:smarttags" w:element="metricconverter">
        <w:smartTagPr>
          <w:attr w:name="productid" w:val="50 kg"/>
        </w:smartTagPr>
        <w:r w:rsidRPr="00E615D6">
          <w:t>50 kg</w:t>
        </w:r>
      </w:smartTag>
      <w:r w:rsidRPr="00E615D6">
        <w:t xml:space="preserve"> – do 10 dni w miejscach zadaszonych na otwartym terenie o podłożu twardym i suchym oraz do terminu trwałości podanego przez producenta w pomieszczeniach o szczelnym dachu i ścianach oraz podłogach suchych i czystych. Cement na paletach magazynuje się z dopuszczalną wysokością 3 palet, cement </w:t>
      </w:r>
      <w:r w:rsidRPr="00E615D6">
        <w:rPr>
          <w:rStyle w:val="spelle"/>
        </w:rPr>
        <w:t>niespaletowany</w:t>
      </w:r>
      <w:r w:rsidRPr="00E615D6">
        <w:t xml:space="preserve"> układa się w stosy płaskie o liczbie 12 warstw (dla worków trzywa</w:t>
      </w:r>
      <w:r w:rsidRPr="00E615D6">
        <w:t>r</w:t>
      </w:r>
      <w:r w:rsidRPr="00E615D6">
        <w:t>stwowych),</w:t>
      </w:r>
    </w:p>
    <w:p w:rsidR="00467D97" w:rsidRPr="00E615D6" w:rsidRDefault="00467D97" w:rsidP="00467D97">
      <w:pPr>
        <w:pStyle w:val="4Tekst"/>
      </w:pPr>
      <w:r w:rsidRPr="00E615D6">
        <w:t>b)</w:t>
      </w:r>
      <w:r w:rsidRPr="00E615D6">
        <w:rPr>
          <w:sz w:val="14"/>
          <w:szCs w:val="14"/>
        </w:rPr>
        <w:t xml:space="preserve">    </w:t>
      </w:r>
      <w:r w:rsidRPr="00E615D6">
        <w:t>luzem – przechowuje się w magazynach specjalnych (zbiornikach stalowych, betonowych) przystosowanych do pneumatycznego załadowania i wyładowania.</w:t>
      </w:r>
    </w:p>
    <w:p w:rsidR="00467D97" w:rsidRPr="00E615D6" w:rsidRDefault="00467D97" w:rsidP="00467D97">
      <w:pPr>
        <w:pStyle w:val="4Tekst"/>
      </w:pPr>
      <w:r w:rsidRPr="00E615D6">
        <w:rPr>
          <w:b/>
        </w:rPr>
        <w:t xml:space="preserve">2.2.5. </w:t>
      </w:r>
      <w:r w:rsidRPr="00E615D6">
        <w:t xml:space="preserve">Woda </w:t>
      </w:r>
      <w:r w:rsidRPr="00E615D6">
        <w:rPr>
          <w:rStyle w:val="spelle"/>
        </w:rPr>
        <w:t>zarobowa</w:t>
      </w:r>
    </w:p>
    <w:p w:rsidR="00467D97" w:rsidRPr="00E615D6" w:rsidRDefault="00467D97" w:rsidP="00467D97">
      <w:pPr>
        <w:pStyle w:val="4Tekst"/>
      </w:pPr>
      <w:r w:rsidRPr="00E615D6">
        <w:tab/>
        <w:t xml:space="preserve">Woda </w:t>
      </w:r>
      <w:r w:rsidRPr="00E615D6">
        <w:rPr>
          <w:rStyle w:val="spelle"/>
        </w:rPr>
        <w:t>zarobowa</w:t>
      </w:r>
      <w:r w:rsidRPr="00E615D6">
        <w:t xml:space="preserve"> powinna być zgodna z PN-EN 1008 [11].</w:t>
      </w:r>
    </w:p>
    <w:p w:rsidR="00467D97" w:rsidRPr="00E615D6" w:rsidRDefault="00467D97" w:rsidP="00467D97">
      <w:pPr>
        <w:pStyle w:val="4Tekst"/>
      </w:pPr>
      <w:r w:rsidRPr="00E615D6">
        <w:rPr>
          <w:b/>
        </w:rPr>
        <w:t xml:space="preserve">2.2.6. </w:t>
      </w:r>
      <w:r w:rsidRPr="00E615D6">
        <w:t>Dodatki</w:t>
      </w:r>
    </w:p>
    <w:p w:rsidR="00467D97" w:rsidRPr="00E615D6" w:rsidRDefault="00467D97" w:rsidP="00467D97">
      <w:pPr>
        <w:pStyle w:val="4Tekst"/>
      </w:pPr>
      <w:r w:rsidRPr="00E615D6">
        <w:tab/>
        <w:t>W przypadkach uzasadnionych mieszanka może zawierać dodatki, które powinny być uwzględnione w pr</w:t>
      </w:r>
      <w:r w:rsidRPr="00E615D6">
        <w:t>o</w:t>
      </w:r>
      <w:r w:rsidRPr="00E615D6">
        <w:t>jekcie mieszanki.</w:t>
      </w:r>
    </w:p>
    <w:p w:rsidR="00467D97" w:rsidRPr="00E615D6" w:rsidRDefault="00467D97" w:rsidP="00467D97">
      <w:pPr>
        <w:pStyle w:val="4Tekst"/>
      </w:pPr>
      <w:r w:rsidRPr="00E615D6">
        <w:tab/>
        <w:t>Dodatki powinny być o sprawdzonym działaniu jak np. mielony granulowany żużel wielkopiecowy lub p</w:t>
      </w:r>
      <w:r w:rsidRPr="00E615D6">
        <w:t>o</w:t>
      </w:r>
      <w:r w:rsidRPr="00E615D6">
        <w:t>piół lotny pod warunkiem, że odpowiada ona wymaganiom europejskiej lub krajowej aprobaty technicznej.</w:t>
      </w:r>
    </w:p>
    <w:p w:rsidR="00467D97" w:rsidRPr="00E615D6" w:rsidRDefault="00467D97" w:rsidP="00467D97">
      <w:pPr>
        <w:pStyle w:val="4Tekst"/>
      </w:pPr>
      <w:r w:rsidRPr="00E615D6">
        <w:rPr>
          <w:b/>
        </w:rPr>
        <w:t>2.2.7.</w:t>
      </w:r>
      <w:r w:rsidRPr="00E615D6">
        <w:rPr>
          <w:b/>
          <w:sz w:val="14"/>
          <w:szCs w:val="14"/>
        </w:rPr>
        <w:t xml:space="preserve">         </w:t>
      </w:r>
      <w:r w:rsidRPr="00E615D6">
        <w:t>Domieszki</w:t>
      </w:r>
    </w:p>
    <w:p w:rsidR="00467D97" w:rsidRPr="00E615D6" w:rsidRDefault="00467D97" w:rsidP="00467D97">
      <w:pPr>
        <w:pStyle w:val="4Tekst"/>
      </w:pPr>
      <w:r w:rsidRPr="00E615D6">
        <w:t>Domieszki powinny być zgodne z PN-EN 934-2 [10].</w:t>
      </w:r>
    </w:p>
    <w:p w:rsidR="00467D97" w:rsidRPr="00E615D6" w:rsidRDefault="00467D97" w:rsidP="00467D97">
      <w:pPr>
        <w:pStyle w:val="4Tekst"/>
      </w:pPr>
      <w:r w:rsidRPr="00E615D6">
        <w:t>Jeżeli w mieszance przewiduje się zastosowanie środków przyspieszających lub opóźniających wiązanie, należy to uwzględnić przy projektowaniu składu mieszanki.</w:t>
      </w:r>
    </w:p>
    <w:p w:rsidR="00467D97" w:rsidRPr="00E615D6" w:rsidRDefault="00467D97" w:rsidP="00467D97">
      <w:pPr>
        <w:pStyle w:val="Nagwek2"/>
      </w:pPr>
      <w:bookmarkStart w:id="1043" w:name="_Toc332010313"/>
      <w:r w:rsidRPr="00E615D6">
        <w:t xml:space="preserve">3. </w:t>
      </w:r>
      <w:bookmarkEnd w:id="1043"/>
      <w:r w:rsidRPr="00E615D6">
        <w:t>SPRZĘT</w:t>
      </w:r>
    </w:p>
    <w:p w:rsidR="00467D97" w:rsidRPr="00E615D6" w:rsidRDefault="00467D97" w:rsidP="00467D97">
      <w:pPr>
        <w:pStyle w:val="3Tytu"/>
      </w:pPr>
      <w:r w:rsidRPr="00E615D6">
        <w:t>3.1. Ogólne wymagania dotyczące sprzętu</w:t>
      </w:r>
    </w:p>
    <w:p w:rsidR="00467D97" w:rsidRPr="00E615D6" w:rsidRDefault="00467D97" w:rsidP="00467D97">
      <w:pPr>
        <w:pStyle w:val="4Tekst"/>
      </w:pPr>
      <w:r w:rsidRPr="00E615D6">
        <w:tab/>
        <w:t xml:space="preserve">Ogólne wymagania dotyczące sprzętu podano w STWIORB  D-M-00.00.00 „Wymagania ogólne” [1] </w:t>
      </w:r>
      <w:r w:rsidRPr="00E615D6">
        <w:rPr>
          <w:rStyle w:val="spelle"/>
        </w:rPr>
        <w:t>pkt</w:t>
      </w:r>
      <w:r w:rsidRPr="00E615D6">
        <w:t xml:space="preserve"> 3.</w:t>
      </w:r>
    </w:p>
    <w:p w:rsidR="00467D97" w:rsidRPr="00E615D6" w:rsidRDefault="00467D97" w:rsidP="00467D97">
      <w:pPr>
        <w:pStyle w:val="3Tytu"/>
      </w:pPr>
      <w:r w:rsidRPr="00E615D6">
        <w:t>3.2. Sprzęt stosowany do wykonania robót</w:t>
      </w:r>
    </w:p>
    <w:p w:rsidR="00467D97" w:rsidRPr="00E615D6" w:rsidRDefault="00467D97" w:rsidP="00467D97">
      <w:pPr>
        <w:pStyle w:val="4Tekst"/>
      </w:pPr>
      <w:r w:rsidRPr="00E615D6">
        <w:tab/>
        <w:t>Przy wykonywaniu robót Wykonawca w zależności od potrzeb, powinien wykazać się możliwością korz</w:t>
      </w:r>
      <w:r w:rsidRPr="00E615D6">
        <w:t>y</w:t>
      </w:r>
      <w:r w:rsidRPr="00E615D6">
        <w:t>stania ze sprzętu dostosowanego do przyjętej metody robót, jak:</w:t>
      </w:r>
    </w:p>
    <w:p w:rsidR="00467D97" w:rsidRPr="00E615D6" w:rsidRDefault="00467D97" w:rsidP="00E50B56">
      <w:pPr>
        <w:pStyle w:val="4Tekst"/>
        <w:numPr>
          <w:ilvl w:val="0"/>
          <w:numId w:val="74"/>
        </w:numPr>
      </w:pPr>
      <w:r w:rsidRPr="00E615D6">
        <w:t>wytwórnia stacjonarna lub mobilna do wytwarzania mieszanki,</w:t>
      </w:r>
    </w:p>
    <w:p w:rsidR="00467D97" w:rsidRPr="00E615D6" w:rsidRDefault="00467D97" w:rsidP="00E50B56">
      <w:pPr>
        <w:pStyle w:val="4Tekst"/>
        <w:numPr>
          <w:ilvl w:val="0"/>
          <w:numId w:val="74"/>
        </w:numPr>
      </w:pPr>
      <w:r w:rsidRPr="00E615D6">
        <w:t>przewoźne zbiorniki na wodę,</w:t>
      </w:r>
    </w:p>
    <w:p w:rsidR="00467D97" w:rsidRPr="00E615D6" w:rsidRDefault="00467D97" w:rsidP="00E50B56">
      <w:pPr>
        <w:pStyle w:val="4Tekst"/>
        <w:numPr>
          <w:ilvl w:val="0"/>
          <w:numId w:val="74"/>
        </w:numPr>
      </w:pPr>
      <w:r w:rsidRPr="00E615D6">
        <w:t>układarki do rozkładania mieszanki lub równiarki,</w:t>
      </w:r>
    </w:p>
    <w:p w:rsidR="00467D97" w:rsidRPr="00E615D6" w:rsidRDefault="00467D97" w:rsidP="00E50B56">
      <w:pPr>
        <w:pStyle w:val="4Tekst"/>
        <w:numPr>
          <w:ilvl w:val="0"/>
          <w:numId w:val="74"/>
        </w:numPr>
      </w:pPr>
      <w:r w:rsidRPr="00E615D6">
        <w:t>walce wibracyjne, statyczne lub ogumione,</w:t>
      </w:r>
    </w:p>
    <w:p w:rsidR="00467D97" w:rsidRPr="00E615D6" w:rsidRDefault="00467D97" w:rsidP="00E50B56">
      <w:pPr>
        <w:pStyle w:val="4Tekst"/>
        <w:numPr>
          <w:ilvl w:val="0"/>
          <w:numId w:val="74"/>
        </w:numPr>
      </w:pPr>
      <w:r w:rsidRPr="00E615D6">
        <w:t>zagęszczarki płytowe, ubijaki mechaniczne lub małe walce wibracyjne do zagęszczania w miejscach trudno dostępnych.</w:t>
      </w:r>
    </w:p>
    <w:p w:rsidR="00467D97" w:rsidRPr="00E615D6" w:rsidRDefault="00467D97" w:rsidP="00467D97">
      <w:pPr>
        <w:pStyle w:val="4Tekst"/>
      </w:pPr>
      <w:r w:rsidRPr="00E615D6">
        <w:t>Sprzęt powinien odpowiadać wymaganiom określonym w dokumentacji projektowej, ST, instrukcjach producentów lub propozycji Wykonawcy i powinien być zaakceptowany przez Inżyniera.</w:t>
      </w:r>
    </w:p>
    <w:p w:rsidR="00467D97" w:rsidRPr="00E615D6" w:rsidRDefault="00467D97" w:rsidP="00467D97">
      <w:pPr>
        <w:pStyle w:val="Nagwek2"/>
      </w:pPr>
      <w:bookmarkStart w:id="1044" w:name="_Toc332010314"/>
      <w:r w:rsidRPr="00E615D6">
        <w:t>4. TRANSPORT</w:t>
      </w:r>
      <w:bookmarkEnd w:id="1044"/>
    </w:p>
    <w:p w:rsidR="00467D97" w:rsidRPr="00E615D6" w:rsidRDefault="00467D97" w:rsidP="00467D97">
      <w:pPr>
        <w:pStyle w:val="3Tytu"/>
      </w:pPr>
      <w:r w:rsidRPr="00E615D6">
        <w:t xml:space="preserve">4.1. Ogólne wymagania dotyczące transportu </w:t>
      </w:r>
    </w:p>
    <w:p w:rsidR="00467D97" w:rsidRPr="00E615D6" w:rsidRDefault="00467D97" w:rsidP="00467D97">
      <w:pPr>
        <w:pStyle w:val="4Tekst"/>
      </w:pPr>
      <w:r w:rsidRPr="00E615D6">
        <w:tab/>
        <w:t xml:space="preserve">     Ogólne wymagania dotyczące transportu podano w STWIORB D-M-00.00.00 „Wymagania ogólne” [1]  </w:t>
      </w:r>
      <w:r w:rsidRPr="00E615D6">
        <w:rPr>
          <w:rStyle w:val="spelle"/>
        </w:rPr>
        <w:t>pkt</w:t>
      </w:r>
      <w:r w:rsidRPr="00E615D6">
        <w:t xml:space="preserve"> 4.</w:t>
      </w:r>
    </w:p>
    <w:p w:rsidR="00467D97" w:rsidRPr="00E615D6" w:rsidRDefault="00467D97" w:rsidP="00467D97">
      <w:pPr>
        <w:pStyle w:val="3Tytu"/>
      </w:pPr>
      <w:r w:rsidRPr="00E615D6">
        <w:lastRenderedPageBreak/>
        <w:t>4.2. Transport materiałów</w:t>
      </w:r>
    </w:p>
    <w:p w:rsidR="00467D97" w:rsidRPr="00E615D6" w:rsidRDefault="00467D97" w:rsidP="00467D97">
      <w:pPr>
        <w:pStyle w:val="4Tekst"/>
      </w:pPr>
      <w:r w:rsidRPr="00E615D6">
        <w:tab/>
        <w:t>Materiały sypkie można przewozić dowolnymi środkami transportu, w warunkach zabezpieczających je przed  zanieczyszczeniem, zmieszaniem z innymi materiałami i nadmiernym zawilgoceniem.</w:t>
      </w:r>
    </w:p>
    <w:p w:rsidR="00467D97" w:rsidRPr="00E615D6" w:rsidRDefault="00467D97" w:rsidP="00467D97">
      <w:pPr>
        <w:pStyle w:val="4Tekst"/>
      </w:pPr>
      <w:r w:rsidRPr="00E615D6">
        <w:tab/>
        <w:t>Cement w workach może być przewożony samochodami krytymi, wagonami towarowymi i innymi śro</w:t>
      </w:r>
      <w:r w:rsidRPr="00E615D6">
        <w:t>d</w:t>
      </w:r>
      <w:r w:rsidRPr="00E615D6">
        <w:t xml:space="preserve">kami transportu, w sposób nie powodujący uszkodzeń opakowania. Worki na paletach układa się po 5 warstw po 4 szt. w warstwie. Worki </w:t>
      </w:r>
      <w:r w:rsidRPr="00E615D6">
        <w:rPr>
          <w:rStyle w:val="spelle"/>
        </w:rPr>
        <w:t>niespaletowane</w:t>
      </w:r>
      <w:r w:rsidRPr="00E615D6">
        <w:t xml:space="preserve"> układa się na płask w wysokości do 10 warstw. Cement luzem przewozi się w zbiornikach (wagonach, samochodach), czystych i nie zanieczyszczanych podczas transportu. Środki transportu powinny być wyposażone we wsypy i urządzenia do wyładowania cementu.</w:t>
      </w:r>
    </w:p>
    <w:p w:rsidR="00467D97" w:rsidRPr="00E615D6" w:rsidRDefault="00467D97" w:rsidP="00467D97">
      <w:pPr>
        <w:pStyle w:val="4Tekst"/>
      </w:pPr>
      <w:r w:rsidRPr="00E615D6">
        <w:tab/>
        <w:t>Woda może być dostarczana wodociągiem lub przewoźnymi zbiornikami wody.</w:t>
      </w:r>
    </w:p>
    <w:p w:rsidR="00467D97" w:rsidRPr="00E615D6" w:rsidRDefault="00467D97" w:rsidP="00467D97">
      <w:pPr>
        <w:pStyle w:val="4Tekst"/>
      </w:pPr>
      <w:r w:rsidRPr="00E615D6">
        <w:tab/>
        <w:t>Inne materiały należy przewozić w sposób zalecony przez producentów i dostawców, nie powodując p</w:t>
      </w:r>
      <w:r w:rsidRPr="00E615D6">
        <w:t>o</w:t>
      </w:r>
      <w:r w:rsidRPr="00E615D6">
        <w:t>gorszenia ich walorów użytkowych.</w:t>
      </w:r>
    </w:p>
    <w:p w:rsidR="00467D97" w:rsidRPr="00E615D6" w:rsidRDefault="00467D97" w:rsidP="00467D97">
      <w:pPr>
        <w:pStyle w:val="Nagwek2"/>
      </w:pPr>
      <w:bookmarkStart w:id="1045" w:name="_Toc236626159"/>
      <w:bookmarkStart w:id="1046" w:name="_Toc332010315"/>
      <w:r w:rsidRPr="00E615D6">
        <w:t>5. WYKONANIE ROBÓT</w:t>
      </w:r>
      <w:bookmarkEnd w:id="1045"/>
      <w:bookmarkEnd w:id="1046"/>
    </w:p>
    <w:p w:rsidR="00467D97" w:rsidRPr="00E615D6" w:rsidRDefault="00467D97" w:rsidP="00467D97">
      <w:pPr>
        <w:pStyle w:val="3Tytu"/>
      </w:pPr>
      <w:r w:rsidRPr="00E615D6">
        <w:t>5.1. Ogólne zasady wykonania robót</w:t>
      </w:r>
    </w:p>
    <w:p w:rsidR="00467D97" w:rsidRPr="00E615D6" w:rsidRDefault="00467D97" w:rsidP="00467D97">
      <w:pPr>
        <w:pStyle w:val="4Tekst"/>
      </w:pPr>
      <w:r w:rsidRPr="00E615D6">
        <w:tab/>
        <w:t xml:space="preserve">     Ogólne zasady wykonania robót podano w STWIORB D-M-00.00.00 „Wymagania ogólne” [1] </w:t>
      </w:r>
      <w:r w:rsidRPr="00E615D6">
        <w:rPr>
          <w:rStyle w:val="spelle"/>
        </w:rPr>
        <w:t>pkt</w:t>
      </w:r>
      <w:r w:rsidRPr="00E615D6">
        <w:t xml:space="preserve"> 5.</w:t>
      </w:r>
    </w:p>
    <w:p w:rsidR="00467D97" w:rsidRPr="00E615D6" w:rsidRDefault="00467D97" w:rsidP="00467D97">
      <w:pPr>
        <w:pStyle w:val="3Tytu"/>
      </w:pPr>
      <w:r w:rsidRPr="00E615D6">
        <w:t>5.2. Zasady wykonywania robót</w:t>
      </w:r>
    </w:p>
    <w:p w:rsidR="00467D97" w:rsidRPr="00E615D6" w:rsidRDefault="00467D97" w:rsidP="00467D97">
      <w:pPr>
        <w:pStyle w:val="4Tekst"/>
      </w:pPr>
      <w:r w:rsidRPr="00E615D6">
        <w:t>Sposób wykonania robót powinien być zgodny z dokumentacją projektową i ST. W przypadku braku wystarczaj</w:t>
      </w:r>
      <w:r w:rsidRPr="00E615D6">
        <w:t>ą</w:t>
      </w:r>
      <w:r w:rsidRPr="00E615D6">
        <w:t>cych danych można korzystać z ustaleń podanych w niniejszej specyfikacji oraz z informacji podanych w załączn</w:t>
      </w:r>
      <w:r w:rsidRPr="00E615D6">
        <w:t>i</w:t>
      </w:r>
      <w:r w:rsidRPr="00E615D6">
        <w:t>ku.</w:t>
      </w:r>
    </w:p>
    <w:p w:rsidR="00467D97" w:rsidRPr="00E615D6" w:rsidRDefault="00467D97" w:rsidP="00467D97">
      <w:pPr>
        <w:pStyle w:val="4Tekst"/>
      </w:pPr>
      <w:r w:rsidRPr="00E615D6">
        <w:tab/>
        <w:t>Podstawowe czynności przy wykonaniu robót obejmują:</w:t>
      </w:r>
    </w:p>
    <w:p w:rsidR="00467D97" w:rsidRPr="00E615D6" w:rsidRDefault="00467D97" w:rsidP="00E50B56">
      <w:pPr>
        <w:pStyle w:val="4Tekst"/>
        <w:numPr>
          <w:ilvl w:val="3"/>
          <w:numId w:val="73"/>
        </w:numPr>
        <w:ind w:left="851"/>
        <w:jc w:val="left"/>
      </w:pPr>
      <w:r w:rsidRPr="00E615D6">
        <w:t xml:space="preserve">roboty przygotowawcze, </w:t>
      </w:r>
    </w:p>
    <w:p w:rsidR="00467D97" w:rsidRPr="00E615D6" w:rsidRDefault="00467D97" w:rsidP="00E50B56">
      <w:pPr>
        <w:pStyle w:val="4Tekst"/>
        <w:numPr>
          <w:ilvl w:val="3"/>
          <w:numId w:val="73"/>
        </w:numPr>
        <w:ind w:left="851"/>
        <w:jc w:val="left"/>
      </w:pPr>
      <w:r w:rsidRPr="00E615D6">
        <w:t>projektowanie mieszanki,</w:t>
      </w:r>
    </w:p>
    <w:p w:rsidR="00467D97" w:rsidRPr="00E615D6" w:rsidRDefault="00467D97" w:rsidP="00E50B56">
      <w:pPr>
        <w:pStyle w:val="4Tekst"/>
        <w:numPr>
          <w:ilvl w:val="3"/>
          <w:numId w:val="73"/>
        </w:numPr>
        <w:ind w:left="851"/>
        <w:jc w:val="left"/>
      </w:pPr>
      <w:r w:rsidRPr="00E615D6">
        <w:t>odcinek próbny,</w:t>
      </w:r>
    </w:p>
    <w:p w:rsidR="00467D97" w:rsidRPr="00E615D6" w:rsidRDefault="00467D97" w:rsidP="00E50B56">
      <w:pPr>
        <w:pStyle w:val="4Tekst"/>
        <w:numPr>
          <w:ilvl w:val="3"/>
          <w:numId w:val="73"/>
        </w:numPr>
        <w:ind w:left="851"/>
        <w:jc w:val="left"/>
      </w:pPr>
      <w:r w:rsidRPr="00E615D6">
        <w:t>wbudowanie mieszanki,</w:t>
      </w:r>
    </w:p>
    <w:p w:rsidR="00467D97" w:rsidRPr="00E615D6" w:rsidRDefault="00467D97" w:rsidP="00E50B56">
      <w:pPr>
        <w:pStyle w:val="4Tekst"/>
        <w:numPr>
          <w:ilvl w:val="3"/>
          <w:numId w:val="73"/>
        </w:numPr>
        <w:ind w:left="851"/>
        <w:jc w:val="left"/>
      </w:pPr>
      <w:r w:rsidRPr="00E615D6">
        <w:t>roboty wykończeniowe.</w:t>
      </w:r>
    </w:p>
    <w:p w:rsidR="00467D97" w:rsidRPr="00E615D6" w:rsidRDefault="00467D97" w:rsidP="00467D97">
      <w:pPr>
        <w:pStyle w:val="3Tytu"/>
      </w:pPr>
      <w:r w:rsidRPr="00E615D6">
        <w:t>5.3. Roboty przygotowawcze</w:t>
      </w:r>
    </w:p>
    <w:p w:rsidR="00467D97" w:rsidRPr="00E615D6" w:rsidRDefault="00467D97" w:rsidP="00467D97">
      <w:pPr>
        <w:pStyle w:val="4Tekst"/>
      </w:pPr>
      <w:r w:rsidRPr="00E615D6">
        <w:tab/>
        <w:t>Przed przystąpieniem do robót należy, na podstawie dokumentacji projektowej,  ST lub wskazań Inżyniera:</w:t>
      </w:r>
    </w:p>
    <w:p w:rsidR="00467D97" w:rsidRPr="00E615D6" w:rsidRDefault="00467D97" w:rsidP="00E50B56">
      <w:pPr>
        <w:numPr>
          <w:ilvl w:val="0"/>
          <w:numId w:val="72"/>
        </w:numPr>
        <w:spacing w:before="100" w:beforeAutospacing="1" w:after="100" w:afterAutospacing="1"/>
      </w:pPr>
      <w:r w:rsidRPr="00E615D6">
        <w:t>ustalić lokalizację robót,</w:t>
      </w:r>
    </w:p>
    <w:p w:rsidR="00467D97" w:rsidRPr="00E615D6" w:rsidRDefault="00467D97" w:rsidP="00E50B56">
      <w:pPr>
        <w:numPr>
          <w:ilvl w:val="0"/>
          <w:numId w:val="72"/>
        </w:numPr>
        <w:spacing w:before="100" w:beforeAutospacing="1" w:after="100" w:afterAutospacing="1"/>
      </w:pPr>
      <w:r w:rsidRPr="00E615D6">
        <w:t>przeprowadzić obliczenia i pomiary niezbędne do szczegółowego wytyczenia robót oraz ustalenia danych wysokościowych,</w:t>
      </w:r>
    </w:p>
    <w:p w:rsidR="00467D97" w:rsidRPr="00E615D6" w:rsidRDefault="00467D97" w:rsidP="00E50B56">
      <w:pPr>
        <w:numPr>
          <w:ilvl w:val="0"/>
          <w:numId w:val="72"/>
        </w:numPr>
        <w:spacing w:before="100" w:beforeAutospacing="1" w:after="100" w:afterAutospacing="1"/>
      </w:pPr>
      <w:r w:rsidRPr="00E615D6">
        <w:t>usunąć przeszkody utrudniające wykonanie robót,</w:t>
      </w:r>
    </w:p>
    <w:p w:rsidR="00467D97" w:rsidRPr="00E615D6" w:rsidRDefault="00467D97" w:rsidP="00E50B56">
      <w:pPr>
        <w:numPr>
          <w:ilvl w:val="0"/>
          <w:numId w:val="72"/>
        </w:numPr>
        <w:spacing w:before="100" w:beforeAutospacing="1" w:after="100" w:afterAutospacing="1"/>
      </w:pPr>
      <w:r w:rsidRPr="00E615D6">
        <w:t>wprowadzić oznakowanie drogi na okres robót,</w:t>
      </w:r>
    </w:p>
    <w:p w:rsidR="00467D97" w:rsidRPr="00E615D6" w:rsidRDefault="00467D97" w:rsidP="00E50B56">
      <w:pPr>
        <w:numPr>
          <w:ilvl w:val="0"/>
          <w:numId w:val="72"/>
        </w:numPr>
        <w:spacing w:before="100" w:beforeAutospacing="1" w:after="100" w:afterAutospacing="1"/>
      </w:pPr>
      <w:r w:rsidRPr="00E615D6">
        <w:t>zgromadzić materiały i sprzęt potrzebne do rozpoczęcia robót.</w:t>
      </w:r>
    </w:p>
    <w:p w:rsidR="00467D97" w:rsidRPr="00E615D6" w:rsidRDefault="00467D97" w:rsidP="00467D97">
      <w:pPr>
        <w:pStyle w:val="4Tekst"/>
      </w:pPr>
      <w:r w:rsidRPr="00E615D6">
        <w:t xml:space="preserve">Można dodatkowo korzystać z STWIORB D-01.00.00 [2] przy robotach przygotowawczych oraz z STWIORB D-02.00.00 [3] przy występowaniu robót ziemnych. </w:t>
      </w:r>
    </w:p>
    <w:p w:rsidR="00467D97" w:rsidRPr="00E615D6" w:rsidRDefault="00467D97" w:rsidP="00467D97">
      <w:pPr>
        <w:pStyle w:val="3Tytu"/>
      </w:pPr>
      <w:r w:rsidRPr="00E615D6">
        <w:t>5.4. Projektowanie mieszanki związanej cementem</w:t>
      </w:r>
    </w:p>
    <w:p w:rsidR="00467D97" w:rsidRPr="00E615D6" w:rsidRDefault="00467D97" w:rsidP="00467D97">
      <w:pPr>
        <w:pStyle w:val="4Tekst"/>
      </w:pPr>
      <w:r w:rsidRPr="00E615D6">
        <w:tab/>
        <w:t>Przed przystąpieniem do robót, w terminie uzgodnionym z Inżynierem, Wykonawca dostarczy Inżynierowi do akceptacji projekt składu mieszanki związanej cementem oraz wyniki badań laboratoryjnych poszczególnych składników i próbki materiałów pobrane w obecności Inżyniera do wykonania badań kontrolnych przez Inżyniera.</w:t>
      </w:r>
    </w:p>
    <w:p w:rsidR="00467D97" w:rsidRPr="00E615D6" w:rsidRDefault="00467D97" w:rsidP="00467D97">
      <w:pPr>
        <w:pStyle w:val="4Tekst"/>
      </w:pPr>
      <w:r w:rsidRPr="00E615D6">
        <w:tab/>
        <w:t>Projektowanie mieszanki polega na doborze kruszywa do mieszanki, ilości cementu, ilości wody. Proced</w:t>
      </w:r>
      <w:r w:rsidRPr="00E615D6">
        <w:t>u</w:t>
      </w:r>
      <w:r w:rsidRPr="00E615D6">
        <w:t>ra projektowa powinna być oparta na próbach laboratoryjnych i/lub polowych przeprowadzonych na tych samych składnikach, z tych samych źródeł i o takich samych właściwościach, jak te które będą stosowane do wykonania podbudowy lub podłoża ulepszonego.</w:t>
      </w:r>
    </w:p>
    <w:p w:rsidR="00467D97" w:rsidRPr="00E615D6" w:rsidRDefault="00467D97" w:rsidP="00467D97">
      <w:pPr>
        <w:pStyle w:val="4Tekst"/>
      </w:pPr>
      <w:r w:rsidRPr="00E615D6">
        <w:tab/>
        <w:t xml:space="preserve">Skład mieszanek projektuje się ze względu na wytrzymałość na ściskanie próbek (system I), zagęszczanych metodą </w:t>
      </w:r>
      <w:r w:rsidRPr="00E615D6">
        <w:rPr>
          <w:rStyle w:val="spelle"/>
        </w:rPr>
        <w:t>Proctora</w:t>
      </w:r>
      <w:r w:rsidRPr="00E615D6">
        <w:t xml:space="preserve"> wg PN-EN 13286-50 [22] w formach walcowych H/D = 1. Klasy wytrzymałości przyjmuje się wg tablicy 2.</w:t>
      </w:r>
    </w:p>
    <w:p w:rsidR="00467D97" w:rsidRPr="00E615D6" w:rsidRDefault="00467D97" w:rsidP="00467D97">
      <w:pPr>
        <w:pStyle w:val="4Tekst"/>
      </w:pPr>
      <w:r w:rsidRPr="00E615D6">
        <w:tab/>
        <w:t xml:space="preserve">Wytrzymałość na ściskanie </w:t>
      </w:r>
      <w:r w:rsidRPr="00E615D6">
        <w:rPr>
          <w:rStyle w:val="spelle"/>
        </w:rPr>
        <w:t>R</w:t>
      </w:r>
      <w:r w:rsidRPr="00E615D6">
        <w:rPr>
          <w:rStyle w:val="spelle"/>
          <w:vertAlign w:val="subscript"/>
        </w:rPr>
        <w:t>c</w:t>
      </w:r>
      <w:r w:rsidRPr="00E615D6">
        <w:t xml:space="preserve"> określonej mieszanki oznaczona zgodnie z PN-EN 13286-41 [21] powinna być równa lub większa od wytrzymałości na ściskanie wymaganej dla danej klasy wytrzymałości podanej w tablicy 2.</w:t>
      </w:r>
    </w:p>
    <w:p w:rsidR="00467D97" w:rsidRPr="00E615D6" w:rsidRDefault="00467D97" w:rsidP="00467D97">
      <w:pPr>
        <w:pStyle w:val="4Tekst"/>
      </w:pPr>
      <w:r w:rsidRPr="00E615D6">
        <w:t>Tablica 2. Klasy wytrzymałości wg normy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087"/>
        <w:gridCol w:w="2023"/>
        <w:gridCol w:w="1733"/>
      </w:tblGrid>
      <w:tr w:rsidR="00467D97" w:rsidRPr="00E615D6" w:rsidTr="00467D97">
        <w:tc>
          <w:tcPr>
            <w:tcW w:w="1668" w:type="dxa"/>
            <w:vMerge w:val="restart"/>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pPr>
          </w:p>
          <w:p w:rsidR="00467D97" w:rsidRPr="00E615D6" w:rsidRDefault="00467D97" w:rsidP="00467D97">
            <w:pPr>
              <w:pStyle w:val="8Tabela"/>
              <w:rPr>
                <w:sz w:val="24"/>
                <w:szCs w:val="24"/>
              </w:rPr>
            </w:pPr>
            <w:r w:rsidRPr="00E615D6">
              <w:t>Lp.</w:t>
            </w:r>
          </w:p>
        </w:tc>
        <w:tc>
          <w:tcPr>
            <w:tcW w:w="4110" w:type="dxa"/>
            <w:gridSpan w:val="2"/>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xml:space="preserve">Wytrzymałość charakterystyczna na ściskanie </w:t>
            </w:r>
            <w:r w:rsidRPr="00E615D6">
              <w:rPr>
                <w:rStyle w:val="spelle"/>
              </w:rPr>
              <w:t>R</w:t>
            </w:r>
            <w:r w:rsidRPr="00E615D6">
              <w:rPr>
                <w:rStyle w:val="spelle"/>
                <w:vertAlign w:val="subscript"/>
              </w:rPr>
              <w:t>c</w:t>
            </w:r>
            <w:r w:rsidRPr="00E615D6">
              <w:t xml:space="preserve"> , po 28 dniach, </w:t>
            </w:r>
            <w:r w:rsidRPr="00E615D6">
              <w:rPr>
                <w:rStyle w:val="spelle"/>
              </w:rPr>
              <w:t>MPa</w:t>
            </w:r>
            <w:r w:rsidRPr="00E615D6">
              <w:t xml:space="preserve"> dla próbek walcowych o</w:t>
            </w:r>
          </w:p>
        </w:tc>
        <w:tc>
          <w:tcPr>
            <w:tcW w:w="1733" w:type="dxa"/>
            <w:vMerge w:val="restart"/>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pPr>
            <w:r w:rsidRPr="00E615D6">
              <w:t>Klasa wytrzym</w:t>
            </w:r>
            <w:r w:rsidRPr="00E615D6">
              <w:t>a</w:t>
            </w:r>
            <w:r w:rsidRPr="00E615D6">
              <w:t>łości</w:t>
            </w:r>
          </w:p>
          <w:p w:rsidR="00467D97" w:rsidRPr="00E615D6" w:rsidRDefault="00467D97" w:rsidP="00467D97">
            <w:pPr>
              <w:pStyle w:val="8Tabela"/>
              <w:rPr>
                <w:sz w:val="24"/>
                <w:szCs w:val="24"/>
              </w:rPr>
            </w:pPr>
          </w:p>
        </w:tc>
      </w:tr>
      <w:tr w:rsidR="00467D97" w:rsidRPr="00E615D6" w:rsidTr="00467D97">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rPr>
                <w:sz w:val="24"/>
                <w:szCs w:val="24"/>
              </w:rPr>
            </w:pPr>
          </w:p>
        </w:tc>
        <w:tc>
          <w:tcPr>
            <w:tcW w:w="208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H/D</w:t>
            </w:r>
            <w:r w:rsidRPr="00E615D6">
              <w:rPr>
                <w:vertAlign w:val="superscript"/>
              </w:rPr>
              <w:t>a</w:t>
            </w:r>
            <w:r w:rsidRPr="00E615D6">
              <w:t xml:space="preserve"> = 2,0</w:t>
            </w:r>
          </w:p>
        </w:tc>
        <w:tc>
          <w:tcPr>
            <w:tcW w:w="202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perscript"/>
              </w:rPr>
            </w:pPr>
            <w:r w:rsidRPr="00E615D6">
              <w:t>H/D</w:t>
            </w:r>
            <w:r w:rsidRPr="00E615D6">
              <w:rPr>
                <w:vertAlign w:val="superscript"/>
              </w:rPr>
              <w:t>a</w:t>
            </w:r>
            <w:r w:rsidRPr="00E615D6">
              <w:t xml:space="preserve"> = 1,0</w:t>
            </w:r>
            <w:r w:rsidRPr="00E615D6">
              <w:rPr>
                <w:vertAlign w:val="superscript"/>
              </w:rPr>
              <w:t>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rPr>
                <w:sz w:val="24"/>
                <w:szCs w:val="24"/>
              </w:rPr>
            </w:pPr>
          </w:p>
        </w:tc>
      </w:tr>
      <w:tr w:rsidR="00467D97" w:rsidRPr="00E615D6" w:rsidTr="00467D97">
        <w:tc>
          <w:tcPr>
            <w:tcW w:w="1668"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w:t>
            </w:r>
          </w:p>
        </w:tc>
        <w:tc>
          <w:tcPr>
            <w:tcW w:w="4110" w:type="dxa"/>
            <w:gridSpan w:val="2"/>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brak wymagań</w:t>
            </w:r>
          </w:p>
        </w:tc>
        <w:tc>
          <w:tcPr>
            <w:tcW w:w="173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bscript"/>
              </w:rPr>
            </w:pPr>
            <w:r w:rsidRPr="00E615D6">
              <w:t>C</w:t>
            </w:r>
            <w:r w:rsidRPr="00E615D6">
              <w:rPr>
                <w:vertAlign w:val="subscript"/>
              </w:rPr>
              <w:t>0</w:t>
            </w:r>
          </w:p>
        </w:tc>
      </w:tr>
      <w:tr w:rsidR="00467D97" w:rsidRPr="00E615D6" w:rsidTr="00467D97">
        <w:tc>
          <w:tcPr>
            <w:tcW w:w="1668"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w:t>
            </w:r>
          </w:p>
        </w:tc>
        <w:tc>
          <w:tcPr>
            <w:tcW w:w="208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1,5</w:t>
            </w:r>
          </w:p>
        </w:tc>
        <w:tc>
          <w:tcPr>
            <w:tcW w:w="202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2,0</w:t>
            </w:r>
          </w:p>
        </w:tc>
        <w:tc>
          <w:tcPr>
            <w:tcW w:w="173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C</w:t>
            </w:r>
            <w:r w:rsidRPr="00E615D6">
              <w:rPr>
                <w:vertAlign w:val="subscript"/>
              </w:rPr>
              <w:t>1,5/2,0</w:t>
            </w:r>
          </w:p>
        </w:tc>
      </w:tr>
      <w:tr w:rsidR="00467D97" w:rsidRPr="00E615D6" w:rsidTr="00467D97">
        <w:tc>
          <w:tcPr>
            <w:tcW w:w="1668"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3</w:t>
            </w:r>
          </w:p>
        </w:tc>
        <w:tc>
          <w:tcPr>
            <w:tcW w:w="208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3,0</w:t>
            </w:r>
          </w:p>
        </w:tc>
        <w:tc>
          <w:tcPr>
            <w:tcW w:w="202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4,0</w:t>
            </w:r>
          </w:p>
        </w:tc>
        <w:tc>
          <w:tcPr>
            <w:tcW w:w="173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bscript"/>
              </w:rPr>
            </w:pPr>
            <w:r w:rsidRPr="00E615D6">
              <w:t>C</w:t>
            </w:r>
            <w:r w:rsidRPr="00E615D6">
              <w:rPr>
                <w:vertAlign w:val="subscript"/>
              </w:rPr>
              <w:t>3/4</w:t>
            </w:r>
          </w:p>
        </w:tc>
      </w:tr>
      <w:tr w:rsidR="00467D97" w:rsidRPr="00E615D6" w:rsidTr="00467D97">
        <w:tc>
          <w:tcPr>
            <w:tcW w:w="1668"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4</w:t>
            </w:r>
          </w:p>
        </w:tc>
        <w:tc>
          <w:tcPr>
            <w:tcW w:w="208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5,0</w:t>
            </w:r>
          </w:p>
        </w:tc>
        <w:tc>
          <w:tcPr>
            <w:tcW w:w="202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6,0</w:t>
            </w:r>
          </w:p>
        </w:tc>
        <w:tc>
          <w:tcPr>
            <w:tcW w:w="173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bscript"/>
              </w:rPr>
            </w:pPr>
            <w:r w:rsidRPr="00E615D6">
              <w:t>C</w:t>
            </w:r>
            <w:r w:rsidRPr="00E615D6">
              <w:rPr>
                <w:vertAlign w:val="subscript"/>
              </w:rPr>
              <w:t>5/6</w:t>
            </w:r>
          </w:p>
        </w:tc>
      </w:tr>
      <w:tr w:rsidR="00467D97" w:rsidRPr="00E615D6" w:rsidTr="00467D97">
        <w:tc>
          <w:tcPr>
            <w:tcW w:w="1668"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5</w:t>
            </w:r>
          </w:p>
        </w:tc>
        <w:tc>
          <w:tcPr>
            <w:tcW w:w="208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8,0</w:t>
            </w:r>
          </w:p>
        </w:tc>
        <w:tc>
          <w:tcPr>
            <w:tcW w:w="202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10,0</w:t>
            </w:r>
          </w:p>
        </w:tc>
        <w:tc>
          <w:tcPr>
            <w:tcW w:w="173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bscript"/>
              </w:rPr>
            </w:pPr>
            <w:r w:rsidRPr="00E615D6">
              <w:t>C</w:t>
            </w:r>
            <w:r w:rsidRPr="00E615D6">
              <w:rPr>
                <w:vertAlign w:val="subscript"/>
              </w:rPr>
              <w:t>8/10</w:t>
            </w:r>
          </w:p>
        </w:tc>
      </w:tr>
      <w:tr w:rsidR="00467D97" w:rsidRPr="00E615D6" w:rsidTr="00467D97">
        <w:tc>
          <w:tcPr>
            <w:tcW w:w="1668"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lastRenderedPageBreak/>
              <w:t>6</w:t>
            </w:r>
          </w:p>
        </w:tc>
        <w:tc>
          <w:tcPr>
            <w:tcW w:w="208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12</w:t>
            </w:r>
          </w:p>
        </w:tc>
        <w:tc>
          <w:tcPr>
            <w:tcW w:w="202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15</w:t>
            </w:r>
          </w:p>
        </w:tc>
        <w:tc>
          <w:tcPr>
            <w:tcW w:w="173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bscript"/>
              </w:rPr>
            </w:pPr>
            <w:r w:rsidRPr="00E615D6">
              <w:t>C</w:t>
            </w:r>
            <w:r w:rsidRPr="00E615D6">
              <w:rPr>
                <w:vertAlign w:val="subscript"/>
              </w:rPr>
              <w:t>12/15</w:t>
            </w:r>
          </w:p>
        </w:tc>
      </w:tr>
      <w:tr w:rsidR="00467D97" w:rsidRPr="00E615D6" w:rsidTr="00467D97">
        <w:tc>
          <w:tcPr>
            <w:tcW w:w="1668"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7</w:t>
            </w:r>
          </w:p>
        </w:tc>
        <w:tc>
          <w:tcPr>
            <w:tcW w:w="208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16</w:t>
            </w:r>
          </w:p>
        </w:tc>
        <w:tc>
          <w:tcPr>
            <w:tcW w:w="202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20</w:t>
            </w:r>
          </w:p>
        </w:tc>
        <w:tc>
          <w:tcPr>
            <w:tcW w:w="173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bscript"/>
              </w:rPr>
            </w:pPr>
            <w:r w:rsidRPr="00E615D6">
              <w:t>C</w:t>
            </w:r>
            <w:r w:rsidRPr="00E615D6">
              <w:rPr>
                <w:vertAlign w:val="subscript"/>
              </w:rPr>
              <w:t>16/20</w:t>
            </w:r>
          </w:p>
        </w:tc>
      </w:tr>
      <w:tr w:rsidR="00467D97" w:rsidRPr="00E615D6" w:rsidTr="00467D97">
        <w:tc>
          <w:tcPr>
            <w:tcW w:w="1668"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8</w:t>
            </w:r>
          </w:p>
        </w:tc>
        <w:tc>
          <w:tcPr>
            <w:tcW w:w="208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20</w:t>
            </w:r>
          </w:p>
        </w:tc>
        <w:tc>
          <w:tcPr>
            <w:tcW w:w="202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25</w:t>
            </w:r>
          </w:p>
        </w:tc>
        <w:tc>
          <w:tcPr>
            <w:tcW w:w="1733"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bscript"/>
              </w:rPr>
            </w:pPr>
            <w:r w:rsidRPr="00E615D6">
              <w:t>C</w:t>
            </w:r>
            <w:r w:rsidRPr="00E615D6">
              <w:rPr>
                <w:vertAlign w:val="subscript"/>
              </w:rPr>
              <w:t>20/25</w:t>
            </w:r>
          </w:p>
        </w:tc>
      </w:tr>
      <w:tr w:rsidR="00467D97" w:rsidRPr="00E615D6" w:rsidTr="00467D97">
        <w:tc>
          <w:tcPr>
            <w:tcW w:w="7511"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rPr>
                <w:vertAlign w:val="superscript"/>
              </w:rPr>
              <w:t>a</w:t>
            </w:r>
            <w:r w:rsidRPr="00E615D6">
              <w:t xml:space="preserve"> H/D = stosunek wysokości do średnicy próbki</w:t>
            </w:r>
          </w:p>
          <w:p w:rsidR="00467D97" w:rsidRPr="00E615D6" w:rsidRDefault="00467D97" w:rsidP="00467D97">
            <w:pPr>
              <w:pStyle w:val="8Tabela"/>
              <w:rPr>
                <w:sz w:val="24"/>
                <w:szCs w:val="24"/>
              </w:rPr>
            </w:pPr>
            <w:r w:rsidRPr="00E615D6">
              <w:rPr>
                <w:vertAlign w:val="superscript"/>
              </w:rPr>
              <w:t>b</w:t>
            </w:r>
            <w:r w:rsidRPr="00E615D6">
              <w:t xml:space="preserve"> H/D = 0,8 d0 1,21</w:t>
            </w:r>
          </w:p>
        </w:tc>
      </w:tr>
    </w:tbl>
    <w:p w:rsidR="00467D97" w:rsidRPr="00E615D6" w:rsidRDefault="00467D97" w:rsidP="00467D97">
      <w:pPr>
        <w:pStyle w:val="4Tekst"/>
      </w:pPr>
      <w:r w:rsidRPr="00E615D6">
        <w:tab/>
        <w:t xml:space="preserve">Dopuszcza się podawanie wytrzymałości na ściskanie </w:t>
      </w:r>
      <w:r w:rsidRPr="00E615D6">
        <w:rPr>
          <w:rStyle w:val="spelle"/>
        </w:rPr>
        <w:t>R</w:t>
      </w:r>
      <w:r w:rsidRPr="00E615D6">
        <w:rPr>
          <w:rStyle w:val="spelle"/>
          <w:vertAlign w:val="subscript"/>
        </w:rPr>
        <w:t>c</w:t>
      </w:r>
      <w:r w:rsidRPr="00E615D6">
        <w:t xml:space="preserve"> z dodatkowym indeksem informującym o czasie pielęgnacji, np. R</w:t>
      </w:r>
      <w:r w:rsidRPr="00E615D6">
        <w:rPr>
          <w:vertAlign w:val="subscript"/>
        </w:rPr>
        <w:t>c7</w:t>
      </w:r>
      <w:r w:rsidRPr="00E615D6">
        <w:t>, R</w:t>
      </w:r>
      <w:r w:rsidRPr="00E615D6">
        <w:rPr>
          <w:vertAlign w:val="subscript"/>
        </w:rPr>
        <w:t>c14</w:t>
      </w:r>
      <w:r w:rsidRPr="00E615D6">
        <w:t>, R</w:t>
      </w:r>
      <w:r w:rsidRPr="00E615D6">
        <w:rPr>
          <w:vertAlign w:val="subscript"/>
        </w:rPr>
        <w:t>c28</w:t>
      </w:r>
      <w:r w:rsidRPr="00E615D6">
        <w:t>.</w:t>
      </w:r>
    </w:p>
    <w:p w:rsidR="00467D97" w:rsidRPr="00E615D6" w:rsidRDefault="00467D97" w:rsidP="00467D97">
      <w:pPr>
        <w:pStyle w:val="4Tekst"/>
      </w:pPr>
      <w:r w:rsidRPr="00E615D6">
        <w:tab/>
        <w:t>Określone w badaniu progowe ilości wody powinny uwzględniać właściwe zagęszczenie i oczekiwane p</w:t>
      </w:r>
      <w:r w:rsidRPr="00E615D6">
        <w:t>a</w:t>
      </w:r>
      <w:r w:rsidRPr="00E615D6">
        <w:t>rametry mechaniczne mieszanki. Należy określić procentowy udział składników w stosunku do całkowitej masy mieszanki w stanie suchym oraz uziarnienie i gęstość objętościową. Proporcję należy określić laboratoryjnie lub/i na podstawie praktycznych doświadczeń z mieszankami wykonywanymi z tych samych składników i w tych samych warunkach, spełniające wymagania niniejszej specyfikacji.</w:t>
      </w:r>
    </w:p>
    <w:p w:rsidR="00467D97" w:rsidRPr="00E615D6" w:rsidRDefault="00467D97" w:rsidP="00467D97">
      <w:pPr>
        <w:pStyle w:val="4Tekst"/>
      </w:pPr>
      <w:r w:rsidRPr="00E615D6">
        <w:tab/>
        <w:t>Sprawdzenie uziarnienia mieszanki mineralnej należy wykonać zgodnie z metodą wg PN-EN 933-1 [6]. Do analizy stosuje się zestaw sit podstawowy + 1, składający się z następujących sit o oczkach kwadratowych w mm: 0,063; 0,50; 1,0; 2,0; 4,0; 5,6; 8,0; 11,2; 16,0; 22,4; 31,5; 45,0.</w:t>
      </w:r>
    </w:p>
    <w:p w:rsidR="00467D97" w:rsidRPr="00E615D6" w:rsidRDefault="00467D97" w:rsidP="00467D97">
      <w:pPr>
        <w:pStyle w:val="4Tekst"/>
      </w:pPr>
      <w:r w:rsidRPr="00E615D6">
        <w:tab/>
        <w:t>Krzywa uziarnienia mieszanki powinna zawierać się w obszarze między krzywymi granicznymi uziarnienia przedstawionych na rys. 1÷5, odpowiednio dla każdego rodzaju mieszanki.</w:t>
      </w:r>
    </w:p>
    <w:p w:rsidR="00467D97" w:rsidRPr="00E615D6" w:rsidRDefault="00467D97" w:rsidP="00467D97">
      <w:pPr>
        <w:spacing w:before="100" w:beforeAutospacing="1" w:after="100" w:afterAutospacing="1"/>
      </w:pPr>
    </w:p>
    <w:p w:rsidR="00467D97" w:rsidRPr="00E615D6" w:rsidRDefault="00467D97" w:rsidP="00467D97">
      <w:pPr>
        <w:spacing w:before="100" w:beforeAutospacing="1" w:after="100" w:afterAutospacing="1"/>
      </w:pPr>
    </w:p>
    <w:p w:rsidR="00467D97" w:rsidRPr="00E615D6" w:rsidRDefault="000A5315" w:rsidP="00467D97">
      <w:pPr>
        <w:spacing w:before="100" w:beforeAutospacing="1" w:after="100" w:afterAutospacing="1"/>
      </w:pPr>
      <w:r>
        <w:rPr>
          <w:noProof/>
        </w:rPr>
        <w:drawing>
          <wp:inline distT="0" distB="0" distL="0" distR="0">
            <wp:extent cx="5247640" cy="3840480"/>
            <wp:effectExtent l="19050" t="0" r="0" b="0"/>
            <wp:docPr id="9" name="Obraz 2" descr="r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rys1"/>
                    <pic:cNvPicPr>
                      <a:picLocks noChangeAspect="1" noChangeArrowheads="1"/>
                    </pic:cNvPicPr>
                  </pic:nvPicPr>
                  <pic:blipFill>
                    <a:blip r:embed="rId25" cstate="print"/>
                    <a:srcRect/>
                    <a:stretch>
                      <a:fillRect/>
                    </a:stretch>
                  </pic:blipFill>
                  <pic:spPr bwMode="auto">
                    <a:xfrm>
                      <a:off x="0" y="0"/>
                      <a:ext cx="5247640" cy="3840480"/>
                    </a:xfrm>
                    <a:prstGeom prst="rect">
                      <a:avLst/>
                    </a:prstGeom>
                    <a:noFill/>
                    <a:ln w="9525">
                      <a:noFill/>
                      <a:miter lim="800000"/>
                      <a:headEnd/>
                      <a:tailEnd/>
                    </a:ln>
                  </pic:spPr>
                </pic:pic>
              </a:graphicData>
            </a:graphic>
          </wp:inline>
        </w:drawing>
      </w:r>
    </w:p>
    <w:p w:rsidR="00467D97" w:rsidRPr="00E615D6" w:rsidRDefault="00467D97" w:rsidP="00467D97">
      <w:pPr>
        <w:spacing w:before="120" w:after="100" w:afterAutospacing="1"/>
      </w:pPr>
      <w:r w:rsidRPr="00E615D6">
        <w:t>Rys. 1. Krzywe graniczne uziarnienia mieszanki mineralnej 0/31,5 mm</w:t>
      </w:r>
    </w:p>
    <w:p w:rsidR="00467D97" w:rsidRPr="00E615D6" w:rsidRDefault="00467D97" w:rsidP="00467D97">
      <w:pPr>
        <w:pStyle w:val="4Tekst"/>
      </w:pPr>
      <w:r w:rsidRPr="00E615D6">
        <w:tab/>
        <w:t>Zawartość spoiwa (cementu) w mieszance powinna być określona na podstawie procedury projektowej i/lub doświadczenia z mieszankami wyprodukowanymi przy użyciu proponowanych składników. Zawartość spoiwa nie powinna być mniejsza od minimalnych wartości przedstawionych w tablicy 3.</w:t>
      </w:r>
    </w:p>
    <w:p w:rsidR="00467D97" w:rsidRPr="00E615D6" w:rsidRDefault="00467D97" w:rsidP="00467D97">
      <w:pPr>
        <w:pStyle w:val="4Tekst"/>
      </w:pPr>
      <w:r w:rsidRPr="00E615D6">
        <w:t>Tablica 3. Minimalna zawartość spoiwa (cementu) w mieszance wg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3434"/>
      </w:tblGrid>
      <w:tr w:rsidR="00467D97" w:rsidRPr="00E615D6" w:rsidTr="00467D97">
        <w:tc>
          <w:tcPr>
            <w:tcW w:w="407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Maksymalny nominalny wymiar kruszywa, mm</w:t>
            </w:r>
          </w:p>
        </w:tc>
        <w:tc>
          <w:tcPr>
            <w:tcW w:w="343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Minimalna zawartość spoiwa, % m/m</w:t>
            </w:r>
          </w:p>
        </w:tc>
      </w:tr>
      <w:tr w:rsidR="00467D97" w:rsidRPr="00E615D6" w:rsidTr="00467D97">
        <w:tc>
          <w:tcPr>
            <w:tcW w:w="407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&gt; 8,0 do 31,5</w:t>
            </w:r>
          </w:p>
        </w:tc>
        <w:tc>
          <w:tcPr>
            <w:tcW w:w="343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3</w:t>
            </w:r>
          </w:p>
        </w:tc>
      </w:tr>
      <w:tr w:rsidR="00467D97" w:rsidRPr="00E615D6" w:rsidTr="00467D97">
        <w:tc>
          <w:tcPr>
            <w:tcW w:w="407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2,0 do 8,0</w:t>
            </w:r>
          </w:p>
        </w:tc>
        <w:tc>
          <w:tcPr>
            <w:tcW w:w="343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4</w:t>
            </w:r>
          </w:p>
        </w:tc>
      </w:tr>
      <w:tr w:rsidR="00467D97" w:rsidRPr="00E615D6" w:rsidTr="00467D97">
        <w:tc>
          <w:tcPr>
            <w:tcW w:w="407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&lt; 2,0</w:t>
            </w:r>
          </w:p>
        </w:tc>
        <w:tc>
          <w:tcPr>
            <w:tcW w:w="343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5</w:t>
            </w:r>
          </w:p>
        </w:tc>
      </w:tr>
    </w:tbl>
    <w:p w:rsidR="00467D97" w:rsidRPr="00E615D6" w:rsidRDefault="00467D97" w:rsidP="00467D97">
      <w:pPr>
        <w:spacing w:before="100" w:beforeAutospacing="1" w:after="100" w:afterAutospacing="1"/>
      </w:pPr>
    </w:p>
    <w:p w:rsidR="00467D97" w:rsidRPr="00E615D6" w:rsidRDefault="00467D97" w:rsidP="00467D97">
      <w:pPr>
        <w:pStyle w:val="4Tekst"/>
      </w:pPr>
      <w:r w:rsidRPr="00E615D6">
        <w:tab/>
        <w:t>Dopuszczalne jest zastosowanie mniejszej ilości spoiwa niż podano w tablicy 3, jeśli podczas procesu pr</w:t>
      </w:r>
      <w:r w:rsidRPr="00E615D6">
        <w:t>o</w:t>
      </w:r>
      <w:r w:rsidRPr="00E615D6">
        <w:t>dukcyjnego stwierdzone zostanie, że zachowana jest zgodność z wymaganiami tablic 4÷6 niniejszej specyfikacji.</w:t>
      </w:r>
    </w:p>
    <w:p w:rsidR="00467D97" w:rsidRPr="00E615D6" w:rsidRDefault="00467D97" w:rsidP="00467D97">
      <w:pPr>
        <w:pStyle w:val="4Tekst"/>
      </w:pPr>
      <w:r w:rsidRPr="00E615D6">
        <w:lastRenderedPageBreak/>
        <w:tab/>
        <w:t xml:space="preserve">Zawartość wody w mieszance powinna być określona na podstawie procedury projektowej wg metody </w:t>
      </w:r>
      <w:r w:rsidRPr="00E615D6">
        <w:rPr>
          <w:rStyle w:val="spelle"/>
        </w:rPr>
        <w:t>Proctora</w:t>
      </w:r>
      <w:r w:rsidRPr="00E615D6">
        <w:t xml:space="preserve"> i/lub doświadczenia z mieszankami wyprodukowanymi przy użyciu proponowanych składników. Zawa</w:t>
      </w:r>
      <w:r w:rsidRPr="00E615D6">
        <w:t>r</w:t>
      </w:r>
      <w:r w:rsidRPr="00E615D6">
        <w:t>tość wody należy określić zgodnie z PN-EN 13286-2 [20].</w:t>
      </w:r>
    </w:p>
    <w:p w:rsidR="00467D97" w:rsidRPr="00E615D6" w:rsidRDefault="00467D97" w:rsidP="00467D97">
      <w:pPr>
        <w:pStyle w:val="4Tekst"/>
      </w:pPr>
      <w:r w:rsidRPr="00E615D6">
        <w:tab/>
        <w:t xml:space="preserve">Próbki walcowe zagęszczane ubijakiem </w:t>
      </w:r>
      <w:r w:rsidRPr="00E615D6">
        <w:rPr>
          <w:rStyle w:val="spelle"/>
        </w:rPr>
        <w:t>Proctora</w:t>
      </w:r>
      <w:r w:rsidRPr="00E615D6">
        <w:t>, powinny być przygotowane zgodnie z PN-EN 13286-50 [22]. Próbki należy przechowywać przez 14 dni w temperaturze pokojowej z zabezpieczeniem przed wysychaniem (w komorze o wilgotności powyżej 95% - 100% lub w wilgotnym piasku) i następnie zanurzyć na 14 dni do wody o temperaturze pokojowej. Nasycanie próbek wodą odbywa się pod ciśnieniem normalnym i przy całkowitym ich z</w:t>
      </w:r>
      <w:r w:rsidRPr="00E615D6">
        <w:t>a</w:t>
      </w:r>
      <w:r w:rsidRPr="00E615D6">
        <w:t>nurzeniu w wodzie.</w:t>
      </w:r>
    </w:p>
    <w:p w:rsidR="00467D97" w:rsidRPr="00E615D6" w:rsidRDefault="00467D97" w:rsidP="00467D97">
      <w:pPr>
        <w:pStyle w:val="4Tekst"/>
      </w:pPr>
      <w:r w:rsidRPr="00E615D6">
        <w:tab/>
        <w:t>Badanie wytrzymałości na ściskanie (system I) należy przeprowadzić na próbkach walcowych przygot</w:t>
      </w:r>
      <w:r w:rsidRPr="00E615D6">
        <w:t>o</w:t>
      </w:r>
      <w:r w:rsidRPr="00E615D6">
        <w:t xml:space="preserve">wanych metodą </w:t>
      </w:r>
      <w:r w:rsidRPr="00E615D6">
        <w:rPr>
          <w:rStyle w:val="spelle"/>
        </w:rPr>
        <w:t>Proctora</w:t>
      </w:r>
      <w:r w:rsidRPr="00E615D6">
        <w:t xml:space="preserve"> zgodnie z PN-EN 13286-50 [22], przy wykorzystaniu metody badawczej zgodniej z PN-EN 13286-41 [21]. Wytrzymałość na ściskanie określonej mieszanki powinna być oznaczana zgodnie z PN-EN 13286-41 [21], po 28 dniach pielęgnacji. Dopuszcza się w praktyce wykonawczej stosowanie dodatkowo wytrzym</w:t>
      </w:r>
      <w:r w:rsidRPr="00E615D6">
        <w:t>a</w:t>
      </w:r>
      <w:r w:rsidRPr="00E615D6">
        <w:t>łości na ściskanie określonej po innym okresie pielęgnacji, np. po 7 lub 14 dniach. Wymagane właściwości po 28 dniach pielęgnacji pozostają bez zmian.</w:t>
      </w:r>
    </w:p>
    <w:p w:rsidR="00467D97" w:rsidRPr="00E615D6" w:rsidRDefault="00467D97" w:rsidP="00467D97">
      <w:pPr>
        <w:pStyle w:val="4Tekst"/>
      </w:pPr>
      <w:r w:rsidRPr="00E615D6">
        <w:tab/>
        <w:t xml:space="preserve">Wskaźnik mrozoodporności mieszanki związanej cementem określany jest stosunkiem wytrzymałości na ściskanie </w:t>
      </w:r>
      <w:r w:rsidRPr="00E615D6">
        <w:rPr>
          <w:position w:val="-10"/>
          <w:sz w:val="24"/>
          <w:szCs w:val="24"/>
        </w:rPr>
        <w:object w:dxaOrig="480" w:dyaOrig="340">
          <v:shape id="_x0000_i1033" type="#_x0000_t75" style="width:23.8pt;height:17.55pt" o:ole="">
            <v:imagedata r:id="rId26" o:title=""/>
          </v:shape>
          <o:OLEObject Type="Embed" ProgID="Equation.3" ShapeID="_x0000_i1033" DrawAspect="Content" ObjectID="_1675163530" r:id="rId27"/>
        </w:object>
      </w:r>
      <w:r w:rsidRPr="00E615D6">
        <w:t>próbki po 28 dniach pielęgnacji i po 14 cyklach zamrażania i odmrażania do wytrzymałości na śc</w:t>
      </w:r>
      <w:r w:rsidRPr="00E615D6">
        <w:t>i</w:t>
      </w:r>
      <w:r w:rsidRPr="00E615D6">
        <w:t xml:space="preserve">skanie </w:t>
      </w:r>
      <w:r w:rsidRPr="00E615D6">
        <w:rPr>
          <w:rStyle w:val="spelle"/>
        </w:rPr>
        <w:t>R</w:t>
      </w:r>
      <w:r w:rsidRPr="00E615D6">
        <w:rPr>
          <w:rStyle w:val="spelle"/>
          <w:vertAlign w:val="subscript"/>
        </w:rPr>
        <w:t>c</w:t>
      </w:r>
      <w:r w:rsidRPr="00E615D6">
        <w:t xml:space="preserve"> próbki po 28 dniach pielęgnacji. </w:t>
      </w:r>
    </w:p>
    <w:p w:rsidR="00467D97" w:rsidRPr="00E615D6" w:rsidRDefault="00467D97" w:rsidP="00467D97">
      <w:pPr>
        <w:pStyle w:val="4Tekst"/>
      </w:pPr>
      <w:r w:rsidRPr="00E615D6">
        <w:t xml:space="preserve">Wskaźnik mrozoodporności = </w:t>
      </w:r>
      <w:r w:rsidRPr="00E615D6">
        <w:rPr>
          <w:position w:val="-26"/>
          <w:sz w:val="24"/>
          <w:szCs w:val="24"/>
          <w:vertAlign w:val="subscript"/>
        </w:rPr>
        <w:object w:dxaOrig="540" w:dyaOrig="639">
          <v:shape id="_x0000_i1034" type="#_x0000_t75" style="width:26.9pt;height:31.95pt" o:ole="">
            <v:imagedata r:id="rId28" o:title=""/>
          </v:shape>
          <o:OLEObject Type="Embed" ProgID="Equation.3" ShapeID="_x0000_i1034" DrawAspect="Content" ObjectID="_1675163531" r:id="rId29"/>
        </w:object>
      </w:r>
      <w:r w:rsidRPr="00E615D6">
        <w:t xml:space="preserve">. </w:t>
      </w:r>
    </w:p>
    <w:p w:rsidR="00467D97" w:rsidRPr="00E615D6" w:rsidRDefault="00467D97" w:rsidP="00467D97">
      <w:pPr>
        <w:pStyle w:val="4Tekst"/>
      </w:pPr>
      <w:r w:rsidRPr="00E615D6">
        <w:t>Próbki do oznaczenia wskaźnika mrozoodporności należy przechowywać przez 28 dni w temperaturze pokojowej z zabezpieczeniem przed wysychaniem (w komorze o wilgotności 95% ÷ 100% lub w wilgotnym piasku). Następnie należy je całkowicie zanurzyć na 1 dobę w wodzie, a następnie w ciągu kolejnych 14 dni poddać cyklom zamraż</w:t>
      </w:r>
      <w:r w:rsidRPr="00E615D6">
        <w:t>a</w:t>
      </w:r>
      <w:r w:rsidRPr="00E615D6">
        <w:t>nia i odmrażania. Jeden cykl zamrażania i odmrażania polega na zamrażaniu próbki w temperaturze -23 ±2</w:t>
      </w:r>
      <w:r w:rsidRPr="00E615D6">
        <w:rPr>
          <w:vertAlign w:val="superscript"/>
        </w:rPr>
        <w:t>o</w:t>
      </w:r>
      <w:r w:rsidRPr="00E615D6">
        <w:t>C przez  8 godzin i odmrażania w wodzie o temperaturze +18 ±2</w:t>
      </w:r>
      <w:r w:rsidRPr="00E615D6">
        <w:rPr>
          <w:vertAlign w:val="superscript"/>
        </w:rPr>
        <w:t>o</w:t>
      </w:r>
      <w:r w:rsidRPr="00E615D6">
        <w:t>C przez 16 godzin. Oznaczenie wskaźnika mrozoodporn</w:t>
      </w:r>
      <w:r w:rsidRPr="00E615D6">
        <w:t>o</w:t>
      </w:r>
      <w:r w:rsidRPr="00E615D6">
        <w:t xml:space="preserve">ści należy przeprowadzać na 3 próbkach i do obliczeń przyjmować średnią. Wynik badania różniący się od średniej o więcej niż 20% należy odrzucić, a jako miarodajną wartość wytrzymałości na ściskanie </w:t>
      </w:r>
      <w:r w:rsidRPr="00E615D6">
        <w:rPr>
          <w:position w:val="-10"/>
          <w:sz w:val="24"/>
          <w:szCs w:val="24"/>
        </w:rPr>
        <w:object w:dxaOrig="480" w:dyaOrig="340">
          <v:shape id="_x0000_i1035" type="#_x0000_t75" style="width:23.8pt;height:17.55pt" o:ole="">
            <v:imagedata r:id="rId30" o:title=""/>
          </v:shape>
          <o:OLEObject Type="Embed" ProgID="Equation.3" ShapeID="_x0000_i1035" DrawAspect="Content" ObjectID="_1675163532" r:id="rId31"/>
        </w:object>
      </w:r>
      <w:r w:rsidRPr="00E615D6">
        <w:rPr>
          <w:i/>
        </w:rPr>
        <w:t xml:space="preserve">, </w:t>
      </w:r>
      <w:r w:rsidRPr="00E615D6">
        <w:rPr>
          <w:rStyle w:val="spelle"/>
          <w:i/>
        </w:rPr>
        <w:t>R</w:t>
      </w:r>
      <w:r w:rsidRPr="00E615D6">
        <w:rPr>
          <w:rStyle w:val="spelle"/>
          <w:i/>
          <w:vertAlign w:val="subscript"/>
        </w:rPr>
        <w:t>c</w:t>
      </w:r>
      <w:r w:rsidRPr="00E615D6">
        <w:t xml:space="preserve"> należy przyjąć średnią obliczoną z pozostałych dwóch wyników, z dokładnością 0,1. </w:t>
      </w:r>
    </w:p>
    <w:p w:rsidR="00467D97" w:rsidRPr="00E615D6" w:rsidRDefault="00467D97" w:rsidP="00467D97">
      <w:pPr>
        <w:pStyle w:val="4Tekst"/>
        <w:rPr>
          <w:u w:val="single"/>
        </w:rPr>
      </w:pPr>
      <w:r w:rsidRPr="00E615D6">
        <w:rPr>
          <w:u w:val="single"/>
        </w:rPr>
        <w:t>Wymagania wobec mieszanek</w:t>
      </w:r>
    </w:p>
    <w:p w:rsidR="00467D97" w:rsidRPr="00E615D6" w:rsidRDefault="00467D97" w:rsidP="00467D97">
      <w:pPr>
        <w:pStyle w:val="4Tekst"/>
      </w:pPr>
      <w:r w:rsidRPr="00E615D6">
        <w:tab/>
        <w:t xml:space="preserve">Mieszanki związane cementem klasyfikuje się pod względem właściwości wytrzymałościowych mieszanki przez wytrzymałość charakterystyczną na ściskanie </w:t>
      </w:r>
      <w:r w:rsidRPr="00E615D6">
        <w:rPr>
          <w:rStyle w:val="spelle"/>
        </w:rPr>
        <w:t>R</w:t>
      </w:r>
      <w:r w:rsidRPr="00E615D6">
        <w:rPr>
          <w:rStyle w:val="spelle"/>
          <w:vertAlign w:val="subscript"/>
        </w:rPr>
        <w:t>c</w:t>
      </w:r>
      <w:r w:rsidRPr="00E615D6">
        <w:t xml:space="preserve"> próbek zgodnie z przyjętym systemem I.</w:t>
      </w:r>
    </w:p>
    <w:p w:rsidR="00467D97" w:rsidRPr="00E615D6" w:rsidRDefault="00467D97" w:rsidP="00467D97">
      <w:pPr>
        <w:pStyle w:val="4Tekst"/>
      </w:pPr>
      <w:r w:rsidRPr="00E615D6">
        <w:tab/>
        <w:t xml:space="preserve">W tablicach 4 ÷ 6 przedstawia się zbiorcze zestawienia wymagań wobec mieszanek wraz z wymaganymi </w:t>
      </w:r>
      <w:r w:rsidRPr="00E615D6">
        <w:rPr>
          <w:rStyle w:val="spelle"/>
        </w:rPr>
        <w:t>wytrzymałościami</w:t>
      </w:r>
      <w:r w:rsidRPr="00E615D6">
        <w:t xml:space="preserve"> na ściskanie.</w:t>
      </w:r>
    </w:p>
    <w:p w:rsidR="00467D97" w:rsidRPr="00E615D6" w:rsidRDefault="00467D97" w:rsidP="00467D97">
      <w:pPr>
        <w:pStyle w:val="4Tekst"/>
      </w:pPr>
      <w:r w:rsidRPr="00E615D6">
        <w:t>Tablica 4. Wymagania wobec mieszanek związanych cementem do warstwy podłoża ulepszonego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4190"/>
        <w:gridCol w:w="2504"/>
      </w:tblGrid>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Lp.</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Właściwość</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Wymagania dla ruchu </w:t>
            </w:r>
          </w:p>
          <w:p w:rsidR="00467D97" w:rsidRPr="00E615D6" w:rsidRDefault="00467D97" w:rsidP="00467D97">
            <w:pPr>
              <w:pStyle w:val="8Tabela"/>
              <w:rPr>
                <w:sz w:val="24"/>
                <w:szCs w:val="24"/>
              </w:rPr>
            </w:pPr>
            <w:r w:rsidRPr="00E615D6">
              <w:t>KR1 ÷ KR6</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1.0</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Składniki</w:t>
            </w:r>
          </w:p>
        </w:tc>
        <w:tc>
          <w:tcPr>
            <w:tcW w:w="2504"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1.1</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Cement</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 2.2.4</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1.2</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Kruszywo</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tablicy 1</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1.3</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xml:space="preserve">Woda </w:t>
            </w:r>
            <w:r w:rsidRPr="00E615D6">
              <w:rPr>
                <w:rStyle w:val="spelle"/>
              </w:rPr>
              <w:t>zarobowa</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 2.2.5</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1.4</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Dodatki</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 2.2.6</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2.0</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Mieszanka</w:t>
            </w:r>
          </w:p>
        </w:tc>
        <w:tc>
          <w:tcPr>
            <w:tcW w:w="2504"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2.1</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Uziarnienie:</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krzywe graniczne</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0/8 mm</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perscript"/>
              </w:rPr>
            </w:pPr>
            <w:r w:rsidRPr="00E615D6">
              <w:t>wg rys. 5</w:t>
            </w:r>
            <w:r w:rsidRPr="00E615D6">
              <w:rPr>
                <w:vertAlign w:val="superscript"/>
              </w:rPr>
              <w:t>*)</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0/11,2 mm</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4</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0/16 mm</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3</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0/22,4 mm</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2</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0/31,5 mm</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1</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2.2</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Minimalna zawartość cementu</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tablicy 3</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2.3</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Zawartość wody</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projektu mieszanki</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2.4</w:t>
            </w:r>
          </w:p>
        </w:tc>
        <w:tc>
          <w:tcPr>
            <w:tcW w:w="4190"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xml:space="preserve">Wytrzymałość na ściskanie (system I) – klasa wytrzymałości </w:t>
            </w:r>
            <w:r w:rsidRPr="00E615D6">
              <w:rPr>
                <w:rStyle w:val="spelle"/>
              </w:rPr>
              <w:t>R</w:t>
            </w:r>
            <w:r w:rsidRPr="00E615D6">
              <w:rPr>
                <w:rStyle w:val="spelle"/>
                <w:vertAlign w:val="subscript"/>
              </w:rPr>
              <w:t>c</w:t>
            </w:r>
            <w:r w:rsidRPr="00E615D6">
              <w:t xml:space="preserve"> wg tablicy 2</w:t>
            </w:r>
          </w:p>
        </w:tc>
        <w:tc>
          <w:tcPr>
            <w:tcW w:w="2504"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klasa C 1,5/2,0</w:t>
            </w:r>
          </w:p>
        </w:tc>
      </w:tr>
    </w:tbl>
    <w:p w:rsidR="00467D97" w:rsidRPr="00E615D6" w:rsidRDefault="00467D97" w:rsidP="00467D97">
      <w:pPr>
        <w:pStyle w:val="4Tekst"/>
      </w:pPr>
      <w:r w:rsidRPr="00E615D6">
        <w:rPr>
          <w:vertAlign w:val="superscript"/>
        </w:rPr>
        <w:t>*)</w:t>
      </w:r>
      <w:r w:rsidRPr="00E615D6">
        <w:t xml:space="preserve"> Mieszankę 0/8 mm można stosować tylko dla ruchu KR1 i KR2</w:t>
      </w:r>
    </w:p>
    <w:p w:rsidR="00467D97" w:rsidRPr="00E615D6" w:rsidRDefault="00467D97" w:rsidP="00467D97">
      <w:pPr>
        <w:pStyle w:val="4Tekst"/>
      </w:pPr>
    </w:p>
    <w:p w:rsidR="00467D97" w:rsidRPr="00E615D6" w:rsidRDefault="00467D97" w:rsidP="00467D97">
      <w:pPr>
        <w:pStyle w:val="4Tekst"/>
      </w:pPr>
      <w:r w:rsidRPr="00E615D6">
        <w:t>Tablica 5.</w:t>
      </w:r>
      <w:r w:rsidRPr="00E615D6">
        <w:tab/>
        <w:t>Wymagania wobec mieszanek związanych cementem do warstwy podbudowy pomocniczej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2835"/>
        <w:gridCol w:w="1276"/>
        <w:gridCol w:w="1276"/>
        <w:gridCol w:w="1307"/>
      </w:tblGrid>
      <w:tr w:rsidR="00467D97" w:rsidRPr="00E615D6" w:rsidTr="00467D97">
        <w:tc>
          <w:tcPr>
            <w:tcW w:w="817" w:type="dxa"/>
            <w:vMerge w:val="restart"/>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Lp.</w:t>
            </w:r>
          </w:p>
        </w:tc>
        <w:tc>
          <w:tcPr>
            <w:tcW w:w="2835" w:type="dxa"/>
            <w:vMerge w:val="restart"/>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Właściwość</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Wymagania dla ruchu</w:t>
            </w:r>
          </w:p>
        </w:tc>
      </w:tr>
      <w:tr w:rsidR="00467D97" w:rsidRPr="00E615D6" w:rsidTr="00467D97">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rPr>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KR1 – KR2</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KR3 – KR4</w:t>
            </w:r>
          </w:p>
        </w:tc>
        <w:tc>
          <w:tcPr>
            <w:tcW w:w="130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KR5 – KR6</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1.0</w:t>
            </w:r>
          </w:p>
        </w:tc>
        <w:tc>
          <w:tcPr>
            <w:tcW w:w="6694"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Składniki</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1.1</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Cement</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 2.2.4</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1.2</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Kruszywo</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tablicy 1</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lastRenderedPageBreak/>
              <w:t>1.3</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xml:space="preserve">Woda </w:t>
            </w:r>
            <w:r w:rsidRPr="00E615D6">
              <w:rPr>
                <w:rStyle w:val="spelle"/>
              </w:rPr>
              <w:t>zarobowa</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 2.2.5</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1.4</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Dodatki</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 2.2.6</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2.0</w:t>
            </w:r>
          </w:p>
        </w:tc>
        <w:tc>
          <w:tcPr>
            <w:tcW w:w="6694"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Mieszanka</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2.1</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Uziarnienie:</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Krzywe graniczne uziarnienia</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0/8 mm</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perscript"/>
              </w:rPr>
            </w:pPr>
            <w:r w:rsidRPr="00E615D6">
              <w:t>wg rys. 5</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0/11,2 mm</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4</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0/16 mm</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3</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0/22,4 mm</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2</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0/31,5 mm</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1</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2.2</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Minimalna zawartość cementu</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tablicy 3</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2.3</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Zawartość wody</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projektu mieszanki</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2.4</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Wytrzymałość na ściskanie (system I) – klasa wytrzymał</w:t>
            </w:r>
            <w:r w:rsidRPr="00E615D6">
              <w:t>o</w:t>
            </w:r>
            <w:r w:rsidRPr="00E615D6">
              <w:t xml:space="preserve">ści </w:t>
            </w:r>
            <w:r w:rsidRPr="00E615D6">
              <w:rPr>
                <w:rStyle w:val="spelle"/>
              </w:rPr>
              <w:t>R</w:t>
            </w:r>
            <w:r w:rsidRPr="00E615D6">
              <w:rPr>
                <w:rStyle w:val="spelle"/>
                <w:vertAlign w:val="subscript"/>
              </w:rPr>
              <w:t>c</w:t>
            </w:r>
            <w:r w:rsidRPr="00E615D6">
              <w:t xml:space="preserve"> wg tablicy 2</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xml:space="preserve">klasa C 1,5/2,0 (nie więcej niż 4,0 </w:t>
            </w:r>
            <w:r w:rsidRPr="00E615D6">
              <w:rPr>
                <w:rStyle w:val="spelle"/>
              </w:rPr>
              <w:t>MPa</w:t>
            </w:r>
            <w:r w:rsidRPr="00E615D6">
              <w:t>)</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klasa C 3/4</w:t>
            </w:r>
          </w:p>
          <w:p w:rsidR="00467D97" w:rsidRPr="00E615D6" w:rsidRDefault="00467D97" w:rsidP="00467D97">
            <w:pPr>
              <w:pStyle w:val="8Tabela"/>
            </w:pPr>
            <w:r w:rsidRPr="00E615D6">
              <w:t xml:space="preserve"> (nie więcej niż </w:t>
            </w:r>
          </w:p>
          <w:p w:rsidR="00467D97" w:rsidRPr="00E615D6" w:rsidRDefault="00467D97" w:rsidP="00467D97">
            <w:pPr>
              <w:pStyle w:val="8Tabela"/>
              <w:rPr>
                <w:sz w:val="24"/>
                <w:szCs w:val="24"/>
              </w:rPr>
            </w:pPr>
            <w:r w:rsidRPr="00E615D6">
              <w:t xml:space="preserve">6,0 </w:t>
            </w:r>
            <w:r w:rsidRPr="00E615D6">
              <w:rPr>
                <w:rStyle w:val="spelle"/>
              </w:rPr>
              <w:t>MPa</w:t>
            </w:r>
            <w:r w:rsidRPr="00E615D6">
              <w:t>)</w:t>
            </w:r>
          </w:p>
        </w:tc>
        <w:tc>
          <w:tcPr>
            <w:tcW w:w="130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klasa C 5/6</w:t>
            </w:r>
          </w:p>
          <w:p w:rsidR="00467D97" w:rsidRPr="00E615D6" w:rsidRDefault="00467D97" w:rsidP="00467D97">
            <w:pPr>
              <w:pStyle w:val="8Tabela"/>
            </w:pPr>
            <w:r w:rsidRPr="00E615D6">
              <w:t xml:space="preserve"> (nie więcej niż </w:t>
            </w:r>
          </w:p>
          <w:p w:rsidR="00467D97" w:rsidRPr="00E615D6" w:rsidRDefault="00467D97" w:rsidP="00467D97">
            <w:pPr>
              <w:pStyle w:val="8Tabela"/>
              <w:rPr>
                <w:sz w:val="24"/>
                <w:szCs w:val="24"/>
              </w:rPr>
            </w:pPr>
            <w:r w:rsidRPr="00E615D6">
              <w:t xml:space="preserve">10,0 </w:t>
            </w:r>
            <w:r w:rsidRPr="00E615D6">
              <w:rPr>
                <w:rStyle w:val="spelle"/>
              </w:rPr>
              <w:t>MPa</w:t>
            </w:r>
            <w:r w:rsidRPr="00E615D6">
              <w:t>)</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2.5</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Mrozoodporność</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0,6</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0,6</w:t>
            </w:r>
          </w:p>
        </w:tc>
        <w:tc>
          <w:tcPr>
            <w:tcW w:w="130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0,6</w:t>
            </w:r>
          </w:p>
        </w:tc>
      </w:tr>
    </w:tbl>
    <w:p w:rsidR="00467D97" w:rsidRPr="00E615D6" w:rsidRDefault="00467D97" w:rsidP="00467D97">
      <w:pPr>
        <w:spacing w:before="100" w:beforeAutospacing="1" w:after="100" w:afterAutospacing="1"/>
        <w:ind w:left="992" w:hanging="992"/>
      </w:pPr>
    </w:p>
    <w:p w:rsidR="00467D97" w:rsidRPr="00E615D6" w:rsidRDefault="00467D97" w:rsidP="00467D97">
      <w:pPr>
        <w:pStyle w:val="4Tekst"/>
      </w:pPr>
      <w:r w:rsidRPr="00E615D6">
        <w:t>Tablica 6.</w:t>
      </w:r>
      <w:r w:rsidRPr="00E615D6">
        <w:tab/>
        <w:t>Wymagania wobec mieszanek związanych cementem do warstwy podbudowy zasadniczej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2835"/>
        <w:gridCol w:w="1276"/>
        <w:gridCol w:w="1276"/>
        <w:gridCol w:w="1307"/>
      </w:tblGrid>
      <w:tr w:rsidR="00467D97" w:rsidRPr="00E615D6" w:rsidTr="00467D97">
        <w:tc>
          <w:tcPr>
            <w:tcW w:w="817" w:type="dxa"/>
            <w:vMerge w:val="restart"/>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Lp.</w:t>
            </w:r>
          </w:p>
        </w:tc>
        <w:tc>
          <w:tcPr>
            <w:tcW w:w="2835" w:type="dxa"/>
            <w:vMerge w:val="restart"/>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Właściwość</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Wymagania dla ruchu</w:t>
            </w:r>
          </w:p>
        </w:tc>
      </w:tr>
      <w:tr w:rsidR="00467D97" w:rsidRPr="00E615D6" w:rsidTr="00467D97">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D97" w:rsidRPr="00E615D6" w:rsidRDefault="00467D97" w:rsidP="00467D97">
            <w:pPr>
              <w:pStyle w:val="8Tabela"/>
              <w:rPr>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KR1 – KR2</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KR3 – KR4</w:t>
            </w:r>
          </w:p>
        </w:tc>
        <w:tc>
          <w:tcPr>
            <w:tcW w:w="130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KR5 – KR6</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1.0</w:t>
            </w:r>
          </w:p>
        </w:tc>
        <w:tc>
          <w:tcPr>
            <w:tcW w:w="6694"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Składniki</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1.1</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Cement</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 2.2.4</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1.2</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Kruszywo</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tablicy 1</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1.3</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xml:space="preserve">Woda </w:t>
            </w:r>
            <w:r w:rsidRPr="00E615D6">
              <w:rPr>
                <w:rStyle w:val="spelle"/>
              </w:rPr>
              <w:t>zarobowa</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 2.2.5</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1.4</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Dodatki</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 2.2.6</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2.0</w:t>
            </w:r>
          </w:p>
        </w:tc>
        <w:tc>
          <w:tcPr>
            <w:tcW w:w="6694" w:type="dxa"/>
            <w:gridSpan w:val="4"/>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Mieszanka</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2.1</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Uziarnienie:</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Krzywe graniczne uziarnienia</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0/8 mm</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vertAlign w:val="superscript"/>
              </w:rPr>
            </w:pPr>
            <w:r w:rsidRPr="00E615D6">
              <w:t>wg rys. 5</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0/11,2 mm</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4</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0/16 mm</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3</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0/22,4 mm</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2</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tcPr>
          <w:p w:rsidR="00467D97" w:rsidRPr="00E615D6" w:rsidRDefault="00467D97" w:rsidP="00467D97">
            <w:pPr>
              <w:pStyle w:val="8Tabela"/>
              <w:rPr>
                <w:sz w:val="24"/>
                <w:szCs w:val="24"/>
              </w:rPr>
            </w:pP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mieszanka 0/31,5 mm</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rys. 1</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2.2</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Minimalna zawartość cementu</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tablicy 3</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2.3</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Zawartość wody</w:t>
            </w:r>
          </w:p>
        </w:tc>
        <w:tc>
          <w:tcPr>
            <w:tcW w:w="3859" w:type="dxa"/>
            <w:gridSpan w:val="3"/>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wg projektu mieszanki</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2.4</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Wytrzymałość na ściskanie</w:t>
            </w:r>
            <w:r w:rsidRPr="00E615D6">
              <w:rPr>
                <w:vertAlign w:val="superscript"/>
              </w:rPr>
              <w:t xml:space="preserve">*) </w:t>
            </w:r>
            <w:r w:rsidRPr="00E615D6">
              <w:t xml:space="preserve"> (system I) – klasa </w:t>
            </w:r>
            <w:r w:rsidRPr="00E615D6">
              <w:rPr>
                <w:rStyle w:val="spelle"/>
              </w:rPr>
              <w:t>wytrzy-małości</w:t>
            </w:r>
            <w:r w:rsidRPr="00E615D6">
              <w:t xml:space="preserve"> </w:t>
            </w:r>
            <w:r w:rsidRPr="00E615D6">
              <w:rPr>
                <w:rStyle w:val="spelle"/>
              </w:rPr>
              <w:t>R</w:t>
            </w:r>
            <w:r w:rsidRPr="00E615D6">
              <w:rPr>
                <w:rStyle w:val="spelle"/>
                <w:vertAlign w:val="subscript"/>
              </w:rPr>
              <w:t>c</w:t>
            </w:r>
            <w:r w:rsidRPr="00E615D6">
              <w:t xml:space="preserve"> wg tablicy 2</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 xml:space="preserve">klasa C 3/4 (nie więcej niż </w:t>
            </w:r>
          </w:p>
          <w:p w:rsidR="00467D97" w:rsidRPr="00E615D6" w:rsidRDefault="00467D97" w:rsidP="00467D97">
            <w:pPr>
              <w:pStyle w:val="8Tabela"/>
              <w:rPr>
                <w:sz w:val="24"/>
                <w:szCs w:val="24"/>
              </w:rPr>
            </w:pPr>
            <w:r w:rsidRPr="00E615D6">
              <w:t xml:space="preserve">6,0 </w:t>
            </w:r>
            <w:r w:rsidRPr="00E615D6">
              <w:rPr>
                <w:rStyle w:val="spelle"/>
              </w:rPr>
              <w:t>MPa</w:t>
            </w:r>
            <w:r w:rsidRPr="00E615D6">
              <w:t>)</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klasa C 5/6</w:t>
            </w:r>
          </w:p>
          <w:p w:rsidR="00467D97" w:rsidRPr="00E615D6" w:rsidRDefault="00467D97" w:rsidP="00467D97">
            <w:pPr>
              <w:pStyle w:val="8Tabela"/>
            </w:pPr>
            <w:r w:rsidRPr="00E615D6">
              <w:t xml:space="preserve"> (nie więcej niż </w:t>
            </w:r>
          </w:p>
          <w:p w:rsidR="00467D97" w:rsidRPr="00E615D6" w:rsidRDefault="00467D97" w:rsidP="00467D97">
            <w:pPr>
              <w:pStyle w:val="8Tabela"/>
              <w:rPr>
                <w:sz w:val="24"/>
                <w:szCs w:val="24"/>
              </w:rPr>
            </w:pPr>
            <w:r w:rsidRPr="00E615D6">
              <w:t xml:space="preserve">10,0 </w:t>
            </w:r>
            <w:r w:rsidRPr="00E615D6">
              <w:rPr>
                <w:rStyle w:val="spelle"/>
              </w:rPr>
              <w:t>MPa</w:t>
            </w:r>
            <w:r w:rsidRPr="00E615D6">
              <w:t>)</w:t>
            </w:r>
          </w:p>
        </w:tc>
        <w:tc>
          <w:tcPr>
            <w:tcW w:w="130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pPr>
            <w:r w:rsidRPr="00E615D6">
              <w:t>klasa C 8/10</w:t>
            </w:r>
          </w:p>
          <w:p w:rsidR="00467D97" w:rsidRPr="00E615D6" w:rsidRDefault="00467D97" w:rsidP="00467D97">
            <w:pPr>
              <w:pStyle w:val="8Tabela"/>
            </w:pPr>
            <w:r w:rsidRPr="00E615D6">
              <w:t xml:space="preserve"> (nie więcej niż </w:t>
            </w:r>
          </w:p>
          <w:p w:rsidR="00467D97" w:rsidRPr="00E615D6" w:rsidRDefault="00467D97" w:rsidP="00467D97">
            <w:pPr>
              <w:pStyle w:val="8Tabela"/>
              <w:rPr>
                <w:sz w:val="24"/>
                <w:szCs w:val="24"/>
              </w:rPr>
            </w:pPr>
            <w:r w:rsidRPr="00E615D6">
              <w:t xml:space="preserve">20,0 </w:t>
            </w:r>
            <w:r w:rsidRPr="00E615D6">
              <w:rPr>
                <w:rStyle w:val="spelle"/>
              </w:rPr>
              <w:t>MPa</w:t>
            </w:r>
            <w:r w:rsidRPr="00E615D6">
              <w:t>)</w:t>
            </w:r>
          </w:p>
        </w:tc>
      </w:tr>
      <w:tr w:rsidR="00467D97" w:rsidRPr="00E615D6" w:rsidTr="00467D97">
        <w:tc>
          <w:tcPr>
            <w:tcW w:w="81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2.5</w:t>
            </w:r>
          </w:p>
        </w:tc>
        <w:tc>
          <w:tcPr>
            <w:tcW w:w="2835"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Mrozoodporność</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0,7</w:t>
            </w:r>
          </w:p>
        </w:tc>
        <w:tc>
          <w:tcPr>
            <w:tcW w:w="1276"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0,7</w:t>
            </w:r>
          </w:p>
        </w:tc>
        <w:tc>
          <w:tcPr>
            <w:tcW w:w="1307" w:type="dxa"/>
            <w:tcBorders>
              <w:top w:val="single" w:sz="4" w:space="0" w:color="auto"/>
              <w:left w:val="single" w:sz="4"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 0,7</w:t>
            </w:r>
          </w:p>
        </w:tc>
      </w:tr>
    </w:tbl>
    <w:p w:rsidR="00467D97" w:rsidRPr="00E615D6" w:rsidRDefault="00467D97" w:rsidP="00467D97">
      <w:pPr>
        <w:pStyle w:val="4Tekst"/>
      </w:pPr>
      <w:r w:rsidRPr="00E615D6">
        <w:rPr>
          <w:vertAlign w:val="superscript"/>
        </w:rPr>
        <w:t>*)</w:t>
      </w:r>
      <w:r w:rsidRPr="00E615D6">
        <w:t xml:space="preserve"> W przypadku przekroczenia wytrzymałości na ściskanie 5 </w:t>
      </w:r>
      <w:r w:rsidRPr="00E615D6">
        <w:rPr>
          <w:rStyle w:val="spelle"/>
        </w:rPr>
        <w:t>MPa</w:t>
      </w:r>
      <w:r w:rsidRPr="00E615D6">
        <w:t xml:space="preserve"> należy stosować rozwiązania </w:t>
      </w:r>
      <w:r w:rsidRPr="00E615D6">
        <w:rPr>
          <w:rStyle w:val="spelle"/>
        </w:rPr>
        <w:t>przeciwspękaniowe</w:t>
      </w:r>
      <w:r w:rsidRPr="00E615D6">
        <w:t xml:space="preserve"> (patrz p.5.7)</w:t>
      </w:r>
    </w:p>
    <w:p w:rsidR="00467D97" w:rsidRPr="00E615D6" w:rsidRDefault="00467D97" w:rsidP="00467D97">
      <w:pPr>
        <w:pStyle w:val="3Tytu"/>
      </w:pPr>
      <w:r w:rsidRPr="00E615D6">
        <w:t>5.5. Odcinek próbny</w:t>
      </w:r>
    </w:p>
    <w:p w:rsidR="00467D97" w:rsidRPr="00E615D6" w:rsidRDefault="00467D97" w:rsidP="00467D97">
      <w:pPr>
        <w:pStyle w:val="4Tekst"/>
      </w:pPr>
      <w:r w:rsidRPr="00E615D6">
        <w:tab/>
        <w:t>Wykonawca powinien wykonać odcinek próbny w celu:</w:t>
      </w:r>
    </w:p>
    <w:p w:rsidR="00467D97" w:rsidRPr="00E615D6" w:rsidRDefault="00467D97" w:rsidP="00E50B56">
      <w:pPr>
        <w:pStyle w:val="4Tekst"/>
        <w:numPr>
          <w:ilvl w:val="0"/>
          <w:numId w:val="71"/>
        </w:numPr>
      </w:pPr>
      <w:r w:rsidRPr="00E615D6">
        <w:t>stwierdzenia czy sprzęt do produkcji mieszanki oraz jej rozkładania i zagęszczania jest właściwy,</w:t>
      </w:r>
    </w:p>
    <w:p w:rsidR="00467D97" w:rsidRPr="00E615D6" w:rsidRDefault="00467D97" w:rsidP="00E50B56">
      <w:pPr>
        <w:pStyle w:val="4Tekst"/>
        <w:numPr>
          <w:ilvl w:val="0"/>
          <w:numId w:val="71"/>
        </w:numPr>
      </w:pPr>
      <w:r w:rsidRPr="00E615D6">
        <w:t>określenia grubości warstwy wbudowanej mieszanki przed zagęszczeniem, koniecznej do uzyskania w</w:t>
      </w:r>
      <w:r w:rsidRPr="00E615D6">
        <w:t>y</w:t>
      </w:r>
      <w:r w:rsidRPr="00E615D6">
        <w:t>maganej grubości warstwy zagęszczonej,</w:t>
      </w:r>
    </w:p>
    <w:p w:rsidR="00467D97" w:rsidRPr="00E615D6" w:rsidRDefault="00467D97" w:rsidP="00E50B56">
      <w:pPr>
        <w:pStyle w:val="4Tekst"/>
        <w:numPr>
          <w:ilvl w:val="0"/>
          <w:numId w:val="71"/>
        </w:numPr>
      </w:pPr>
      <w:r w:rsidRPr="00E615D6">
        <w:t>określenia liczby przejść walców do uzyskania wymaganego wskaźnika zagęszczenia warstwy.</w:t>
      </w:r>
    </w:p>
    <w:p w:rsidR="00467D97" w:rsidRPr="00E615D6" w:rsidRDefault="00467D97" w:rsidP="00467D97">
      <w:pPr>
        <w:pStyle w:val="4Tekst"/>
      </w:pPr>
      <w:r w:rsidRPr="00E615D6">
        <w:t>Na odcinku próbnym Wykonawca powinien użyć materiałów oraz sprzętu takich, jakie będą stosowane do wykon</w:t>
      </w:r>
      <w:r w:rsidRPr="00E615D6">
        <w:t>a</w:t>
      </w:r>
      <w:r w:rsidRPr="00E615D6">
        <w:t>nia podbudowy lub podłoża ulepszonego.</w:t>
      </w:r>
    </w:p>
    <w:p w:rsidR="00467D97" w:rsidRPr="00E615D6" w:rsidRDefault="00467D97" w:rsidP="00467D97">
      <w:pPr>
        <w:pStyle w:val="4Tekst"/>
      </w:pPr>
      <w:r w:rsidRPr="00E615D6">
        <w:t xml:space="preserve">Powierzchnia odcinka próbnego powinna wynosić od </w:t>
      </w:r>
      <w:smartTag w:uri="urn:schemas-microsoft-com:office:smarttags" w:element="metricconverter">
        <w:smartTagPr>
          <w:attr w:name="productid" w:val="400 m2"/>
        </w:smartTagPr>
        <w:r w:rsidRPr="00E615D6">
          <w:t>400 m</w:t>
        </w:r>
        <w:r w:rsidRPr="00E615D6">
          <w:rPr>
            <w:vertAlign w:val="superscript"/>
          </w:rPr>
          <w:t>2</w:t>
        </w:r>
      </w:smartTag>
      <w:r w:rsidRPr="00E615D6">
        <w:t xml:space="preserve"> do </w:t>
      </w:r>
      <w:smartTag w:uri="urn:schemas-microsoft-com:office:smarttags" w:element="metricconverter">
        <w:smartTagPr>
          <w:attr w:name="productid" w:val="800 m2"/>
        </w:smartTagPr>
        <w:r w:rsidRPr="00E615D6">
          <w:t>800 m</w:t>
        </w:r>
        <w:r w:rsidRPr="00E615D6">
          <w:rPr>
            <w:vertAlign w:val="superscript"/>
          </w:rPr>
          <w:t>2</w:t>
        </w:r>
      </w:smartTag>
      <w:r w:rsidRPr="00E615D6">
        <w:t xml:space="preserve">, a długość nie powinna być mniejsza niż </w:t>
      </w:r>
      <w:smartTag w:uri="urn:schemas-microsoft-com:office:smarttags" w:element="metricconverter">
        <w:smartTagPr>
          <w:attr w:name="productid" w:val="200 m"/>
        </w:smartTagPr>
        <w:r w:rsidRPr="00E615D6">
          <w:t>200 m</w:t>
        </w:r>
      </w:smartTag>
      <w:r w:rsidRPr="00E615D6">
        <w:t>.</w:t>
      </w:r>
    </w:p>
    <w:p w:rsidR="00467D97" w:rsidRPr="00E615D6" w:rsidRDefault="00467D97" w:rsidP="00467D97">
      <w:pPr>
        <w:pStyle w:val="4Tekst"/>
      </w:pPr>
      <w:r w:rsidRPr="00E615D6">
        <w:t>Odcinek próbny powinien być zlokalizowany w miejscu wskazanym przez Inżyniera.</w:t>
      </w:r>
    </w:p>
    <w:p w:rsidR="00467D97" w:rsidRPr="00E615D6" w:rsidRDefault="00467D97" w:rsidP="00467D97">
      <w:pPr>
        <w:pStyle w:val="4Tekst"/>
      </w:pPr>
      <w:r w:rsidRPr="00E615D6">
        <w:t>Wykonawca może przystąpić do wykonywania podbudowy lub podłoża ulepszonego po zaakceptowaniu odcinka próbnego przez Inżyniera.</w:t>
      </w:r>
    </w:p>
    <w:p w:rsidR="00467D97" w:rsidRPr="00E615D6" w:rsidRDefault="00467D97" w:rsidP="00467D97">
      <w:pPr>
        <w:pStyle w:val="3Tytu"/>
      </w:pPr>
      <w:r w:rsidRPr="00E615D6">
        <w:t>5.6. Warunki przystąpienia do robót i przygotowanie podłoża</w:t>
      </w:r>
    </w:p>
    <w:p w:rsidR="00467D97" w:rsidRPr="00E615D6" w:rsidRDefault="00467D97" w:rsidP="00467D97">
      <w:pPr>
        <w:pStyle w:val="4Tekst"/>
      </w:pPr>
      <w:r w:rsidRPr="00E615D6">
        <w:tab/>
        <w:t>Podbudowa lub podłoże ulepszone z mieszanek związanych cementem nie powinny być wykonywane, gdy temperatura powietrza jest niższa od +5</w:t>
      </w:r>
      <w:r w:rsidRPr="00E615D6">
        <w:rPr>
          <w:vertAlign w:val="superscript"/>
        </w:rPr>
        <w:t>o</w:t>
      </w:r>
      <w:r w:rsidRPr="00E615D6">
        <w:t>C oraz gdy podłoże jest zamarznięte.</w:t>
      </w:r>
    </w:p>
    <w:p w:rsidR="00467D97" w:rsidRPr="00E615D6" w:rsidRDefault="00467D97" w:rsidP="00467D97">
      <w:pPr>
        <w:pStyle w:val="4Tekst"/>
      </w:pPr>
      <w:r w:rsidRPr="00E615D6">
        <w:lastRenderedPageBreak/>
        <w:tab/>
        <w:t>Podłoże pod mieszankę powinno być przygotowane zgodnie z wymaganiami określonymi w dokumentacji projektowej i ST. Zaleca się do korzystania z ustaleń podanych w OST D-04.01.01 „Koryto wraz z profilowaniem i zagęszczeniem podłoża” [4] i STWIORB D-02.00.00 „Roboty ziemne” [3].</w:t>
      </w:r>
    </w:p>
    <w:p w:rsidR="00467D97" w:rsidRPr="00E615D6" w:rsidRDefault="00467D97" w:rsidP="00467D97">
      <w:pPr>
        <w:pStyle w:val="4Tekst"/>
      </w:pPr>
      <w:r w:rsidRPr="00E615D6">
        <w:tab/>
        <w:t>Jeśli warstwa mieszanki kruszywa ma być układana w prowadnicach, to należy je ustawić na podłożu tak aby wyznaczały ściśle linie krawędzi układanej warstwy według dokumentacji projektowej. Wysokość prowadnic powinna odpowiadać grubości warstwy mieszanki kruszywa w stanie niezagęszczonym. Prowadnice powinny być ustawione stabilnie, w sposób wykluczający ich przesuwanie się pod wpływem oddziaływania maszyn użytych do wykonania warstwy. Od użycia prowadnic można odstąpić przy zastosowaniu technologii gwarantującej odpowie</w:t>
      </w:r>
      <w:r w:rsidRPr="00E615D6">
        <w:t>d</w:t>
      </w:r>
      <w:r w:rsidRPr="00E615D6">
        <w:t>nią równość warstwy, po uzyskaniu zgody Inżyniera.</w:t>
      </w:r>
    </w:p>
    <w:p w:rsidR="00467D97" w:rsidRPr="00E615D6" w:rsidRDefault="00467D97" w:rsidP="00467D97">
      <w:pPr>
        <w:pStyle w:val="3Tytu"/>
      </w:pPr>
      <w:r w:rsidRPr="00E615D6">
        <w:t>5.7. Wytwarzanie i wbudowanie mieszanki</w:t>
      </w:r>
    </w:p>
    <w:p w:rsidR="00467D97" w:rsidRPr="00E615D6" w:rsidRDefault="00467D97" w:rsidP="00467D97">
      <w:pPr>
        <w:pStyle w:val="4Tekst"/>
      </w:pPr>
      <w:r w:rsidRPr="00E615D6">
        <w:tab/>
        <w:t>Mieszankę kruszywa związanego cementem o ściśle określonym składzie zawartym w recepcie laborat</w:t>
      </w:r>
      <w:r w:rsidRPr="00E615D6">
        <w:t>o</w:t>
      </w:r>
      <w:r w:rsidRPr="00E615D6">
        <w:t>ryjnej należy wytwarzać w  wytwórniach (mieszarkach) stacjonarnych lub mobilnych zapewniających ciągłość pr</w:t>
      </w:r>
      <w:r w:rsidRPr="00E615D6">
        <w:t>o</w:t>
      </w:r>
      <w:r w:rsidRPr="00E615D6">
        <w:t>dukcji i gwarantujących otrzymanie jednorodnej mieszanki. Mieszarka powinna być wyposażona w urządzenia do wagowego dozowania kruszywa i cementu oraz objętościowego dozowania wody.</w:t>
      </w:r>
    </w:p>
    <w:p w:rsidR="00467D97" w:rsidRPr="00E615D6" w:rsidRDefault="00467D97" w:rsidP="00467D97">
      <w:pPr>
        <w:pStyle w:val="4Tekst"/>
      </w:pPr>
      <w:r w:rsidRPr="00E615D6">
        <w:tab/>
        <w:t>Przy produkcji mieszanek należy prowadzić kontrolę produkcji zgodnie z WT-5 [25] część 5.</w:t>
      </w:r>
    </w:p>
    <w:p w:rsidR="00467D97" w:rsidRPr="00E615D6" w:rsidRDefault="00467D97" w:rsidP="00467D97">
      <w:pPr>
        <w:pStyle w:val="4Tekst"/>
      </w:pPr>
      <w:r w:rsidRPr="00E615D6">
        <w:tab/>
        <w:t>Mieszanka po wyprodukowaniu powinna być od razu transportowana na miejsce wbudowania, w sposób zabezpieczony przed segregacją i nadmiernym wysychaniem.</w:t>
      </w:r>
    </w:p>
    <w:p w:rsidR="00467D97" w:rsidRPr="00E615D6" w:rsidRDefault="00467D97" w:rsidP="00467D97">
      <w:pPr>
        <w:pStyle w:val="4Tekst"/>
      </w:pPr>
      <w:r w:rsidRPr="00E615D6">
        <w:tab/>
        <w:t xml:space="preserve">Mieszanka dowieziona z wytwórni powinna być układana przy pomocy układarek lub równiarek. Grubość układania mieszanki powinna zapewniać uzyskanie wymaganej grubości warstwy po zagęszczeniu. Warstwę można wykonać o grubości np. </w:t>
      </w:r>
      <w:smartTag w:uri="urn:schemas-microsoft-com:office:smarttags" w:element="metricconverter">
        <w:smartTagPr>
          <w:attr w:name="productid" w:val="20 cm"/>
        </w:smartTagPr>
        <w:r w:rsidRPr="00E615D6">
          <w:t>20 cm</w:t>
        </w:r>
      </w:smartTag>
      <w:r w:rsidRPr="00E615D6">
        <w:t xml:space="preserve"> po zagęszczeniu. Gdy wymagana jest większa grubość, to do układania drugiej wa</w:t>
      </w:r>
      <w:r w:rsidRPr="00E615D6">
        <w:t>r</w:t>
      </w:r>
      <w:r w:rsidRPr="00E615D6">
        <w:t>stwy można przystąpić po odbiorze pierwszej warstwy przez Inżyniera. Przy układaniu mieszanki za pomocą ró</w:t>
      </w:r>
      <w:r w:rsidRPr="00E615D6">
        <w:t>w</w:t>
      </w:r>
      <w:r w:rsidRPr="00E615D6">
        <w:t>niarek konieczne jest stosowanie prowadnic.</w:t>
      </w:r>
    </w:p>
    <w:p w:rsidR="00467D97" w:rsidRPr="00E615D6" w:rsidRDefault="00467D97" w:rsidP="00467D97">
      <w:pPr>
        <w:pStyle w:val="4Tekst"/>
      </w:pPr>
      <w:r w:rsidRPr="00E615D6">
        <w:tab/>
        <w:t>Przed zagęszczeniem warstwa powinna być wyprofilowana do wymaganych rzędnych, spadków podłu</w:t>
      </w:r>
      <w:r w:rsidRPr="00E615D6">
        <w:t>ż</w:t>
      </w:r>
      <w:r w:rsidRPr="00E615D6">
        <w:t>nych i poprzecznych. Natychmiast po wyprofilowaniu mieszanki należy rozpocząć jej zagęszczanie, które należy kontynuować do osiągnięcia wskaźnika zagęszczenia nie mniejszego od 0,98 maksymalnego zagęszczenia określ</w:t>
      </w:r>
      <w:r w:rsidRPr="00E615D6">
        <w:t>o</w:t>
      </w:r>
      <w:r w:rsidRPr="00E615D6">
        <w:t xml:space="preserve">nego według normalnej próby </w:t>
      </w:r>
      <w:r w:rsidRPr="00E615D6">
        <w:rPr>
          <w:rStyle w:val="spelle"/>
        </w:rPr>
        <w:t>Proctora</w:t>
      </w:r>
      <w:r w:rsidRPr="00E615D6">
        <w:t xml:space="preserve">. Zagęszczenie powinno być zakończone przed rozpoczęciem czasu wiązania cementu. Specjalną uwagę należy poświęcić zagęszczeniu mieszanki w sąsiedztwie spoin roboczych podłużnych i poprzecznych oraz wszelkich urządzeń obcych. Zaleca się aby Wykonawca organizował roboty w sposób unikający podłużnych spoin roboczych.  Jeśli jednak w dolnej warstwie podbudowy występują spoiny robocze, to spoiny w górnej warstwie podbudowy powinny być względem nich przesunięte o co najmniej </w:t>
      </w:r>
      <w:smartTag w:uri="urn:schemas-microsoft-com:office:smarttags" w:element="metricconverter">
        <w:smartTagPr>
          <w:attr w:name="productid" w:val="30 cm"/>
        </w:smartTagPr>
        <w:r w:rsidRPr="00E615D6">
          <w:t>30 cm</w:t>
        </w:r>
      </w:smartTag>
      <w:r w:rsidRPr="00E615D6">
        <w:t xml:space="preserve"> dla spoiny podłużnej i </w:t>
      </w:r>
      <w:smartTag w:uri="urn:schemas-microsoft-com:office:smarttags" w:element="metricconverter">
        <w:smartTagPr>
          <w:attr w:name="productid" w:val="1 m"/>
        </w:smartTagPr>
        <w:r w:rsidRPr="00E615D6">
          <w:t>1 m</w:t>
        </w:r>
      </w:smartTag>
      <w:r w:rsidRPr="00E615D6">
        <w:t xml:space="preserve"> dla spoiny poprzecznej.</w:t>
      </w:r>
    </w:p>
    <w:p w:rsidR="00467D97" w:rsidRPr="00E615D6" w:rsidRDefault="00467D97" w:rsidP="00467D97">
      <w:pPr>
        <w:pStyle w:val="4Tekst"/>
      </w:pPr>
      <w:r w:rsidRPr="00E615D6">
        <w:tab/>
        <w:t>Jeśli dokumentacja projektowa przewiduje wykonanie szczelin pozornych w podbudowie, to zaleca się je wykonać przez wycięcie szczelin np. grubości 3÷5 mm na głębokość około 1/3 jej grubości w początkowej fazie twardnienia betonu, tak aby powierzchnia podbudowy była podzielona na kwadratowe lub prostokątne płyty.</w:t>
      </w:r>
    </w:p>
    <w:p w:rsidR="00467D97" w:rsidRPr="00E615D6" w:rsidRDefault="00467D97" w:rsidP="00467D97">
      <w:pPr>
        <w:pStyle w:val="4Tekst"/>
      </w:pPr>
      <w:r w:rsidRPr="00E615D6">
        <w:tab/>
        <w:t xml:space="preserve">Dla warstwy podbudowy zasadniczej z mieszanki o wytrzymałości na ściskanie </w:t>
      </w:r>
      <w:r w:rsidRPr="00E615D6">
        <w:rPr>
          <w:rStyle w:val="spelle"/>
        </w:rPr>
        <w:t>R</w:t>
      </w:r>
      <w:r w:rsidRPr="00E615D6">
        <w:rPr>
          <w:rStyle w:val="spelle"/>
          <w:vertAlign w:val="subscript"/>
        </w:rPr>
        <w:t>c</w:t>
      </w:r>
      <w:r w:rsidRPr="00E615D6">
        <w:t xml:space="preserve"> powyżej 10 </w:t>
      </w:r>
      <w:r w:rsidRPr="00E615D6">
        <w:rPr>
          <w:rStyle w:val="spelle"/>
        </w:rPr>
        <w:t>MPa</w:t>
      </w:r>
      <w:r w:rsidRPr="00E615D6">
        <w:t xml:space="preserve"> należy stosować </w:t>
      </w:r>
      <w:r w:rsidRPr="00E615D6">
        <w:rPr>
          <w:rStyle w:val="spelle"/>
        </w:rPr>
        <w:t>dylatowanie</w:t>
      </w:r>
      <w:r w:rsidRPr="00E615D6">
        <w:t xml:space="preserve"> poprzeczne i podłużne według ustaleń dokumentacji projektowej.</w:t>
      </w:r>
    </w:p>
    <w:p w:rsidR="00467D97" w:rsidRPr="00E615D6" w:rsidRDefault="00467D97" w:rsidP="00467D97">
      <w:pPr>
        <w:pStyle w:val="4Tekst"/>
      </w:pPr>
      <w:r w:rsidRPr="00E615D6">
        <w:tab/>
        <w:t xml:space="preserve">Dla warstwy podbudowy zasadniczej z mieszanki o wytrzymałości </w:t>
      </w:r>
      <w:r w:rsidRPr="00E615D6">
        <w:rPr>
          <w:rStyle w:val="spelle"/>
        </w:rPr>
        <w:t>R</w:t>
      </w:r>
      <w:r w:rsidRPr="00E615D6">
        <w:rPr>
          <w:rStyle w:val="spelle"/>
          <w:vertAlign w:val="subscript"/>
        </w:rPr>
        <w:t>c</w:t>
      </w:r>
      <w:r w:rsidRPr="00E615D6">
        <w:t xml:space="preserve"> przekraczającej 5 do 10 </w:t>
      </w:r>
      <w:r w:rsidRPr="00E615D6">
        <w:rPr>
          <w:rStyle w:val="spelle"/>
        </w:rPr>
        <w:t>MPa</w:t>
      </w:r>
      <w:r w:rsidRPr="00E615D6">
        <w:t xml:space="preserve"> należy stosować technologie </w:t>
      </w:r>
      <w:r w:rsidRPr="00E615D6">
        <w:rPr>
          <w:rStyle w:val="spelle"/>
        </w:rPr>
        <w:t>przeciwspękaniowe</w:t>
      </w:r>
      <w:r w:rsidRPr="00E615D6">
        <w:t xml:space="preserve"> według ustaleń dokumentacji projektowej, z zastosowaniem </w:t>
      </w:r>
      <w:r w:rsidRPr="00E615D6">
        <w:rPr>
          <w:rStyle w:val="spelle"/>
        </w:rPr>
        <w:t>geosyntet</w:t>
      </w:r>
      <w:r w:rsidRPr="00E615D6">
        <w:rPr>
          <w:rStyle w:val="spelle"/>
        </w:rPr>
        <w:t>y</w:t>
      </w:r>
      <w:r w:rsidRPr="00E615D6">
        <w:rPr>
          <w:rStyle w:val="spelle"/>
        </w:rPr>
        <w:t>ków</w:t>
      </w:r>
      <w:r w:rsidRPr="00E615D6">
        <w:t xml:space="preserve"> lub membran, odpowiadających wymaganiom norm lub europejskich i krajowych aprobat technicznych.</w:t>
      </w:r>
    </w:p>
    <w:p w:rsidR="00467D97" w:rsidRPr="00E615D6" w:rsidRDefault="00467D97" w:rsidP="00467D97">
      <w:pPr>
        <w:pStyle w:val="3Tytu"/>
      </w:pPr>
      <w:r w:rsidRPr="00E615D6">
        <w:t>5.8. Pielęgnacja warstwy kruszywa związanego cementem</w:t>
      </w:r>
    </w:p>
    <w:p w:rsidR="00467D97" w:rsidRPr="00E615D6" w:rsidRDefault="00467D97" w:rsidP="00467D97">
      <w:pPr>
        <w:pStyle w:val="4Tekst"/>
      </w:pPr>
      <w:r w:rsidRPr="00E615D6">
        <w:tab/>
        <w:t>Warstwa kruszywa związanego cementem powinna być natychmiast po zagęszczeniu poddana pielęgnacji według jednego z następujących sposobów:</w:t>
      </w:r>
    </w:p>
    <w:p w:rsidR="00467D97" w:rsidRPr="00E615D6" w:rsidRDefault="00467D97" w:rsidP="00E50B56">
      <w:pPr>
        <w:pStyle w:val="4Tekst"/>
        <w:numPr>
          <w:ilvl w:val="0"/>
          <w:numId w:val="70"/>
        </w:numPr>
      </w:pPr>
      <w:r w:rsidRPr="00E615D6">
        <w:t>skropieniem preparatem pielęgnacyjnym, posiadającym aprobatę techniczną,</w:t>
      </w:r>
    </w:p>
    <w:p w:rsidR="00467D97" w:rsidRPr="00E615D6" w:rsidRDefault="00467D97" w:rsidP="00E50B56">
      <w:pPr>
        <w:pStyle w:val="4Tekst"/>
        <w:numPr>
          <w:ilvl w:val="0"/>
          <w:numId w:val="70"/>
        </w:numPr>
      </w:pPr>
      <w:r w:rsidRPr="00E615D6">
        <w:t xml:space="preserve">przykryciem na okres 7 do 10 dni nieprzepuszczalną folią z tworzywa sztucznego, ułożoną na zakład co najmniej </w:t>
      </w:r>
      <w:smartTag w:uri="urn:schemas-microsoft-com:office:smarttags" w:element="metricconverter">
        <w:smartTagPr>
          <w:attr w:name="productid" w:val="30 cm"/>
        </w:smartTagPr>
        <w:r w:rsidRPr="00E615D6">
          <w:t>30 cm</w:t>
        </w:r>
      </w:smartTag>
      <w:r w:rsidRPr="00E615D6">
        <w:t xml:space="preserve"> i zabezpieczoną przed zerwaniem przez wiatr,</w:t>
      </w:r>
    </w:p>
    <w:p w:rsidR="00467D97" w:rsidRPr="00E615D6" w:rsidRDefault="00467D97" w:rsidP="00E50B56">
      <w:pPr>
        <w:pStyle w:val="4Tekst"/>
        <w:numPr>
          <w:ilvl w:val="0"/>
          <w:numId w:val="70"/>
        </w:numPr>
      </w:pPr>
      <w:r w:rsidRPr="00E615D6">
        <w:t>przykryciem matami lub włókninami i spryskanie wodą przez okres 7÷10 dni,</w:t>
      </w:r>
    </w:p>
    <w:p w:rsidR="00467D97" w:rsidRPr="00E615D6" w:rsidRDefault="00467D97" w:rsidP="00E50B56">
      <w:pPr>
        <w:pStyle w:val="4Tekst"/>
        <w:numPr>
          <w:ilvl w:val="0"/>
          <w:numId w:val="70"/>
        </w:numPr>
      </w:pPr>
      <w:r w:rsidRPr="00E615D6">
        <w:t>przykryciem warstwą piasku i utrzymanie jej w stanie wilgotnym przez okres 7÷10 dni,</w:t>
      </w:r>
    </w:p>
    <w:p w:rsidR="00467D97" w:rsidRPr="00E615D6" w:rsidRDefault="00467D97" w:rsidP="00E50B56">
      <w:pPr>
        <w:pStyle w:val="4Tekst"/>
        <w:numPr>
          <w:ilvl w:val="0"/>
          <w:numId w:val="70"/>
        </w:numPr>
      </w:pPr>
      <w:r w:rsidRPr="00E615D6">
        <w:t>innymi środkami zaakceptowanymi przez Inżyniera.</w:t>
      </w:r>
    </w:p>
    <w:p w:rsidR="00467D97" w:rsidRPr="00E615D6" w:rsidRDefault="00467D97" w:rsidP="00467D97">
      <w:pPr>
        <w:pStyle w:val="4Tekst"/>
      </w:pPr>
      <w:r w:rsidRPr="00E615D6">
        <w:t>Nie należy dopuszczać ruchu pojazdów i maszyn po warstwie kruszywa związanej cementem w okresie od 7 do 10 dni pielęgnacji, a po tym okresie ruch technologiczny może odbywać się wyłącznie za zgodą Inżyniera.</w:t>
      </w:r>
    </w:p>
    <w:p w:rsidR="00467D97" w:rsidRPr="00E615D6" w:rsidRDefault="00467D97" w:rsidP="00467D97">
      <w:pPr>
        <w:pStyle w:val="3Tytu"/>
      </w:pPr>
      <w:r w:rsidRPr="00E615D6">
        <w:t>5.9. Roboty wykończeniowe</w:t>
      </w:r>
    </w:p>
    <w:p w:rsidR="00467D97" w:rsidRPr="00E615D6" w:rsidRDefault="00467D97" w:rsidP="00467D97">
      <w:pPr>
        <w:pStyle w:val="4Tekst"/>
      </w:pPr>
      <w:r w:rsidRPr="00E615D6">
        <w:t>Roboty wykończeniowe, zgodne z dokumentacją projektową, ST, dokumentacją wiaty i wskazaniami Inżyniera d</w:t>
      </w:r>
      <w:r w:rsidRPr="00E615D6">
        <w:t>o</w:t>
      </w:r>
      <w:r w:rsidRPr="00E615D6">
        <w:t>tyczą prac związanych z dostosowaniem wykonanych  robót do istniejących warunków terenowych, takie jak:</w:t>
      </w:r>
    </w:p>
    <w:p w:rsidR="00467D97" w:rsidRPr="00E615D6" w:rsidRDefault="00467D97" w:rsidP="00E50B56">
      <w:pPr>
        <w:pStyle w:val="4Tekst"/>
        <w:numPr>
          <w:ilvl w:val="0"/>
          <w:numId w:val="69"/>
        </w:numPr>
      </w:pPr>
      <w:r w:rsidRPr="00E615D6">
        <w:t>odtworzenie przeszkód czasowo usuniętych,</w:t>
      </w:r>
    </w:p>
    <w:p w:rsidR="00467D97" w:rsidRPr="00E615D6" w:rsidRDefault="00467D97" w:rsidP="00E50B56">
      <w:pPr>
        <w:pStyle w:val="4Tekst"/>
        <w:numPr>
          <w:ilvl w:val="0"/>
          <w:numId w:val="69"/>
        </w:numPr>
      </w:pPr>
      <w:r w:rsidRPr="00E615D6">
        <w:t>uzupełnienie zniszczonych w czasie robót istniejących elementów drogowych lub terenowych,</w:t>
      </w:r>
    </w:p>
    <w:p w:rsidR="00467D97" w:rsidRPr="00E615D6" w:rsidRDefault="00467D97" w:rsidP="00E50B56">
      <w:pPr>
        <w:pStyle w:val="4Tekst"/>
        <w:numPr>
          <w:ilvl w:val="0"/>
          <w:numId w:val="69"/>
        </w:numPr>
      </w:pPr>
      <w:r w:rsidRPr="00E615D6">
        <w:t>roboty porządkujące otoczenie terenu robót,</w:t>
      </w:r>
    </w:p>
    <w:p w:rsidR="00467D97" w:rsidRPr="00E615D6" w:rsidRDefault="00467D97" w:rsidP="00E50B56">
      <w:pPr>
        <w:pStyle w:val="4Tekst"/>
        <w:numPr>
          <w:ilvl w:val="0"/>
          <w:numId w:val="69"/>
        </w:numPr>
      </w:pPr>
      <w:r w:rsidRPr="00E615D6">
        <w:t>usunięcie oznakowania drogi wprowadzonego na okres robót.</w:t>
      </w:r>
    </w:p>
    <w:p w:rsidR="00467D97" w:rsidRPr="00E615D6" w:rsidRDefault="00467D97" w:rsidP="00467D97">
      <w:pPr>
        <w:pStyle w:val="Nagwek2"/>
      </w:pPr>
      <w:bookmarkStart w:id="1047" w:name="_Toc216843088"/>
      <w:bookmarkStart w:id="1048" w:name="_Toc257193991"/>
      <w:bookmarkStart w:id="1049" w:name="_Toc284409958"/>
      <w:bookmarkStart w:id="1050" w:name="_Toc295205110"/>
      <w:bookmarkStart w:id="1051" w:name="_Toc332010316"/>
      <w:r w:rsidRPr="00E615D6">
        <w:t xml:space="preserve">6. </w:t>
      </w:r>
      <w:bookmarkEnd w:id="1047"/>
      <w:bookmarkEnd w:id="1048"/>
      <w:bookmarkEnd w:id="1049"/>
      <w:bookmarkEnd w:id="1050"/>
      <w:r w:rsidRPr="00E615D6">
        <w:t>KONTROLA JAKOŚCI ROBÓT</w:t>
      </w:r>
      <w:bookmarkEnd w:id="1051"/>
    </w:p>
    <w:p w:rsidR="00467D97" w:rsidRPr="00E615D6" w:rsidRDefault="00467D97" w:rsidP="00467D97">
      <w:pPr>
        <w:pStyle w:val="3Tytu"/>
      </w:pPr>
      <w:r w:rsidRPr="00E615D6">
        <w:t>6.1. Ogólne zasady kontroli jakości robót</w:t>
      </w:r>
    </w:p>
    <w:p w:rsidR="00467D97" w:rsidRPr="00E615D6" w:rsidRDefault="00467D97" w:rsidP="00467D97">
      <w:pPr>
        <w:pStyle w:val="4Tekst"/>
      </w:pPr>
      <w:r w:rsidRPr="00E615D6">
        <w:tab/>
        <w:t xml:space="preserve">Ogólne zasady kontroli jakości robót podano w STWIORB D-M-00.00.00 „Wymagania ogólne” [1] </w:t>
      </w:r>
      <w:r w:rsidRPr="00E615D6">
        <w:rPr>
          <w:rStyle w:val="spelle"/>
        </w:rPr>
        <w:t>pkt</w:t>
      </w:r>
      <w:r w:rsidRPr="00E615D6">
        <w:t xml:space="preserve"> 6.</w:t>
      </w:r>
    </w:p>
    <w:p w:rsidR="00467D97" w:rsidRPr="00E615D6" w:rsidRDefault="00467D97" w:rsidP="00467D97">
      <w:pPr>
        <w:pStyle w:val="3Tytu"/>
      </w:pPr>
      <w:r w:rsidRPr="00E615D6">
        <w:lastRenderedPageBreak/>
        <w:t>6.2. Badania przed przystąpieniem do robót</w:t>
      </w:r>
    </w:p>
    <w:p w:rsidR="00467D97" w:rsidRPr="00E615D6" w:rsidRDefault="00467D97" w:rsidP="00467D97">
      <w:pPr>
        <w:pStyle w:val="4Tekst"/>
      </w:pPr>
      <w:r w:rsidRPr="00E615D6">
        <w:tab/>
        <w:t>Przed przystąpieniem do robót Wykonawca powinien:</w:t>
      </w:r>
    </w:p>
    <w:p w:rsidR="00467D97" w:rsidRPr="00E615D6" w:rsidRDefault="00467D97" w:rsidP="00E50B56">
      <w:pPr>
        <w:pStyle w:val="4Tekst"/>
        <w:numPr>
          <w:ilvl w:val="0"/>
          <w:numId w:val="67"/>
        </w:numPr>
      </w:pPr>
      <w:r w:rsidRPr="00E615D6">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467D97" w:rsidRPr="00E615D6" w:rsidRDefault="00467D97" w:rsidP="00E50B56">
      <w:pPr>
        <w:pStyle w:val="4Tekst"/>
        <w:numPr>
          <w:ilvl w:val="0"/>
          <w:numId w:val="67"/>
        </w:numPr>
      </w:pPr>
      <w:r w:rsidRPr="00E615D6">
        <w:t>ew. wykonać własne badania właściwości materiałów przeznaczonych do wykonania robót, określone przez Inżyniera.</w:t>
      </w:r>
    </w:p>
    <w:p w:rsidR="00467D97" w:rsidRPr="00E615D6" w:rsidRDefault="00467D97" w:rsidP="00467D97">
      <w:pPr>
        <w:pStyle w:val="4Tekst"/>
      </w:pPr>
      <w:r w:rsidRPr="00E615D6">
        <w:tab/>
        <w:t>Wszystkie dokumenty oraz wyniki badań Wykonawca przedstawia Inżynierowi do akceptacji.</w:t>
      </w:r>
    </w:p>
    <w:p w:rsidR="00467D97" w:rsidRPr="00E615D6" w:rsidRDefault="00467D97" w:rsidP="00467D97">
      <w:pPr>
        <w:pStyle w:val="3Tytu"/>
      </w:pPr>
      <w:r w:rsidRPr="00E615D6">
        <w:t>6.3. Badania w czasie robót</w:t>
      </w:r>
    </w:p>
    <w:p w:rsidR="00467D97" w:rsidRPr="00E615D6" w:rsidRDefault="00467D97" w:rsidP="00467D97">
      <w:pPr>
        <w:pStyle w:val="4Tekst"/>
      </w:pPr>
      <w:r w:rsidRPr="00E615D6">
        <w:tab/>
        <w:t xml:space="preserve">Częstotliwość oraz zakres badań i pomiarów, które należy wykonać w czasie robót podaje tablica 6. </w:t>
      </w:r>
    </w:p>
    <w:p w:rsidR="00467D97" w:rsidRPr="00E615D6" w:rsidRDefault="00467D97" w:rsidP="00467D97">
      <w:pPr>
        <w:pStyle w:val="4Tekst"/>
      </w:pPr>
      <w:r w:rsidRPr="00E615D6">
        <w:t>Tablica 6.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496"/>
        <w:gridCol w:w="3118"/>
        <w:gridCol w:w="1907"/>
        <w:gridCol w:w="2062"/>
      </w:tblGrid>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Lp.</w:t>
            </w:r>
          </w:p>
        </w:tc>
        <w:tc>
          <w:tcPr>
            <w:tcW w:w="3118"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Wyszczególnienie robót</w:t>
            </w:r>
          </w:p>
        </w:tc>
        <w:tc>
          <w:tcPr>
            <w:tcW w:w="1907"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Częstotliwość badań</w:t>
            </w:r>
          </w:p>
        </w:tc>
        <w:tc>
          <w:tcPr>
            <w:tcW w:w="206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Wartości dopuszczalne</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1</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Lokalizacja i zgodność granic terenu robót z dokumentacją projektową</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1 raz</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pPr>
            <w:r w:rsidRPr="00E615D6">
              <w:t xml:space="preserve">Wg </w:t>
            </w:r>
            <w:r w:rsidRPr="00E615D6">
              <w:rPr>
                <w:rStyle w:val="spelle"/>
              </w:rPr>
              <w:t>pktu</w:t>
            </w:r>
            <w:r w:rsidRPr="00E615D6">
              <w:t xml:space="preserve"> 5 </w:t>
            </w:r>
          </w:p>
          <w:p w:rsidR="00467D97" w:rsidRPr="00E615D6" w:rsidRDefault="00467D97" w:rsidP="00467D97">
            <w:pPr>
              <w:pStyle w:val="8Tabela"/>
              <w:rPr>
                <w:sz w:val="24"/>
                <w:szCs w:val="24"/>
              </w:rPr>
            </w:pPr>
            <w:r w:rsidRPr="00E615D6">
              <w:t>i dokumentacji proje</w:t>
            </w:r>
            <w:r w:rsidRPr="00E615D6">
              <w:t>k</w:t>
            </w:r>
            <w:r w:rsidRPr="00E615D6">
              <w:t xml:space="preserve">towej </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2</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Roboty przygotowawcze</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Ocena ciągła</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 xml:space="preserve">Wg </w:t>
            </w:r>
            <w:r w:rsidRPr="00E615D6">
              <w:rPr>
                <w:rStyle w:val="spelle"/>
              </w:rPr>
              <w:t>pktu</w:t>
            </w:r>
            <w:r w:rsidRPr="00E615D6">
              <w:t xml:space="preserve"> 5.3</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3</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Właściwości kruszywa</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Dla każdej partii kr</w:t>
            </w:r>
            <w:r w:rsidRPr="00E615D6">
              <w:t>u</w:t>
            </w:r>
            <w:r w:rsidRPr="00E615D6">
              <w:t>szywa i przy każdej zmianie kruszywa</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Tablica 1</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4</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Właściwości wody</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Dla każdego wątpl</w:t>
            </w:r>
            <w:r w:rsidRPr="00E615D6">
              <w:t>i</w:t>
            </w:r>
            <w:r w:rsidRPr="00E615D6">
              <w:t>wego źródła</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PN-EN 1008 [11]</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5</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Właściwości cementu</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Dla każdej partii</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PN-EN 197-1 [5]</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6</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Uziarnienie mieszanki</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2 razy dziennie</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Rys. 1 ÷ 5</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7</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Wilgotność mieszanki</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Jw.</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Wilgotność optymalna z tolerancją +10%, -20%</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8</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Grubość warstwy podbudowy</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Jw.</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 xml:space="preserve">Tolerancja ± </w:t>
            </w:r>
            <w:smartTag w:uri="urn:schemas-microsoft-com:office:smarttags" w:element="metricconverter">
              <w:smartTagPr>
                <w:attr w:name="productid" w:val="1 cm"/>
              </w:smartTagPr>
              <w:r w:rsidRPr="00E615D6">
                <w:t>1 cm</w:t>
              </w:r>
            </w:smartTag>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9</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Zagęszczenie warstwy mieszanki</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Jw.</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 xml:space="preserve">0,98 </w:t>
            </w:r>
            <w:r w:rsidRPr="00E615D6">
              <w:rPr>
                <w:rStyle w:val="spelle"/>
              </w:rPr>
              <w:t>Proctora</w:t>
            </w:r>
            <w:r w:rsidRPr="00E615D6">
              <w:t xml:space="preserve"> (p. 5.7)</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10</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Oznaczenie wytrzymałości na śc</w:t>
            </w:r>
            <w:r w:rsidRPr="00E615D6">
              <w:t>i</w:t>
            </w:r>
            <w:r w:rsidRPr="00E615D6">
              <w:t>skanie</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3 próbki dziennie</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PN-EN 13286-41 [21]</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11</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Oznaczenie mrozoodporności</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Na zlecenie Inżyniera</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p. 5.4</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12</w:t>
            </w:r>
          </w:p>
        </w:tc>
        <w:tc>
          <w:tcPr>
            <w:tcW w:w="3118"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Wykonanie robót wykończeniowych</w:t>
            </w:r>
          </w:p>
        </w:tc>
        <w:tc>
          <w:tcPr>
            <w:tcW w:w="1907"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Ocena ciągła</w:t>
            </w:r>
          </w:p>
        </w:tc>
        <w:tc>
          <w:tcPr>
            <w:tcW w:w="2062" w:type="dxa"/>
            <w:tcBorders>
              <w:top w:val="single" w:sz="6" w:space="0" w:color="auto"/>
              <w:left w:val="single" w:sz="6" w:space="0" w:color="auto"/>
              <w:bottom w:val="single" w:sz="6" w:space="0" w:color="auto"/>
              <w:right w:val="single" w:sz="6" w:space="0" w:color="auto"/>
            </w:tcBorders>
            <w:noWrap/>
            <w:vAlign w:val="center"/>
            <w:hideMark/>
          </w:tcPr>
          <w:p w:rsidR="00467D97" w:rsidRPr="00E615D6" w:rsidRDefault="00467D97" w:rsidP="00467D97">
            <w:pPr>
              <w:pStyle w:val="8Tabela"/>
              <w:rPr>
                <w:sz w:val="24"/>
                <w:szCs w:val="24"/>
              </w:rPr>
            </w:pPr>
            <w:r w:rsidRPr="00E615D6">
              <w:t>Według punktu 5.9</w:t>
            </w:r>
          </w:p>
        </w:tc>
      </w:tr>
    </w:tbl>
    <w:p w:rsidR="00467D97" w:rsidRPr="00E615D6" w:rsidRDefault="00467D97" w:rsidP="00467D97">
      <w:pPr>
        <w:pStyle w:val="3Tytu"/>
      </w:pPr>
      <w:bookmarkStart w:id="1052" w:name="_Toc216843089"/>
      <w:bookmarkStart w:id="1053" w:name="_Toc257193992"/>
      <w:bookmarkStart w:id="1054" w:name="_Toc284409959"/>
      <w:bookmarkStart w:id="1055" w:name="_Toc295205111"/>
      <w:r w:rsidRPr="00E615D6">
        <w:t>6.4. Wymagania dotyczące cech geometrycznych i wytrzymałościowych podbudowy lub ulepszonego podłoża</w:t>
      </w:r>
    </w:p>
    <w:p w:rsidR="00467D97" w:rsidRPr="00E615D6" w:rsidRDefault="00467D97" w:rsidP="00467D97">
      <w:pPr>
        <w:pStyle w:val="4Tekst"/>
      </w:pPr>
      <w:r w:rsidRPr="00E615D6">
        <w:t>Częstotliwość oraz zakres badań i pomiarów dotyczących cech geometrycznych podaje tablica 7.</w:t>
      </w:r>
    </w:p>
    <w:p w:rsidR="00467D97" w:rsidRPr="00E615D6" w:rsidRDefault="00467D97" w:rsidP="00467D97">
      <w:pPr>
        <w:pStyle w:val="4Tekst"/>
      </w:pPr>
      <w:r w:rsidRPr="00E615D6">
        <w:t>Tablica 7. Częstotliwość oraz zakres badań i pomiarów warstwy odsączającej i odcinającej</w:t>
      </w:r>
    </w:p>
    <w:tbl>
      <w:tblPr>
        <w:tblW w:w="7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496"/>
        <w:gridCol w:w="2144"/>
        <w:gridCol w:w="2392"/>
        <w:gridCol w:w="2835"/>
      </w:tblGrid>
      <w:tr w:rsidR="00467D97" w:rsidRPr="00E615D6" w:rsidTr="00467D97">
        <w:tc>
          <w:tcPr>
            <w:tcW w:w="496" w:type="dxa"/>
            <w:tcBorders>
              <w:top w:val="single" w:sz="4" w:space="0" w:color="auto"/>
              <w:left w:val="single" w:sz="4" w:space="0" w:color="auto"/>
              <w:bottom w:val="single" w:sz="4" w:space="0" w:color="auto"/>
              <w:right w:val="single" w:sz="6" w:space="0" w:color="auto"/>
            </w:tcBorders>
            <w:noWrap/>
            <w:hideMark/>
          </w:tcPr>
          <w:p w:rsidR="00467D97" w:rsidRPr="00E615D6" w:rsidRDefault="00467D97" w:rsidP="00467D97">
            <w:pPr>
              <w:pStyle w:val="8Tabela"/>
              <w:rPr>
                <w:sz w:val="24"/>
                <w:szCs w:val="24"/>
              </w:rPr>
            </w:pPr>
            <w:r w:rsidRPr="00E615D6">
              <w:t>Lp.</w:t>
            </w:r>
          </w:p>
        </w:tc>
        <w:tc>
          <w:tcPr>
            <w:tcW w:w="2144" w:type="dxa"/>
            <w:tcBorders>
              <w:top w:val="single" w:sz="4" w:space="0" w:color="auto"/>
              <w:left w:val="single" w:sz="6" w:space="0" w:color="auto"/>
              <w:bottom w:val="single" w:sz="4" w:space="0" w:color="auto"/>
              <w:right w:val="single" w:sz="4" w:space="0" w:color="auto"/>
            </w:tcBorders>
            <w:noWrap/>
            <w:hideMark/>
          </w:tcPr>
          <w:p w:rsidR="00467D97" w:rsidRPr="00E615D6" w:rsidRDefault="00467D97" w:rsidP="00467D97">
            <w:pPr>
              <w:pStyle w:val="8Tabela"/>
              <w:rPr>
                <w:sz w:val="24"/>
                <w:szCs w:val="24"/>
              </w:rPr>
            </w:pPr>
            <w:r w:rsidRPr="00E615D6">
              <w:t>Wyszczególnienie badań i pomiarów</w:t>
            </w:r>
          </w:p>
        </w:tc>
        <w:tc>
          <w:tcPr>
            <w:tcW w:w="2392" w:type="dxa"/>
            <w:tcBorders>
              <w:top w:val="single" w:sz="6" w:space="0" w:color="auto"/>
              <w:left w:val="single" w:sz="4"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Minimalna częstotliwość badań i pomiarów</w:t>
            </w:r>
          </w:p>
        </w:tc>
        <w:tc>
          <w:tcPr>
            <w:tcW w:w="2835"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Dopuszczalne odchyłki</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1</w:t>
            </w:r>
          </w:p>
        </w:tc>
        <w:tc>
          <w:tcPr>
            <w:tcW w:w="2144"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 xml:space="preserve">Szerokość </w:t>
            </w:r>
          </w:p>
        </w:tc>
        <w:tc>
          <w:tcPr>
            <w:tcW w:w="239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 xml:space="preserve">10 razy na </w:t>
            </w:r>
            <w:smartTag w:uri="urn:schemas-microsoft-com:office:smarttags" w:element="metricconverter">
              <w:smartTagPr>
                <w:attr w:name="productid" w:val="1 km"/>
              </w:smartTagPr>
              <w:r w:rsidRPr="00E615D6">
                <w:t>1 km</w:t>
              </w:r>
            </w:smartTag>
          </w:p>
        </w:tc>
        <w:tc>
          <w:tcPr>
            <w:tcW w:w="2835"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w:t>
            </w:r>
            <w:smartTag w:uri="urn:schemas-microsoft-com:office:smarttags" w:element="metricconverter">
              <w:smartTagPr>
                <w:attr w:name="productid" w:val="10 cm"/>
              </w:smartTagPr>
              <w:r w:rsidRPr="00E615D6">
                <w:t>10 cm</w:t>
              </w:r>
            </w:smartTag>
            <w:r w:rsidRPr="00E615D6">
              <w:t>, -5 cm: różnice od szer</w:t>
            </w:r>
            <w:r w:rsidRPr="00E615D6">
              <w:t>o</w:t>
            </w:r>
            <w:r w:rsidRPr="00E615D6">
              <w:t>kości projektowanej</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2</w:t>
            </w:r>
          </w:p>
        </w:tc>
        <w:tc>
          <w:tcPr>
            <w:tcW w:w="2144"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Równość podłużna</w:t>
            </w:r>
          </w:p>
        </w:tc>
        <w:tc>
          <w:tcPr>
            <w:tcW w:w="239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wg [26]</w:t>
            </w:r>
          </w:p>
        </w:tc>
        <w:tc>
          <w:tcPr>
            <w:tcW w:w="2835"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wg [26]</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3</w:t>
            </w:r>
          </w:p>
        </w:tc>
        <w:tc>
          <w:tcPr>
            <w:tcW w:w="2144"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Równość poprzeczna</w:t>
            </w:r>
          </w:p>
        </w:tc>
        <w:tc>
          <w:tcPr>
            <w:tcW w:w="239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wg [26]</w:t>
            </w:r>
          </w:p>
        </w:tc>
        <w:tc>
          <w:tcPr>
            <w:tcW w:w="2835"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wg [26]</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4</w:t>
            </w:r>
          </w:p>
        </w:tc>
        <w:tc>
          <w:tcPr>
            <w:tcW w:w="2144"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 xml:space="preserve">Spadki poprzeczne </w:t>
            </w:r>
            <w:r w:rsidRPr="00E615D6">
              <w:rPr>
                <w:vertAlign w:val="superscript"/>
              </w:rPr>
              <w:t>*)</w:t>
            </w:r>
          </w:p>
        </w:tc>
        <w:tc>
          <w:tcPr>
            <w:tcW w:w="239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 xml:space="preserve">10 razy na </w:t>
            </w:r>
            <w:smartTag w:uri="urn:schemas-microsoft-com:office:smarttags" w:element="metricconverter">
              <w:smartTagPr>
                <w:attr w:name="productid" w:val="1 km"/>
              </w:smartTagPr>
              <w:r w:rsidRPr="00E615D6">
                <w:t>1 km</w:t>
              </w:r>
            </w:smartTag>
          </w:p>
        </w:tc>
        <w:tc>
          <w:tcPr>
            <w:tcW w:w="2835"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 0,5% dopuszczalna tolerancja od dokumentacji projektowej</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5</w:t>
            </w:r>
          </w:p>
        </w:tc>
        <w:tc>
          <w:tcPr>
            <w:tcW w:w="2144"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Rzędne wysokościowe</w:t>
            </w:r>
          </w:p>
        </w:tc>
        <w:tc>
          <w:tcPr>
            <w:tcW w:w="239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wg [26]</w:t>
            </w:r>
          </w:p>
        </w:tc>
        <w:tc>
          <w:tcPr>
            <w:tcW w:w="2835"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wg [26]</w:t>
            </w:r>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6</w:t>
            </w:r>
          </w:p>
        </w:tc>
        <w:tc>
          <w:tcPr>
            <w:tcW w:w="2144"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 xml:space="preserve">Ukształtowanie osi w planie </w:t>
            </w:r>
            <w:r w:rsidRPr="00E615D6">
              <w:rPr>
                <w:vertAlign w:val="superscript"/>
              </w:rPr>
              <w:t>*)</w:t>
            </w:r>
          </w:p>
        </w:tc>
        <w:tc>
          <w:tcPr>
            <w:tcW w:w="239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 xml:space="preserve">co </w:t>
            </w:r>
            <w:smartTag w:uri="urn:schemas-microsoft-com:office:smarttags" w:element="metricconverter">
              <w:smartTagPr>
                <w:attr w:name="productid" w:val="100 m"/>
              </w:smartTagPr>
              <w:r w:rsidRPr="00E615D6">
                <w:t>100 m</w:t>
              </w:r>
            </w:smartTag>
          </w:p>
        </w:tc>
        <w:tc>
          <w:tcPr>
            <w:tcW w:w="2835"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Przesunięcie od osi projektow</w:t>
            </w:r>
            <w:r w:rsidRPr="00E615D6">
              <w:t>a</w:t>
            </w:r>
            <w:r w:rsidRPr="00E615D6">
              <w:t xml:space="preserve">nej ± </w:t>
            </w:r>
            <w:smartTag w:uri="urn:schemas-microsoft-com:office:smarttags" w:element="metricconverter">
              <w:smartTagPr>
                <w:attr w:name="productid" w:val="5 cm"/>
              </w:smartTagPr>
              <w:r w:rsidRPr="00E615D6">
                <w:t>5 cm</w:t>
              </w:r>
            </w:smartTag>
          </w:p>
        </w:tc>
      </w:tr>
      <w:tr w:rsidR="00467D97" w:rsidRPr="00E615D6" w:rsidTr="00467D97">
        <w:tc>
          <w:tcPr>
            <w:tcW w:w="496"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7</w:t>
            </w:r>
          </w:p>
        </w:tc>
        <w:tc>
          <w:tcPr>
            <w:tcW w:w="2144"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pPr>
            <w:r w:rsidRPr="00E615D6">
              <w:t xml:space="preserve">Grubość podbudowy </w:t>
            </w:r>
          </w:p>
          <w:p w:rsidR="00467D97" w:rsidRPr="00E615D6" w:rsidRDefault="00467D97" w:rsidP="00467D97">
            <w:pPr>
              <w:pStyle w:val="8Tabela"/>
              <w:rPr>
                <w:sz w:val="24"/>
                <w:szCs w:val="24"/>
              </w:rPr>
            </w:pPr>
            <w:r w:rsidRPr="00E615D6">
              <w:t>i ulepszonego podłoża</w:t>
            </w:r>
          </w:p>
        </w:tc>
        <w:tc>
          <w:tcPr>
            <w:tcW w:w="2392"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rPr>
                <w:sz w:val="24"/>
                <w:szCs w:val="24"/>
              </w:rPr>
            </w:pPr>
            <w:r w:rsidRPr="00E615D6">
              <w:t>w 3 punktach, lecz nie rz</w:t>
            </w:r>
            <w:r w:rsidRPr="00E615D6">
              <w:t>a</w:t>
            </w:r>
            <w:r w:rsidRPr="00E615D6">
              <w:t xml:space="preserve">dziej niż raz na </w:t>
            </w:r>
            <w:smartTag w:uri="urn:schemas-microsoft-com:office:smarttags" w:element="metricconverter">
              <w:smartTagPr>
                <w:attr w:name="productid" w:val="2000 m2"/>
              </w:smartTagPr>
              <w:r w:rsidRPr="00E615D6">
                <w:t>2000 m</w:t>
              </w:r>
              <w:r w:rsidRPr="00E615D6">
                <w:rPr>
                  <w:vertAlign w:val="superscript"/>
                </w:rPr>
                <w:t>2</w:t>
              </w:r>
            </w:smartTag>
          </w:p>
        </w:tc>
        <w:tc>
          <w:tcPr>
            <w:tcW w:w="2835" w:type="dxa"/>
            <w:tcBorders>
              <w:top w:val="single" w:sz="6" w:space="0" w:color="auto"/>
              <w:left w:val="single" w:sz="6" w:space="0" w:color="auto"/>
              <w:bottom w:val="single" w:sz="6" w:space="0" w:color="auto"/>
              <w:right w:val="single" w:sz="6" w:space="0" w:color="auto"/>
            </w:tcBorders>
            <w:noWrap/>
            <w:hideMark/>
          </w:tcPr>
          <w:p w:rsidR="00467D97" w:rsidRPr="00E615D6" w:rsidRDefault="00467D97" w:rsidP="00467D97">
            <w:pPr>
              <w:pStyle w:val="8Tabela"/>
            </w:pPr>
            <w:r w:rsidRPr="00E615D6">
              <w:t xml:space="preserve">Różnice od grubości </w:t>
            </w:r>
            <w:r w:rsidRPr="00E615D6">
              <w:rPr>
                <w:rStyle w:val="spelle"/>
              </w:rPr>
              <w:t>projekto-wanej</w:t>
            </w:r>
            <w:r w:rsidRPr="00E615D6">
              <w:t xml:space="preserve"> dla:</w:t>
            </w:r>
          </w:p>
          <w:p w:rsidR="00467D97" w:rsidRPr="00E615D6" w:rsidRDefault="00467D97" w:rsidP="00467D97">
            <w:pPr>
              <w:pStyle w:val="8Tabela"/>
            </w:pPr>
            <w:r w:rsidRPr="00E615D6">
              <w:t>a)</w:t>
            </w:r>
            <w:r w:rsidRPr="00E615D6">
              <w:rPr>
                <w:sz w:val="14"/>
                <w:szCs w:val="14"/>
              </w:rPr>
              <w:t xml:space="preserve">    </w:t>
            </w:r>
            <w:r w:rsidRPr="00E615D6">
              <w:t>podbudowy zasadniczej ±10%</w:t>
            </w:r>
          </w:p>
          <w:p w:rsidR="00467D97" w:rsidRPr="00E615D6" w:rsidRDefault="00467D97" w:rsidP="00467D97">
            <w:pPr>
              <w:pStyle w:val="8Tabela"/>
              <w:rPr>
                <w:sz w:val="24"/>
                <w:szCs w:val="24"/>
              </w:rPr>
            </w:pPr>
            <w:r w:rsidRPr="00E615D6">
              <w:t>b)</w:t>
            </w:r>
            <w:r w:rsidRPr="00E615D6">
              <w:rPr>
                <w:sz w:val="14"/>
                <w:szCs w:val="14"/>
              </w:rPr>
              <w:t xml:space="preserve">    </w:t>
            </w:r>
            <w:r w:rsidRPr="00E615D6">
              <w:t>podbudowy pomocniczej        i podłoża ulepszonego +10%, -15%</w:t>
            </w:r>
          </w:p>
        </w:tc>
      </w:tr>
    </w:tbl>
    <w:p w:rsidR="00467D97" w:rsidRPr="00E615D6" w:rsidRDefault="00467D97" w:rsidP="00467D97">
      <w:pPr>
        <w:pStyle w:val="4Tekst"/>
      </w:pPr>
      <w:r w:rsidRPr="00E615D6">
        <w:t>*) Dodatkowe pomiary spadków poprzecznych i ukształtowania osi w planie należy wykonać w punktach głównych łuków poziomych.</w:t>
      </w:r>
    </w:p>
    <w:p w:rsidR="00467D97" w:rsidRPr="00E615D6" w:rsidRDefault="00467D97" w:rsidP="00467D97">
      <w:pPr>
        <w:pStyle w:val="Nagwek2"/>
      </w:pPr>
      <w:bookmarkStart w:id="1056" w:name="_Toc332010317"/>
      <w:r w:rsidRPr="00E615D6">
        <w:t xml:space="preserve">7. </w:t>
      </w:r>
      <w:bookmarkEnd w:id="1052"/>
      <w:bookmarkEnd w:id="1053"/>
      <w:bookmarkEnd w:id="1054"/>
      <w:bookmarkEnd w:id="1055"/>
      <w:r w:rsidRPr="00E615D6">
        <w:t>OBMIAR ROBOT</w:t>
      </w:r>
      <w:bookmarkEnd w:id="1056"/>
    </w:p>
    <w:p w:rsidR="00467D97" w:rsidRPr="00E615D6" w:rsidRDefault="00467D97" w:rsidP="00467D97">
      <w:pPr>
        <w:pStyle w:val="3Tytu"/>
      </w:pPr>
      <w:r w:rsidRPr="00E615D6">
        <w:t>7.1. Ogólne zasady obmiaru robót</w:t>
      </w:r>
    </w:p>
    <w:p w:rsidR="00467D97" w:rsidRPr="00E615D6" w:rsidRDefault="00467D97" w:rsidP="00467D97">
      <w:pPr>
        <w:pStyle w:val="4Tekst"/>
      </w:pPr>
      <w:r w:rsidRPr="00E615D6">
        <w:tab/>
        <w:t xml:space="preserve">Ogólne zasady obmiaru robót podano w STWIORB  D-M-00.00.00 „Wymagania ogólne” [1] </w:t>
      </w:r>
      <w:r w:rsidRPr="00E615D6">
        <w:rPr>
          <w:rStyle w:val="spelle"/>
        </w:rPr>
        <w:t>pkt</w:t>
      </w:r>
      <w:r w:rsidRPr="00E615D6">
        <w:t xml:space="preserve"> 7.</w:t>
      </w:r>
    </w:p>
    <w:p w:rsidR="00467D97" w:rsidRPr="00E615D6" w:rsidRDefault="00467D97" w:rsidP="00467D97">
      <w:pPr>
        <w:pStyle w:val="3Tytu"/>
      </w:pPr>
      <w:r w:rsidRPr="00E615D6">
        <w:lastRenderedPageBreak/>
        <w:t>7.2. Jednostka obmiarowa</w:t>
      </w:r>
    </w:p>
    <w:p w:rsidR="00467D97" w:rsidRPr="00E615D6" w:rsidRDefault="00467D97" w:rsidP="00467D97">
      <w:pPr>
        <w:pStyle w:val="4Tekst"/>
      </w:pPr>
      <w:r w:rsidRPr="00E615D6">
        <w:tab/>
        <w:t>Jednostką obmiarową jest m</w:t>
      </w:r>
      <w:r w:rsidRPr="00E615D6">
        <w:rPr>
          <w:vertAlign w:val="superscript"/>
        </w:rPr>
        <w:t>2</w:t>
      </w:r>
      <w:r w:rsidRPr="00E615D6">
        <w:t xml:space="preserve"> (metr kwadratowy) wykonanej podbudowy i podłoża ulepszonego.</w:t>
      </w:r>
    </w:p>
    <w:p w:rsidR="00467D97" w:rsidRPr="00E615D6" w:rsidRDefault="00467D97" w:rsidP="00467D97">
      <w:pPr>
        <w:pStyle w:val="Nagwek2"/>
      </w:pPr>
      <w:r w:rsidRPr="00E615D6">
        <w:t xml:space="preserve"> </w:t>
      </w:r>
      <w:bookmarkStart w:id="1057" w:name="_Toc216843090"/>
      <w:bookmarkStart w:id="1058" w:name="_Toc257193993"/>
      <w:bookmarkStart w:id="1059" w:name="_Toc284409960"/>
      <w:bookmarkStart w:id="1060" w:name="_Toc295205112"/>
      <w:bookmarkStart w:id="1061" w:name="_Toc332010318"/>
      <w:r w:rsidRPr="00E615D6">
        <w:t xml:space="preserve">8. </w:t>
      </w:r>
      <w:bookmarkEnd w:id="1057"/>
      <w:bookmarkEnd w:id="1058"/>
      <w:bookmarkEnd w:id="1059"/>
      <w:bookmarkEnd w:id="1060"/>
      <w:r w:rsidRPr="00E615D6">
        <w:t>ODBIÓR ROBÓT</w:t>
      </w:r>
      <w:bookmarkEnd w:id="1061"/>
    </w:p>
    <w:p w:rsidR="00467D97" w:rsidRPr="00E615D6" w:rsidRDefault="00467D97" w:rsidP="00467D97">
      <w:pPr>
        <w:pStyle w:val="4Tekst"/>
      </w:pPr>
      <w:r w:rsidRPr="00E615D6">
        <w:tab/>
        <w:t xml:space="preserve">Ogólne zasady odbioru robót podano w STWIORB  D-M-00.00.00 „Wymagania ogólne” [1] </w:t>
      </w:r>
      <w:r w:rsidRPr="00E615D6">
        <w:rPr>
          <w:rStyle w:val="spelle"/>
        </w:rPr>
        <w:t>pkt</w:t>
      </w:r>
      <w:r w:rsidRPr="00E615D6">
        <w:t xml:space="preserve"> 8.</w:t>
      </w:r>
    </w:p>
    <w:p w:rsidR="00467D97" w:rsidRPr="00E615D6" w:rsidRDefault="00467D97" w:rsidP="00467D97">
      <w:pPr>
        <w:pStyle w:val="4Tekst"/>
      </w:pPr>
      <w:r w:rsidRPr="00E615D6">
        <w:tab/>
        <w:t>Roboty uznaje się za wykonane zgodnie z dokumentacją projektową, ST i wymaganiami Inżyniera, jeżeli wszystkie pomiary i badania z zachowaniem tolerancji według punktu 6 dały wyniki pozytywne.</w:t>
      </w:r>
    </w:p>
    <w:p w:rsidR="00467D97" w:rsidRPr="00E615D6" w:rsidRDefault="00467D97" w:rsidP="00467D97">
      <w:pPr>
        <w:pStyle w:val="Nagwek2"/>
      </w:pPr>
      <w:bookmarkStart w:id="1062" w:name="_Toc421686551"/>
      <w:bookmarkStart w:id="1063" w:name="_Toc216843091"/>
      <w:bookmarkStart w:id="1064" w:name="_Toc257193994"/>
      <w:bookmarkStart w:id="1065" w:name="_Toc284409961"/>
      <w:bookmarkStart w:id="1066" w:name="_Toc295205113"/>
      <w:bookmarkStart w:id="1067" w:name="_Toc332010319"/>
      <w:r w:rsidRPr="00E615D6">
        <w:t xml:space="preserve">9. </w:t>
      </w:r>
      <w:bookmarkEnd w:id="1062"/>
      <w:bookmarkEnd w:id="1063"/>
      <w:bookmarkEnd w:id="1064"/>
      <w:bookmarkEnd w:id="1065"/>
      <w:bookmarkEnd w:id="1066"/>
      <w:r w:rsidRPr="00E615D6">
        <w:t>PODSTAWA PŁATNOŚCI</w:t>
      </w:r>
      <w:bookmarkEnd w:id="1067"/>
    </w:p>
    <w:p w:rsidR="00467D97" w:rsidRPr="00E615D6" w:rsidRDefault="00467D97" w:rsidP="00467D97">
      <w:pPr>
        <w:pStyle w:val="3Tytu"/>
      </w:pPr>
      <w:r w:rsidRPr="00E615D6">
        <w:t>9.1. Ogólne ustalenia dotyczące podstawy płatności</w:t>
      </w:r>
    </w:p>
    <w:p w:rsidR="00467D97" w:rsidRPr="00E615D6" w:rsidRDefault="00467D97" w:rsidP="00467D97">
      <w:pPr>
        <w:pStyle w:val="4Tekst"/>
      </w:pPr>
      <w:r w:rsidRPr="00E615D6">
        <w:tab/>
        <w:t xml:space="preserve">Ogólne ustalenia dotyczące podstawy płatności podano w STWIORB D-M-00.00.00 „Wymagania ogólne” [1] </w:t>
      </w:r>
      <w:r w:rsidRPr="00E615D6">
        <w:rPr>
          <w:rStyle w:val="spelle"/>
        </w:rPr>
        <w:t>pkt</w:t>
      </w:r>
      <w:r w:rsidRPr="00E615D6">
        <w:t xml:space="preserve"> 9.</w:t>
      </w:r>
    </w:p>
    <w:p w:rsidR="00467D97" w:rsidRPr="00E615D6" w:rsidRDefault="00467D97" w:rsidP="00467D97">
      <w:pPr>
        <w:pStyle w:val="3Tytu"/>
      </w:pPr>
      <w:r w:rsidRPr="00E615D6">
        <w:t>9.2. Cena jednostki obmiarowej</w:t>
      </w:r>
    </w:p>
    <w:p w:rsidR="00467D97" w:rsidRPr="00E615D6" w:rsidRDefault="00467D97" w:rsidP="00467D97">
      <w:pPr>
        <w:pStyle w:val="4Tekst"/>
      </w:pPr>
      <w:r w:rsidRPr="00E615D6">
        <w:tab/>
        <w:t>Cena wykonania  jednostki obmiarowej (</w:t>
      </w:r>
      <w:smartTag w:uri="urn:schemas-microsoft-com:office:smarttags" w:element="metricconverter">
        <w:smartTagPr>
          <w:attr w:name="productid" w:val="1 m2"/>
        </w:smartTagPr>
        <w:r w:rsidRPr="00E615D6">
          <w:t>1 m</w:t>
        </w:r>
        <w:r w:rsidRPr="00E615D6">
          <w:rPr>
            <w:vertAlign w:val="superscript"/>
          </w:rPr>
          <w:t>2</w:t>
        </w:r>
      </w:smartTag>
      <w:r w:rsidRPr="00E615D6">
        <w:t>) obejmuje:</w:t>
      </w:r>
    </w:p>
    <w:p w:rsidR="00467D97" w:rsidRPr="00E615D6" w:rsidRDefault="00467D97" w:rsidP="00E50B56">
      <w:pPr>
        <w:pStyle w:val="4Tekst"/>
        <w:numPr>
          <w:ilvl w:val="0"/>
          <w:numId w:val="68"/>
        </w:numPr>
      </w:pPr>
      <w:r w:rsidRPr="00E615D6">
        <w:t>prace pomiarowe i roboty przygotowawcze,</w:t>
      </w:r>
    </w:p>
    <w:p w:rsidR="00467D97" w:rsidRPr="00E615D6" w:rsidRDefault="00467D97" w:rsidP="00E50B56">
      <w:pPr>
        <w:pStyle w:val="4Tekst"/>
        <w:numPr>
          <w:ilvl w:val="0"/>
          <w:numId w:val="68"/>
        </w:numPr>
      </w:pPr>
      <w:r w:rsidRPr="00E615D6">
        <w:t>oznakowanie robót,</w:t>
      </w:r>
    </w:p>
    <w:p w:rsidR="00467D97" w:rsidRPr="00E615D6" w:rsidRDefault="00467D97" w:rsidP="00E50B56">
      <w:pPr>
        <w:pStyle w:val="4Tekst"/>
        <w:numPr>
          <w:ilvl w:val="0"/>
          <w:numId w:val="68"/>
        </w:numPr>
      </w:pPr>
      <w:r w:rsidRPr="00E615D6">
        <w:t>dostarczenie materiałów i sprzętu,</w:t>
      </w:r>
    </w:p>
    <w:p w:rsidR="00467D97" w:rsidRPr="00E615D6" w:rsidRDefault="00467D97" w:rsidP="00E50B56">
      <w:pPr>
        <w:pStyle w:val="4Tekst"/>
        <w:numPr>
          <w:ilvl w:val="0"/>
          <w:numId w:val="68"/>
        </w:numPr>
      </w:pPr>
      <w:r w:rsidRPr="00E615D6">
        <w:t>wyprodukowanie mieszanki i jej transport na miejsce wbudowania,</w:t>
      </w:r>
    </w:p>
    <w:p w:rsidR="00467D97" w:rsidRPr="00E615D6" w:rsidRDefault="00467D97" w:rsidP="00E50B56">
      <w:pPr>
        <w:pStyle w:val="4Tekst"/>
        <w:numPr>
          <w:ilvl w:val="0"/>
          <w:numId w:val="68"/>
        </w:numPr>
      </w:pPr>
      <w:r w:rsidRPr="00E615D6">
        <w:t>dostarczenie, ustawienie, rozebranie i odwiezienie prowadnic oraz innych materiałów i urządzeń pomocn</w:t>
      </w:r>
      <w:r w:rsidRPr="00E615D6">
        <w:t>i</w:t>
      </w:r>
      <w:r w:rsidRPr="00E615D6">
        <w:t>czych,</w:t>
      </w:r>
    </w:p>
    <w:p w:rsidR="00467D97" w:rsidRPr="00E615D6" w:rsidRDefault="00467D97" w:rsidP="00E50B56">
      <w:pPr>
        <w:pStyle w:val="4Tekst"/>
        <w:numPr>
          <w:ilvl w:val="0"/>
          <w:numId w:val="68"/>
        </w:numPr>
      </w:pPr>
      <w:r w:rsidRPr="00E615D6">
        <w:t>rozłożenie i zagęszczenie mieszanki,</w:t>
      </w:r>
    </w:p>
    <w:p w:rsidR="00467D97" w:rsidRPr="00E615D6" w:rsidRDefault="00467D97" w:rsidP="00E50B56">
      <w:pPr>
        <w:pStyle w:val="4Tekst"/>
        <w:numPr>
          <w:ilvl w:val="0"/>
          <w:numId w:val="68"/>
        </w:numPr>
      </w:pPr>
      <w:r w:rsidRPr="00E615D6">
        <w:t xml:space="preserve">ew. nacięcie szczelin i wykonanie technologii </w:t>
      </w:r>
      <w:r w:rsidRPr="00E615D6">
        <w:rPr>
          <w:rStyle w:val="spelle"/>
        </w:rPr>
        <w:t>przeciwspękaniowych</w:t>
      </w:r>
      <w:r w:rsidRPr="00E615D6">
        <w:t>,</w:t>
      </w:r>
    </w:p>
    <w:p w:rsidR="00467D97" w:rsidRPr="00E615D6" w:rsidRDefault="00467D97" w:rsidP="00E50B56">
      <w:pPr>
        <w:pStyle w:val="4Tekst"/>
        <w:numPr>
          <w:ilvl w:val="0"/>
          <w:numId w:val="68"/>
        </w:numPr>
      </w:pPr>
      <w:r w:rsidRPr="00E615D6">
        <w:t>pielęgnacja wykonanej warstwy,</w:t>
      </w:r>
    </w:p>
    <w:p w:rsidR="00467D97" w:rsidRPr="00E615D6" w:rsidRDefault="00467D97" w:rsidP="00E50B56">
      <w:pPr>
        <w:pStyle w:val="4Tekst"/>
        <w:numPr>
          <w:ilvl w:val="0"/>
          <w:numId w:val="68"/>
        </w:numPr>
      </w:pPr>
      <w:r w:rsidRPr="00E615D6">
        <w:t>przeprowadzenie wymaganych  pomiarów i badań,</w:t>
      </w:r>
    </w:p>
    <w:p w:rsidR="00467D97" w:rsidRPr="00E615D6" w:rsidRDefault="00467D97" w:rsidP="00E50B56">
      <w:pPr>
        <w:pStyle w:val="4Tekst"/>
        <w:numPr>
          <w:ilvl w:val="0"/>
          <w:numId w:val="68"/>
        </w:numPr>
      </w:pPr>
      <w:r w:rsidRPr="00E615D6">
        <w:t>uporządkowanie terenu robót i jego otoczenia,</w:t>
      </w:r>
    </w:p>
    <w:p w:rsidR="00467D97" w:rsidRPr="00E615D6" w:rsidRDefault="00467D97" w:rsidP="00E50B56">
      <w:pPr>
        <w:pStyle w:val="4Tekst"/>
        <w:numPr>
          <w:ilvl w:val="0"/>
          <w:numId w:val="68"/>
        </w:numPr>
      </w:pPr>
      <w:r w:rsidRPr="00E615D6">
        <w:t>roboty wykończeniowe,</w:t>
      </w:r>
    </w:p>
    <w:p w:rsidR="00467D97" w:rsidRPr="00E615D6" w:rsidRDefault="00467D97" w:rsidP="00E50B56">
      <w:pPr>
        <w:pStyle w:val="4Tekst"/>
        <w:numPr>
          <w:ilvl w:val="0"/>
          <w:numId w:val="68"/>
        </w:numPr>
        <w:rPr>
          <w:b/>
        </w:rPr>
      </w:pPr>
      <w:r w:rsidRPr="00E615D6">
        <w:t>odwiezienie sprzętu.</w:t>
      </w:r>
    </w:p>
    <w:p w:rsidR="00467D97" w:rsidRPr="00E615D6" w:rsidRDefault="00467D97" w:rsidP="00467D97">
      <w:pPr>
        <w:pStyle w:val="4Tekst"/>
      </w:pPr>
      <w:r w:rsidRPr="00E615D6">
        <w:t>Wszystkie roboty powinny być wykonane według wymagań dokumentacji projektowej, ST, specyfikacji technicznej i postanowień Inżyniera.</w:t>
      </w:r>
    </w:p>
    <w:p w:rsidR="00467D97" w:rsidRPr="00E615D6" w:rsidRDefault="00467D97" w:rsidP="00467D97">
      <w:pPr>
        <w:pStyle w:val="3Tytu"/>
      </w:pPr>
      <w:r w:rsidRPr="00E615D6">
        <w:t>9.3. Sposób rozliczenia robót tymczasowych i prac towarzyszących</w:t>
      </w:r>
    </w:p>
    <w:p w:rsidR="00467D97" w:rsidRPr="00E615D6" w:rsidRDefault="00467D97" w:rsidP="00467D97">
      <w:pPr>
        <w:pStyle w:val="4Tekst"/>
      </w:pPr>
      <w:r w:rsidRPr="00E615D6">
        <w:tab/>
        <w:t>Cena wykonania robót określonych niniejszą STWIORB obejmuje:</w:t>
      </w:r>
    </w:p>
    <w:p w:rsidR="00467D97" w:rsidRPr="00E615D6" w:rsidRDefault="00467D97" w:rsidP="00E50B56">
      <w:pPr>
        <w:pStyle w:val="4Tekst"/>
        <w:numPr>
          <w:ilvl w:val="0"/>
          <w:numId w:val="68"/>
        </w:numPr>
      </w:pPr>
      <w:r w:rsidRPr="00E615D6">
        <w:t>roboty tymczasowe, które są potrzebne do wykonania robót podstawowych, ale nie są przekazywane Z</w:t>
      </w:r>
      <w:r w:rsidRPr="00E615D6">
        <w:t>a</w:t>
      </w:r>
      <w:r w:rsidRPr="00E615D6">
        <w:t>mawiającemu i są usuwane po wykonaniu robót podstawowych,</w:t>
      </w:r>
    </w:p>
    <w:p w:rsidR="00467D97" w:rsidRPr="00E615D6" w:rsidRDefault="00467D97" w:rsidP="00E50B56">
      <w:pPr>
        <w:pStyle w:val="4Tekst"/>
        <w:numPr>
          <w:ilvl w:val="0"/>
          <w:numId w:val="68"/>
        </w:numPr>
      </w:pPr>
      <w:r w:rsidRPr="00E615D6">
        <w:t>prace towarzyszące, które są niezbędne do wykonania robót podstawowych, niezaliczane do robót tymcz</w:t>
      </w:r>
      <w:r w:rsidRPr="00E615D6">
        <w:t>a</w:t>
      </w:r>
      <w:r w:rsidRPr="00E615D6">
        <w:t>sowych, jak geodezyjne wytyczenie robót itd.</w:t>
      </w:r>
    </w:p>
    <w:p w:rsidR="00467D97" w:rsidRPr="00E615D6" w:rsidRDefault="00467D97" w:rsidP="00467D97">
      <w:pPr>
        <w:pStyle w:val="Nagwek2"/>
      </w:pPr>
      <w:bookmarkStart w:id="1068" w:name="_Toc24955917"/>
      <w:bookmarkStart w:id="1069" w:name="_Toc25041751"/>
      <w:bookmarkStart w:id="1070" w:name="_Toc216843092"/>
      <w:bookmarkStart w:id="1071" w:name="_Toc257193995"/>
      <w:bookmarkStart w:id="1072" w:name="_Toc284409962"/>
      <w:bookmarkStart w:id="1073" w:name="_Toc295205114"/>
      <w:bookmarkStart w:id="1074" w:name="_Toc332010320"/>
      <w:r w:rsidRPr="00E615D6">
        <w:t xml:space="preserve">10. </w:t>
      </w:r>
      <w:bookmarkEnd w:id="1068"/>
      <w:bookmarkEnd w:id="1069"/>
      <w:bookmarkEnd w:id="1070"/>
      <w:bookmarkEnd w:id="1071"/>
      <w:bookmarkEnd w:id="1072"/>
      <w:bookmarkEnd w:id="1073"/>
      <w:r w:rsidRPr="00E615D6">
        <w:t>PRZEPISY ZWIĄZANE</w:t>
      </w:r>
      <w:bookmarkEnd w:id="1074"/>
    </w:p>
    <w:p w:rsidR="00467D97" w:rsidRPr="00E615D6" w:rsidRDefault="00467D97" w:rsidP="00467D97">
      <w:pPr>
        <w:pStyle w:val="3Tytu"/>
      </w:pPr>
      <w:r w:rsidRPr="00E615D6">
        <w:t>10.1. Ogólne specyfikacje techniczne (STWIORB)</w:t>
      </w:r>
    </w:p>
    <w:tbl>
      <w:tblPr>
        <w:tblW w:w="0" w:type="auto"/>
        <w:tblCellMar>
          <w:left w:w="70" w:type="dxa"/>
          <w:right w:w="70" w:type="dxa"/>
        </w:tblCellMar>
        <w:tblLook w:val="04A0"/>
      </w:tblPr>
      <w:tblGrid>
        <w:gridCol w:w="637"/>
        <w:gridCol w:w="1701"/>
        <w:gridCol w:w="7018"/>
      </w:tblGrid>
      <w:tr w:rsidR="00467D97" w:rsidRPr="00E615D6" w:rsidTr="00467D97">
        <w:tc>
          <w:tcPr>
            <w:tcW w:w="637" w:type="dxa"/>
            <w:hideMark/>
          </w:tcPr>
          <w:p w:rsidR="00467D97" w:rsidRPr="00E615D6" w:rsidRDefault="00467D97" w:rsidP="00467D97">
            <w:pPr>
              <w:pStyle w:val="Tabela"/>
              <w:rPr>
                <w:sz w:val="24"/>
                <w:szCs w:val="24"/>
              </w:rPr>
            </w:pPr>
            <w:r w:rsidRPr="00E615D6">
              <w:t>1.</w:t>
            </w:r>
          </w:p>
        </w:tc>
        <w:tc>
          <w:tcPr>
            <w:tcW w:w="1701" w:type="dxa"/>
            <w:hideMark/>
          </w:tcPr>
          <w:p w:rsidR="00467D97" w:rsidRPr="00E615D6" w:rsidRDefault="00467D97" w:rsidP="00467D97">
            <w:pPr>
              <w:pStyle w:val="Tabela"/>
              <w:jc w:val="left"/>
              <w:rPr>
                <w:sz w:val="24"/>
                <w:szCs w:val="24"/>
              </w:rPr>
            </w:pPr>
            <w:r w:rsidRPr="00E615D6">
              <w:t xml:space="preserve"> D-M-00.00.00</w:t>
            </w:r>
          </w:p>
        </w:tc>
        <w:tc>
          <w:tcPr>
            <w:tcW w:w="7018" w:type="dxa"/>
            <w:hideMark/>
          </w:tcPr>
          <w:p w:rsidR="00467D97" w:rsidRPr="00E615D6" w:rsidRDefault="00467D97" w:rsidP="00467D97">
            <w:pPr>
              <w:pStyle w:val="Tabela"/>
              <w:jc w:val="left"/>
              <w:rPr>
                <w:sz w:val="24"/>
                <w:szCs w:val="24"/>
              </w:rPr>
            </w:pPr>
            <w:r w:rsidRPr="00E615D6">
              <w:t>Wymagania ogólne</w:t>
            </w:r>
          </w:p>
        </w:tc>
      </w:tr>
      <w:tr w:rsidR="00467D97" w:rsidRPr="00E615D6" w:rsidTr="00467D97">
        <w:tc>
          <w:tcPr>
            <w:tcW w:w="637" w:type="dxa"/>
            <w:hideMark/>
          </w:tcPr>
          <w:p w:rsidR="00467D97" w:rsidRPr="00E615D6" w:rsidRDefault="00467D97" w:rsidP="00467D97">
            <w:pPr>
              <w:pStyle w:val="Tabela"/>
              <w:rPr>
                <w:sz w:val="24"/>
                <w:szCs w:val="24"/>
              </w:rPr>
            </w:pPr>
            <w:r w:rsidRPr="00E615D6">
              <w:t>2.</w:t>
            </w:r>
          </w:p>
        </w:tc>
        <w:tc>
          <w:tcPr>
            <w:tcW w:w="1701" w:type="dxa"/>
            <w:hideMark/>
          </w:tcPr>
          <w:p w:rsidR="00467D97" w:rsidRPr="00E615D6" w:rsidRDefault="00467D97" w:rsidP="00467D97">
            <w:pPr>
              <w:pStyle w:val="Tabela"/>
              <w:jc w:val="left"/>
              <w:rPr>
                <w:sz w:val="24"/>
                <w:szCs w:val="24"/>
              </w:rPr>
            </w:pPr>
            <w:r w:rsidRPr="00E615D6">
              <w:t xml:space="preserve"> D-01.00.00</w:t>
            </w:r>
          </w:p>
        </w:tc>
        <w:tc>
          <w:tcPr>
            <w:tcW w:w="7018" w:type="dxa"/>
            <w:hideMark/>
          </w:tcPr>
          <w:p w:rsidR="00467D97" w:rsidRPr="00E615D6" w:rsidRDefault="00467D97" w:rsidP="00467D97">
            <w:pPr>
              <w:pStyle w:val="Tabela"/>
              <w:jc w:val="left"/>
              <w:rPr>
                <w:sz w:val="24"/>
                <w:szCs w:val="24"/>
              </w:rPr>
            </w:pPr>
            <w:r w:rsidRPr="00E615D6">
              <w:t>Roboty przygotowawcze</w:t>
            </w:r>
          </w:p>
        </w:tc>
      </w:tr>
      <w:tr w:rsidR="00467D97" w:rsidRPr="00E615D6" w:rsidTr="00467D97">
        <w:tc>
          <w:tcPr>
            <w:tcW w:w="637" w:type="dxa"/>
            <w:hideMark/>
          </w:tcPr>
          <w:p w:rsidR="00467D97" w:rsidRPr="00E615D6" w:rsidRDefault="00467D97" w:rsidP="00467D97">
            <w:pPr>
              <w:pStyle w:val="Tabela"/>
              <w:rPr>
                <w:sz w:val="24"/>
                <w:szCs w:val="24"/>
              </w:rPr>
            </w:pPr>
            <w:r w:rsidRPr="00E615D6">
              <w:t>3.</w:t>
            </w:r>
          </w:p>
        </w:tc>
        <w:tc>
          <w:tcPr>
            <w:tcW w:w="1701" w:type="dxa"/>
            <w:hideMark/>
          </w:tcPr>
          <w:p w:rsidR="00467D97" w:rsidRPr="00E615D6" w:rsidRDefault="00467D97" w:rsidP="00467D97">
            <w:pPr>
              <w:pStyle w:val="Tabela"/>
              <w:jc w:val="left"/>
              <w:rPr>
                <w:sz w:val="24"/>
                <w:szCs w:val="24"/>
              </w:rPr>
            </w:pPr>
            <w:r w:rsidRPr="00E615D6">
              <w:t xml:space="preserve"> D-02.00.00</w:t>
            </w:r>
          </w:p>
        </w:tc>
        <w:tc>
          <w:tcPr>
            <w:tcW w:w="7018" w:type="dxa"/>
            <w:hideMark/>
          </w:tcPr>
          <w:p w:rsidR="00467D97" w:rsidRPr="00E615D6" w:rsidRDefault="00467D97" w:rsidP="00467D97">
            <w:pPr>
              <w:pStyle w:val="Tabela"/>
              <w:jc w:val="left"/>
              <w:rPr>
                <w:sz w:val="24"/>
                <w:szCs w:val="24"/>
              </w:rPr>
            </w:pPr>
            <w:r w:rsidRPr="00E615D6">
              <w:t>Roboty ziemne</w:t>
            </w:r>
          </w:p>
        </w:tc>
      </w:tr>
      <w:tr w:rsidR="00467D97" w:rsidRPr="00E615D6" w:rsidTr="00467D97">
        <w:tc>
          <w:tcPr>
            <w:tcW w:w="637" w:type="dxa"/>
            <w:hideMark/>
          </w:tcPr>
          <w:p w:rsidR="00467D97" w:rsidRPr="00E615D6" w:rsidRDefault="00467D97" w:rsidP="00467D97">
            <w:pPr>
              <w:pStyle w:val="Tabela"/>
              <w:rPr>
                <w:sz w:val="24"/>
                <w:szCs w:val="24"/>
              </w:rPr>
            </w:pPr>
            <w:r w:rsidRPr="00E615D6">
              <w:t>4.</w:t>
            </w:r>
          </w:p>
        </w:tc>
        <w:tc>
          <w:tcPr>
            <w:tcW w:w="1701" w:type="dxa"/>
            <w:hideMark/>
          </w:tcPr>
          <w:p w:rsidR="00467D97" w:rsidRPr="00E615D6" w:rsidRDefault="00467D97" w:rsidP="00467D97">
            <w:pPr>
              <w:pStyle w:val="Tabela"/>
              <w:jc w:val="left"/>
              <w:rPr>
                <w:sz w:val="24"/>
                <w:szCs w:val="24"/>
              </w:rPr>
            </w:pPr>
            <w:r w:rsidRPr="00E615D6">
              <w:t xml:space="preserve"> D-04.01.01</w:t>
            </w:r>
          </w:p>
        </w:tc>
        <w:tc>
          <w:tcPr>
            <w:tcW w:w="7018" w:type="dxa"/>
            <w:hideMark/>
          </w:tcPr>
          <w:p w:rsidR="00467D97" w:rsidRPr="00E615D6" w:rsidRDefault="00467D97" w:rsidP="00467D97">
            <w:pPr>
              <w:pStyle w:val="Tabela"/>
              <w:jc w:val="left"/>
              <w:rPr>
                <w:sz w:val="24"/>
                <w:szCs w:val="24"/>
              </w:rPr>
            </w:pPr>
            <w:r w:rsidRPr="00E615D6">
              <w:t>Koryto wraz z profilowaniem i zagęszczeniem podłoża</w:t>
            </w:r>
          </w:p>
        </w:tc>
      </w:tr>
    </w:tbl>
    <w:p w:rsidR="00467D97" w:rsidRPr="00E615D6" w:rsidRDefault="00467D97" w:rsidP="00467D97">
      <w:pPr>
        <w:pStyle w:val="3Tytu"/>
      </w:pPr>
      <w:r w:rsidRPr="00E615D6">
        <w:t>10.2. Normy</w:t>
      </w:r>
    </w:p>
    <w:tbl>
      <w:tblPr>
        <w:tblW w:w="0" w:type="auto"/>
        <w:tblLook w:val="01E0"/>
      </w:tblPr>
      <w:tblGrid>
        <w:gridCol w:w="675"/>
        <w:gridCol w:w="1701"/>
        <w:gridCol w:w="6980"/>
      </w:tblGrid>
      <w:tr w:rsidR="00467D97" w:rsidRPr="00E615D6" w:rsidTr="00467D97">
        <w:tc>
          <w:tcPr>
            <w:tcW w:w="675" w:type="dxa"/>
            <w:hideMark/>
          </w:tcPr>
          <w:p w:rsidR="00467D97" w:rsidRPr="00E615D6" w:rsidRDefault="00467D97" w:rsidP="00467D97">
            <w:pPr>
              <w:pStyle w:val="Tabela"/>
              <w:rPr>
                <w:sz w:val="24"/>
                <w:szCs w:val="24"/>
              </w:rPr>
            </w:pPr>
            <w:r w:rsidRPr="00E615D6">
              <w:t>5.</w:t>
            </w:r>
          </w:p>
        </w:tc>
        <w:tc>
          <w:tcPr>
            <w:tcW w:w="1701" w:type="dxa"/>
            <w:hideMark/>
          </w:tcPr>
          <w:p w:rsidR="00467D97" w:rsidRPr="00E615D6" w:rsidRDefault="00467D97" w:rsidP="00467D97">
            <w:pPr>
              <w:pStyle w:val="Tabela"/>
              <w:jc w:val="left"/>
              <w:rPr>
                <w:sz w:val="24"/>
                <w:szCs w:val="24"/>
              </w:rPr>
            </w:pPr>
            <w:r w:rsidRPr="00E615D6">
              <w:t>PN-EN 197-1</w:t>
            </w:r>
          </w:p>
        </w:tc>
        <w:tc>
          <w:tcPr>
            <w:tcW w:w="6980" w:type="dxa"/>
            <w:hideMark/>
          </w:tcPr>
          <w:p w:rsidR="00467D97" w:rsidRPr="00E615D6" w:rsidRDefault="00467D97" w:rsidP="00467D97">
            <w:pPr>
              <w:pStyle w:val="Tabela"/>
              <w:jc w:val="left"/>
              <w:rPr>
                <w:sz w:val="24"/>
                <w:szCs w:val="24"/>
              </w:rPr>
            </w:pPr>
            <w:r w:rsidRPr="00E615D6">
              <w:t>Cement – Część 1: Skład, wymagania i kryteria zgodności dotyczące cementów powszechnego użytku</w:t>
            </w:r>
          </w:p>
        </w:tc>
      </w:tr>
      <w:tr w:rsidR="00467D97" w:rsidRPr="00E615D6" w:rsidTr="00467D97">
        <w:tc>
          <w:tcPr>
            <w:tcW w:w="675" w:type="dxa"/>
            <w:hideMark/>
          </w:tcPr>
          <w:p w:rsidR="00467D97" w:rsidRPr="00E615D6" w:rsidRDefault="00467D97" w:rsidP="00467D97">
            <w:pPr>
              <w:pStyle w:val="Tabela"/>
              <w:rPr>
                <w:sz w:val="24"/>
                <w:szCs w:val="24"/>
              </w:rPr>
            </w:pPr>
            <w:r w:rsidRPr="00E615D6">
              <w:t>6.</w:t>
            </w:r>
          </w:p>
        </w:tc>
        <w:tc>
          <w:tcPr>
            <w:tcW w:w="1701" w:type="dxa"/>
            <w:hideMark/>
          </w:tcPr>
          <w:p w:rsidR="00467D97" w:rsidRPr="00E615D6" w:rsidRDefault="00467D97" w:rsidP="00467D97">
            <w:pPr>
              <w:pStyle w:val="Tabela"/>
              <w:jc w:val="left"/>
              <w:rPr>
                <w:sz w:val="24"/>
                <w:szCs w:val="24"/>
              </w:rPr>
            </w:pPr>
            <w:r w:rsidRPr="00E615D6">
              <w:t>PN-EN 933-1</w:t>
            </w:r>
          </w:p>
        </w:tc>
        <w:tc>
          <w:tcPr>
            <w:tcW w:w="6980" w:type="dxa"/>
            <w:hideMark/>
          </w:tcPr>
          <w:p w:rsidR="00467D97" w:rsidRPr="00E615D6" w:rsidRDefault="00467D97" w:rsidP="00467D97">
            <w:pPr>
              <w:pStyle w:val="Tabela"/>
              <w:jc w:val="left"/>
              <w:rPr>
                <w:sz w:val="24"/>
                <w:szCs w:val="24"/>
              </w:rPr>
            </w:pPr>
            <w:r w:rsidRPr="00E615D6">
              <w:t>Badania geometrycznych właściwości kruszyw – Oznaczanie składu ziarnowego – Metoda przesiewania</w:t>
            </w:r>
          </w:p>
        </w:tc>
      </w:tr>
      <w:tr w:rsidR="00467D97" w:rsidRPr="00E615D6" w:rsidTr="00467D97">
        <w:tc>
          <w:tcPr>
            <w:tcW w:w="675" w:type="dxa"/>
            <w:hideMark/>
          </w:tcPr>
          <w:p w:rsidR="00467D97" w:rsidRPr="00E615D6" w:rsidRDefault="00467D97" w:rsidP="00467D97">
            <w:pPr>
              <w:pStyle w:val="Tabela"/>
              <w:rPr>
                <w:sz w:val="24"/>
                <w:szCs w:val="24"/>
              </w:rPr>
            </w:pPr>
            <w:r w:rsidRPr="00E615D6">
              <w:t>7.</w:t>
            </w:r>
          </w:p>
        </w:tc>
        <w:tc>
          <w:tcPr>
            <w:tcW w:w="1701" w:type="dxa"/>
            <w:hideMark/>
          </w:tcPr>
          <w:p w:rsidR="00467D97" w:rsidRPr="00E615D6" w:rsidRDefault="00467D97" w:rsidP="00467D97">
            <w:pPr>
              <w:pStyle w:val="Tabela"/>
              <w:jc w:val="left"/>
              <w:rPr>
                <w:sz w:val="24"/>
                <w:szCs w:val="24"/>
              </w:rPr>
            </w:pPr>
            <w:r w:rsidRPr="00E615D6">
              <w:t>PN-EN 933-3</w:t>
            </w:r>
          </w:p>
        </w:tc>
        <w:tc>
          <w:tcPr>
            <w:tcW w:w="6980" w:type="dxa"/>
            <w:hideMark/>
          </w:tcPr>
          <w:p w:rsidR="00467D97" w:rsidRPr="00E615D6" w:rsidRDefault="00467D97" w:rsidP="00467D97">
            <w:pPr>
              <w:pStyle w:val="Tabela"/>
              <w:jc w:val="left"/>
              <w:rPr>
                <w:sz w:val="24"/>
                <w:szCs w:val="24"/>
              </w:rPr>
            </w:pPr>
            <w:r w:rsidRPr="00E615D6">
              <w:t xml:space="preserve">Badania geometrycznych właściwości kruszyw – Oznaczanie kształtu </w:t>
            </w:r>
            <w:r w:rsidRPr="00E615D6">
              <w:rPr>
                <w:rStyle w:val="spelle"/>
              </w:rPr>
              <w:t>ziarn</w:t>
            </w:r>
            <w:r w:rsidRPr="00E615D6">
              <w:t xml:space="preserve"> za p</w:t>
            </w:r>
            <w:r w:rsidRPr="00E615D6">
              <w:t>o</w:t>
            </w:r>
            <w:r w:rsidRPr="00E615D6">
              <w:t>mocą wskaźnika płaskości</w:t>
            </w:r>
          </w:p>
        </w:tc>
      </w:tr>
      <w:tr w:rsidR="00467D97" w:rsidRPr="00E615D6" w:rsidTr="00467D97">
        <w:tc>
          <w:tcPr>
            <w:tcW w:w="675" w:type="dxa"/>
            <w:hideMark/>
          </w:tcPr>
          <w:p w:rsidR="00467D97" w:rsidRPr="00E615D6" w:rsidRDefault="00467D97" w:rsidP="00467D97">
            <w:pPr>
              <w:pStyle w:val="Tabela"/>
              <w:rPr>
                <w:sz w:val="24"/>
                <w:szCs w:val="24"/>
              </w:rPr>
            </w:pPr>
            <w:r w:rsidRPr="00E615D6">
              <w:t>8.</w:t>
            </w:r>
          </w:p>
        </w:tc>
        <w:tc>
          <w:tcPr>
            <w:tcW w:w="1701" w:type="dxa"/>
            <w:hideMark/>
          </w:tcPr>
          <w:p w:rsidR="00467D97" w:rsidRPr="00E615D6" w:rsidRDefault="00467D97" w:rsidP="00467D97">
            <w:pPr>
              <w:pStyle w:val="Tabela"/>
              <w:jc w:val="left"/>
              <w:rPr>
                <w:sz w:val="24"/>
                <w:szCs w:val="24"/>
              </w:rPr>
            </w:pPr>
            <w:r w:rsidRPr="00E615D6">
              <w:t>PN-EN 933-4</w:t>
            </w:r>
          </w:p>
        </w:tc>
        <w:tc>
          <w:tcPr>
            <w:tcW w:w="6980" w:type="dxa"/>
            <w:hideMark/>
          </w:tcPr>
          <w:p w:rsidR="00467D97" w:rsidRPr="00E615D6" w:rsidRDefault="00467D97" w:rsidP="00467D97">
            <w:pPr>
              <w:pStyle w:val="Tabela"/>
              <w:jc w:val="left"/>
              <w:rPr>
                <w:sz w:val="24"/>
                <w:szCs w:val="24"/>
              </w:rPr>
            </w:pPr>
            <w:r w:rsidRPr="00E615D6">
              <w:t xml:space="preserve">Badania geometrycznych właściwości kruszyw – Oznaczanie kształtu </w:t>
            </w:r>
            <w:r w:rsidRPr="00E615D6">
              <w:rPr>
                <w:rStyle w:val="spelle"/>
              </w:rPr>
              <w:t>ziarn</w:t>
            </w:r>
            <w:r w:rsidRPr="00E615D6">
              <w:t xml:space="preserve"> – Wskaźnik kształtu</w:t>
            </w:r>
          </w:p>
        </w:tc>
      </w:tr>
      <w:tr w:rsidR="00467D97" w:rsidRPr="00E615D6" w:rsidTr="00467D97">
        <w:tc>
          <w:tcPr>
            <w:tcW w:w="675" w:type="dxa"/>
            <w:hideMark/>
          </w:tcPr>
          <w:p w:rsidR="00467D97" w:rsidRPr="00E615D6" w:rsidRDefault="00467D97" w:rsidP="00467D97">
            <w:pPr>
              <w:pStyle w:val="Tabela"/>
              <w:rPr>
                <w:sz w:val="24"/>
                <w:szCs w:val="24"/>
              </w:rPr>
            </w:pPr>
            <w:r w:rsidRPr="00E615D6">
              <w:t>9.</w:t>
            </w:r>
          </w:p>
        </w:tc>
        <w:tc>
          <w:tcPr>
            <w:tcW w:w="1701" w:type="dxa"/>
            <w:hideMark/>
          </w:tcPr>
          <w:p w:rsidR="00467D97" w:rsidRPr="00E615D6" w:rsidRDefault="00467D97" w:rsidP="00467D97">
            <w:pPr>
              <w:pStyle w:val="Tabela"/>
              <w:jc w:val="left"/>
              <w:rPr>
                <w:sz w:val="24"/>
                <w:szCs w:val="24"/>
              </w:rPr>
            </w:pPr>
            <w:r w:rsidRPr="00E615D6">
              <w:t>PN-EN 933-5</w:t>
            </w:r>
          </w:p>
        </w:tc>
        <w:tc>
          <w:tcPr>
            <w:tcW w:w="6980" w:type="dxa"/>
            <w:hideMark/>
          </w:tcPr>
          <w:p w:rsidR="00467D97" w:rsidRPr="00E615D6" w:rsidRDefault="00467D97" w:rsidP="00467D97">
            <w:pPr>
              <w:pStyle w:val="Tabela"/>
              <w:jc w:val="left"/>
              <w:rPr>
                <w:sz w:val="24"/>
                <w:szCs w:val="24"/>
              </w:rPr>
            </w:pPr>
            <w:r w:rsidRPr="00E615D6">
              <w:t>Badania geometrycznych właściwości kruszyw – Oznaczanie procentowej zawart</w:t>
            </w:r>
            <w:r w:rsidRPr="00E615D6">
              <w:t>o</w:t>
            </w:r>
            <w:r w:rsidRPr="00E615D6">
              <w:t xml:space="preserve">ści </w:t>
            </w:r>
            <w:r w:rsidRPr="00E615D6">
              <w:rPr>
                <w:rStyle w:val="spelle"/>
              </w:rPr>
              <w:t>ziarn</w:t>
            </w:r>
            <w:r w:rsidRPr="00E615D6">
              <w:t xml:space="preserve"> o powierzchniach powstałych w wyniku </w:t>
            </w:r>
            <w:r w:rsidRPr="00E615D6">
              <w:rPr>
                <w:rStyle w:val="spelle"/>
              </w:rPr>
              <w:t>przekruszenia</w:t>
            </w:r>
            <w:r w:rsidRPr="00E615D6">
              <w:t xml:space="preserve"> lub łamania kr</w:t>
            </w:r>
            <w:r w:rsidRPr="00E615D6">
              <w:t>u</w:t>
            </w:r>
            <w:r w:rsidRPr="00E615D6">
              <w:t>szyw grubych</w:t>
            </w:r>
          </w:p>
        </w:tc>
      </w:tr>
      <w:tr w:rsidR="00467D97" w:rsidRPr="00E615D6" w:rsidTr="00467D97">
        <w:tc>
          <w:tcPr>
            <w:tcW w:w="675" w:type="dxa"/>
            <w:hideMark/>
          </w:tcPr>
          <w:p w:rsidR="00467D97" w:rsidRPr="00E615D6" w:rsidRDefault="00467D97" w:rsidP="00467D97">
            <w:pPr>
              <w:pStyle w:val="Tabela"/>
              <w:rPr>
                <w:sz w:val="24"/>
                <w:szCs w:val="24"/>
              </w:rPr>
            </w:pPr>
            <w:r w:rsidRPr="00E615D6">
              <w:t>10.</w:t>
            </w:r>
          </w:p>
        </w:tc>
        <w:tc>
          <w:tcPr>
            <w:tcW w:w="1701" w:type="dxa"/>
            <w:hideMark/>
          </w:tcPr>
          <w:p w:rsidR="00467D97" w:rsidRPr="00E615D6" w:rsidRDefault="00467D97" w:rsidP="00467D97">
            <w:pPr>
              <w:pStyle w:val="Tabela"/>
              <w:jc w:val="left"/>
              <w:rPr>
                <w:sz w:val="24"/>
                <w:szCs w:val="24"/>
              </w:rPr>
            </w:pPr>
            <w:r w:rsidRPr="00E615D6">
              <w:t>PN-EN 934-2</w:t>
            </w:r>
          </w:p>
        </w:tc>
        <w:tc>
          <w:tcPr>
            <w:tcW w:w="6980" w:type="dxa"/>
            <w:hideMark/>
          </w:tcPr>
          <w:p w:rsidR="00467D97" w:rsidRPr="00E615D6" w:rsidRDefault="00467D97" w:rsidP="00467D97">
            <w:pPr>
              <w:pStyle w:val="Tabela"/>
              <w:jc w:val="left"/>
              <w:rPr>
                <w:sz w:val="24"/>
                <w:szCs w:val="24"/>
              </w:rPr>
            </w:pPr>
            <w:r w:rsidRPr="00E615D6">
              <w:t>Domieszki do betonu, zaprawy i zaczynu – Domieszki do betonu – Definicje i w</w:t>
            </w:r>
            <w:r w:rsidRPr="00E615D6">
              <w:t>y</w:t>
            </w:r>
            <w:r w:rsidRPr="00E615D6">
              <w:t>magania</w:t>
            </w:r>
          </w:p>
        </w:tc>
      </w:tr>
      <w:tr w:rsidR="00467D97" w:rsidRPr="00E615D6" w:rsidTr="00467D97">
        <w:tc>
          <w:tcPr>
            <w:tcW w:w="675" w:type="dxa"/>
            <w:hideMark/>
          </w:tcPr>
          <w:p w:rsidR="00467D97" w:rsidRPr="00E615D6" w:rsidRDefault="00467D97" w:rsidP="00467D97">
            <w:pPr>
              <w:pStyle w:val="Tabela"/>
              <w:rPr>
                <w:sz w:val="24"/>
                <w:szCs w:val="24"/>
              </w:rPr>
            </w:pPr>
            <w:r w:rsidRPr="00E615D6">
              <w:t>11.</w:t>
            </w:r>
          </w:p>
        </w:tc>
        <w:tc>
          <w:tcPr>
            <w:tcW w:w="1701" w:type="dxa"/>
            <w:hideMark/>
          </w:tcPr>
          <w:p w:rsidR="00467D97" w:rsidRPr="00E615D6" w:rsidRDefault="00467D97" w:rsidP="00467D97">
            <w:pPr>
              <w:pStyle w:val="Tabela"/>
              <w:jc w:val="left"/>
              <w:rPr>
                <w:sz w:val="24"/>
                <w:szCs w:val="24"/>
              </w:rPr>
            </w:pPr>
            <w:r w:rsidRPr="00E615D6">
              <w:t>PN-EN 1008</w:t>
            </w:r>
          </w:p>
        </w:tc>
        <w:tc>
          <w:tcPr>
            <w:tcW w:w="6980" w:type="dxa"/>
            <w:hideMark/>
          </w:tcPr>
          <w:p w:rsidR="00467D97" w:rsidRPr="00E615D6" w:rsidRDefault="00467D97" w:rsidP="00467D97">
            <w:pPr>
              <w:pStyle w:val="Tabela"/>
              <w:jc w:val="left"/>
              <w:rPr>
                <w:sz w:val="24"/>
                <w:szCs w:val="24"/>
              </w:rPr>
            </w:pPr>
            <w:r w:rsidRPr="00E615D6">
              <w:t xml:space="preserve">Woda </w:t>
            </w:r>
            <w:r w:rsidRPr="00E615D6">
              <w:rPr>
                <w:rStyle w:val="spelle"/>
              </w:rPr>
              <w:t>zarobowa</w:t>
            </w:r>
            <w:r w:rsidRPr="00E615D6">
              <w:t xml:space="preserve"> do betonu – Specyfikacja pobierania próbek, badanie i ocena prz</w:t>
            </w:r>
            <w:r w:rsidRPr="00E615D6">
              <w:t>y</w:t>
            </w:r>
            <w:r w:rsidRPr="00E615D6">
              <w:t xml:space="preserve">datności wody </w:t>
            </w:r>
            <w:r w:rsidRPr="00E615D6">
              <w:rPr>
                <w:rStyle w:val="spelle"/>
              </w:rPr>
              <w:t>zarobowej</w:t>
            </w:r>
            <w:r w:rsidRPr="00E615D6">
              <w:t xml:space="preserve"> do betonu, w tym wody odzyskanej z procesów produkcji betonu</w:t>
            </w:r>
          </w:p>
        </w:tc>
      </w:tr>
      <w:tr w:rsidR="00467D97" w:rsidRPr="00E615D6" w:rsidTr="00467D97">
        <w:tc>
          <w:tcPr>
            <w:tcW w:w="675" w:type="dxa"/>
            <w:hideMark/>
          </w:tcPr>
          <w:p w:rsidR="00467D97" w:rsidRPr="00E615D6" w:rsidRDefault="00467D97" w:rsidP="00467D97">
            <w:pPr>
              <w:pStyle w:val="Tabela"/>
              <w:rPr>
                <w:sz w:val="24"/>
                <w:szCs w:val="24"/>
              </w:rPr>
            </w:pPr>
            <w:r w:rsidRPr="00E615D6">
              <w:t>12.</w:t>
            </w:r>
          </w:p>
        </w:tc>
        <w:tc>
          <w:tcPr>
            <w:tcW w:w="1701" w:type="dxa"/>
            <w:hideMark/>
          </w:tcPr>
          <w:p w:rsidR="00467D97" w:rsidRPr="00E615D6" w:rsidRDefault="00467D97" w:rsidP="00467D97">
            <w:pPr>
              <w:pStyle w:val="Tabela"/>
              <w:jc w:val="left"/>
              <w:rPr>
                <w:sz w:val="24"/>
                <w:szCs w:val="24"/>
              </w:rPr>
            </w:pPr>
            <w:r w:rsidRPr="00E615D6">
              <w:t>PN-EN 1097-1</w:t>
            </w:r>
          </w:p>
        </w:tc>
        <w:tc>
          <w:tcPr>
            <w:tcW w:w="6980" w:type="dxa"/>
            <w:hideMark/>
          </w:tcPr>
          <w:p w:rsidR="00467D97" w:rsidRPr="00E615D6" w:rsidRDefault="00467D97" w:rsidP="00467D97">
            <w:pPr>
              <w:pStyle w:val="Tabela"/>
              <w:jc w:val="left"/>
              <w:rPr>
                <w:sz w:val="24"/>
                <w:szCs w:val="24"/>
              </w:rPr>
            </w:pPr>
            <w:r w:rsidRPr="00E615D6">
              <w:t>Badania mechanicznych i fizycznych właściwości kruszyw – Oznaczanie odporn</w:t>
            </w:r>
            <w:r w:rsidRPr="00E615D6">
              <w:t>o</w:t>
            </w:r>
            <w:r w:rsidRPr="00E615D6">
              <w:lastRenderedPageBreak/>
              <w:t>ści na ścieranie (</w:t>
            </w:r>
            <w:r w:rsidRPr="00E615D6">
              <w:rPr>
                <w:rStyle w:val="spelle"/>
              </w:rPr>
              <w:t>mikro-Deval</w:t>
            </w:r>
            <w:r w:rsidRPr="00E615D6">
              <w:t>)</w:t>
            </w:r>
          </w:p>
        </w:tc>
      </w:tr>
      <w:tr w:rsidR="00467D97" w:rsidRPr="00E615D6" w:rsidTr="00467D97">
        <w:tc>
          <w:tcPr>
            <w:tcW w:w="675" w:type="dxa"/>
            <w:hideMark/>
          </w:tcPr>
          <w:p w:rsidR="00467D97" w:rsidRPr="00E615D6" w:rsidRDefault="00467D97" w:rsidP="00467D97">
            <w:pPr>
              <w:pStyle w:val="Tabela"/>
              <w:rPr>
                <w:sz w:val="24"/>
                <w:szCs w:val="24"/>
              </w:rPr>
            </w:pPr>
            <w:r w:rsidRPr="00E615D6">
              <w:lastRenderedPageBreak/>
              <w:t>13.</w:t>
            </w:r>
          </w:p>
        </w:tc>
        <w:tc>
          <w:tcPr>
            <w:tcW w:w="1701" w:type="dxa"/>
            <w:hideMark/>
          </w:tcPr>
          <w:p w:rsidR="00467D97" w:rsidRPr="00E615D6" w:rsidRDefault="00467D97" w:rsidP="00467D97">
            <w:pPr>
              <w:pStyle w:val="Tabela"/>
              <w:jc w:val="left"/>
              <w:rPr>
                <w:sz w:val="24"/>
                <w:szCs w:val="24"/>
              </w:rPr>
            </w:pPr>
            <w:r w:rsidRPr="00E615D6">
              <w:t>PN-EN 1097-2</w:t>
            </w:r>
          </w:p>
        </w:tc>
        <w:tc>
          <w:tcPr>
            <w:tcW w:w="6980" w:type="dxa"/>
            <w:hideMark/>
          </w:tcPr>
          <w:p w:rsidR="00467D97" w:rsidRPr="00E615D6" w:rsidRDefault="00467D97" w:rsidP="00467D97">
            <w:pPr>
              <w:pStyle w:val="Tabela"/>
              <w:jc w:val="left"/>
              <w:rPr>
                <w:sz w:val="24"/>
                <w:szCs w:val="24"/>
              </w:rPr>
            </w:pPr>
            <w:r w:rsidRPr="00E615D6">
              <w:t>Badania mechanicznych i fizycznych właściwości kruszyw – Metody oznaczania odporności na rozdrabnianie</w:t>
            </w:r>
          </w:p>
        </w:tc>
      </w:tr>
      <w:tr w:rsidR="00467D97" w:rsidRPr="00E615D6" w:rsidTr="00467D97">
        <w:tc>
          <w:tcPr>
            <w:tcW w:w="675" w:type="dxa"/>
            <w:hideMark/>
          </w:tcPr>
          <w:p w:rsidR="00467D97" w:rsidRPr="00E615D6" w:rsidRDefault="00467D97" w:rsidP="00467D97">
            <w:pPr>
              <w:pStyle w:val="Tabela"/>
              <w:rPr>
                <w:sz w:val="24"/>
                <w:szCs w:val="24"/>
              </w:rPr>
            </w:pPr>
            <w:r w:rsidRPr="00E615D6">
              <w:t>14.</w:t>
            </w:r>
          </w:p>
        </w:tc>
        <w:tc>
          <w:tcPr>
            <w:tcW w:w="1701" w:type="dxa"/>
            <w:hideMark/>
          </w:tcPr>
          <w:p w:rsidR="00467D97" w:rsidRPr="00E615D6" w:rsidRDefault="00467D97" w:rsidP="00467D97">
            <w:pPr>
              <w:pStyle w:val="Tabela"/>
              <w:jc w:val="left"/>
              <w:rPr>
                <w:sz w:val="24"/>
                <w:szCs w:val="24"/>
              </w:rPr>
            </w:pPr>
            <w:r w:rsidRPr="00E615D6">
              <w:t>PN-EN 1097-6</w:t>
            </w:r>
          </w:p>
        </w:tc>
        <w:tc>
          <w:tcPr>
            <w:tcW w:w="6980" w:type="dxa"/>
            <w:hideMark/>
          </w:tcPr>
          <w:p w:rsidR="00467D97" w:rsidRPr="00E615D6" w:rsidRDefault="00467D97" w:rsidP="00467D97">
            <w:pPr>
              <w:pStyle w:val="Tabela"/>
              <w:jc w:val="left"/>
              <w:rPr>
                <w:sz w:val="24"/>
                <w:szCs w:val="24"/>
              </w:rPr>
            </w:pPr>
            <w:r w:rsidRPr="00E615D6">
              <w:t xml:space="preserve">Badania mechanicznych i fizycznych właściwości kruszyw – Część 6: Oznaczanie gęstości </w:t>
            </w:r>
            <w:r w:rsidRPr="00E615D6">
              <w:rPr>
                <w:rStyle w:val="spelle"/>
              </w:rPr>
              <w:t>ziarn</w:t>
            </w:r>
            <w:r w:rsidRPr="00E615D6">
              <w:t xml:space="preserve"> i nasiąkliwości</w:t>
            </w:r>
          </w:p>
        </w:tc>
      </w:tr>
      <w:tr w:rsidR="00467D97" w:rsidRPr="00E615D6" w:rsidTr="00467D97">
        <w:tc>
          <w:tcPr>
            <w:tcW w:w="675" w:type="dxa"/>
            <w:hideMark/>
          </w:tcPr>
          <w:p w:rsidR="00467D97" w:rsidRPr="00E615D6" w:rsidRDefault="00467D97" w:rsidP="00467D97">
            <w:pPr>
              <w:pStyle w:val="Tabela"/>
              <w:rPr>
                <w:sz w:val="24"/>
                <w:szCs w:val="24"/>
              </w:rPr>
            </w:pPr>
            <w:r w:rsidRPr="00E615D6">
              <w:t>15.</w:t>
            </w:r>
          </w:p>
        </w:tc>
        <w:tc>
          <w:tcPr>
            <w:tcW w:w="1701" w:type="dxa"/>
            <w:hideMark/>
          </w:tcPr>
          <w:p w:rsidR="00467D97" w:rsidRPr="00E615D6" w:rsidRDefault="00467D97" w:rsidP="00467D97">
            <w:pPr>
              <w:pStyle w:val="Tabela"/>
              <w:jc w:val="left"/>
              <w:rPr>
                <w:sz w:val="24"/>
                <w:szCs w:val="24"/>
              </w:rPr>
            </w:pPr>
            <w:r w:rsidRPr="00E615D6">
              <w:t>PN-EN 1367-1</w:t>
            </w:r>
          </w:p>
        </w:tc>
        <w:tc>
          <w:tcPr>
            <w:tcW w:w="6980" w:type="dxa"/>
            <w:hideMark/>
          </w:tcPr>
          <w:p w:rsidR="00467D97" w:rsidRPr="00E615D6" w:rsidRDefault="00467D97" w:rsidP="00467D97">
            <w:pPr>
              <w:pStyle w:val="Tabela"/>
              <w:jc w:val="left"/>
              <w:rPr>
                <w:sz w:val="24"/>
                <w:szCs w:val="24"/>
              </w:rPr>
            </w:pPr>
            <w:r w:rsidRPr="00E615D6">
              <w:t>Badania właściwości cieplnych i odporności kruszyw na działanie czynników a</w:t>
            </w:r>
            <w:r w:rsidRPr="00E615D6">
              <w:t>t</w:t>
            </w:r>
            <w:r w:rsidRPr="00E615D6">
              <w:t>mosferycznych – Część 1: Oznaczanie mrozoodporności</w:t>
            </w:r>
          </w:p>
        </w:tc>
      </w:tr>
      <w:tr w:rsidR="00467D97" w:rsidRPr="00E615D6" w:rsidTr="00467D97">
        <w:tc>
          <w:tcPr>
            <w:tcW w:w="675" w:type="dxa"/>
            <w:hideMark/>
          </w:tcPr>
          <w:p w:rsidR="00467D97" w:rsidRPr="00E615D6" w:rsidRDefault="00467D97" w:rsidP="00467D97">
            <w:pPr>
              <w:pStyle w:val="Tabela"/>
              <w:rPr>
                <w:sz w:val="24"/>
                <w:szCs w:val="24"/>
              </w:rPr>
            </w:pPr>
            <w:r w:rsidRPr="00E615D6">
              <w:t>16.</w:t>
            </w:r>
          </w:p>
        </w:tc>
        <w:tc>
          <w:tcPr>
            <w:tcW w:w="1701" w:type="dxa"/>
            <w:hideMark/>
          </w:tcPr>
          <w:p w:rsidR="00467D97" w:rsidRPr="00E615D6" w:rsidRDefault="00467D97" w:rsidP="00467D97">
            <w:pPr>
              <w:pStyle w:val="Tabela"/>
              <w:jc w:val="left"/>
              <w:rPr>
                <w:sz w:val="24"/>
                <w:szCs w:val="24"/>
              </w:rPr>
            </w:pPr>
            <w:r w:rsidRPr="00E615D6">
              <w:t>PN-EN 1367-3</w:t>
            </w:r>
          </w:p>
        </w:tc>
        <w:tc>
          <w:tcPr>
            <w:tcW w:w="6980" w:type="dxa"/>
            <w:hideMark/>
          </w:tcPr>
          <w:p w:rsidR="00467D97" w:rsidRPr="00E615D6" w:rsidRDefault="00467D97" w:rsidP="00467D97">
            <w:pPr>
              <w:pStyle w:val="Tabela"/>
              <w:jc w:val="left"/>
              <w:rPr>
                <w:sz w:val="24"/>
                <w:szCs w:val="24"/>
              </w:rPr>
            </w:pPr>
            <w:r w:rsidRPr="00E615D6">
              <w:t>Badania właściwości cieplnych i odporności kruszyw na działanie czynników a</w:t>
            </w:r>
            <w:r w:rsidRPr="00E615D6">
              <w:t>t</w:t>
            </w:r>
            <w:r w:rsidRPr="00E615D6">
              <w:t>mosferycznych – Część 3: Badanie bazaltowej zgorzeli słonecznej metodą gotow</w:t>
            </w:r>
            <w:r w:rsidRPr="00E615D6">
              <w:t>a</w:t>
            </w:r>
            <w:r w:rsidRPr="00E615D6">
              <w:t>nia</w:t>
            </w:r>
          </w:p>
        </w:tc>
      </w:tr>
      <w:tr w:rsidR="00467D97" w:rsidRPr="00E615D6" w:rsidTr="00467D97">
        <w:tc>
          <w:tcPr>
            <w:tcW w:w="675" w:type="dxa"/>
            <w:hideMark/>
          </w:tcPr>
          <w:p w:rsidR="00467D97" w:rsidRPr="00E615D6" w:rsidRDefault="00467D97" w:rsidP="00467D97">
            <w:pPr>
              <w:pStyle w:val="Tabela"/>
              <w:rPr>
                <w:sz w:val="24"/>
                <w:szCs w:val="24"/>
              </w:rPr>
            </w:pPr>
            <w:r w:rsidRPr="00E615D6">
              <w:t>17.</w:t>
            </w:r>
          </w:p>
        </w:tc>
        <w:tc>
          <w:tcPr>
            <w:tcW w:w="1701" w:type="dxa"/>
            <w:hideMark/>
          </w:tcPr>
          <w:p w:rsidR="00467D97" w:rsidRPr="00E615D6" w:rsidRDefault="00467D97" w:rsidP="00467D97">
            <w:pPr>
              <w:pStyle w:val="Tabela"/>
              <w:jc w:val="left"/>
              <w:rPr>
                <w:sz w:val="24"/>
                <w:szCs w:val="24"/>
              </w:rPr>
            </w:pPr>
            <w:r w:rsidRPr="00E615D6">
              <w:t>PN-EN 1744-1</w:t>
            </w:r>
          </w:p>
        </w:tc>
        <w:tc>
          <w:tcPr>
            <w:tcW w:w="6980" w:type="dxa"/>
            <w:hideMark/>
          </w:tcPr>
          <w:p w:rsidR="00467D97" w:rsidRPr="00E615D6" w:rsidRDefault="00467D97" w:rsidP="00467D97">
            <w:pPr>
              <w:pStyle w:val="Tabela"/>
              <w:jc w:val="left"/>
              <w:rPr>
                <w:sz w:val="24"/>
                <w:szCs w:val="24"/>
              </w:rPr>
            </w:pPr>
            <w:r w:rsidRPr="00E615D6">
              <w:t>Badania chemicznych właściwości kruszyw – Analiza chemiczna</w:t>
            </w:r>
          </w:p>
        </w:tc>
      </w:tr>
      <w:tr w:rsidR="00467D97" w:rsidRPr="00E615D6" w:rsidTr="00467D97">
        <w:tc>
          <w:tcPr>
            <w:tcW w:w="675" w:type="dxa"/>
            <w:hideMark/>
          </w:tcPr>
          <w:p w:rsidR="00467D97" w:rsidRPr="00E615D6" w:rsidRDefault="00467D97" w:rsidP="00467D97">
            <w:pPr>
              <w:pStyle w:val="Tabela"/>
              <w:rPr>
                <w:sz w:val="24"/>
                <w:szCs w:val="24"/>
              </w:rPr>
            </w:pPr>
            <w:r w:rsidRPr="00E615D6">
              <w:t>18.</w:t>
            </w:r>
          </w:p>
        </w:tc>
        <w:tc>
          <w:tcPr>
            <w:tcW w:w="1701" w:type="dxa"/>
            <w:hideMark/>
          </w:tcPr>
          <w:p w:rsidR="00467D97" w:rsidRPr="00E615D6" w:rsidRDefault="00467D97" w:rsidP="00467D97">
            <w:pPr>
              <w:pStyle w:val="Tabela"/>
              <w:jc w:val="left"/>
              <w:rPr>
                <w:sz w:val="24"/>
                <w:szCs w:val="24"/>
              </w:rPr>
            </w:pPr>
            <w:r w:rsidRPr="00E615D6">
              <w:t>PN-EN 1744-3</w:t>
            </w:r>
          </w:p>
        </w:tc>
        <w:tc>
          <w:tcPr>
            <w:tcW w:w="6980" w:type="dxa"/>
            <w:hideMark/>
          </w:tcPr>
          <w:p w:rsidR="00467D97" w:rsidRPr="00E615D6" w:rsidRDefault="00467D97" w:rsidP="00467D97">
            <w:pPr>
              <w:pStyle w:val="Tabela"/>
              <w:jc w:val="left"/>
              <w:rPr>
                <w:sz w:val="24"/>
                <w:szCs w:val="24"/>
              </w:rPr>
            </w:pPr>
            <w:r w:rsidRPr="00E615D6">
              <w:t>Badania chemicznych właściwości kruszyw – Część 3: Przygotowanie wyciągów przez wymywanie kruszyw</w:t>
            </w:r>
          </w:p>
        </w:tc>
      </w:tr>
      <w:tr w:rsidR="00467D97" w:rsidRPr="00E615D6" w:rsidTr="00467D97">
        <w:tc>
          <w:tcPr>
            <w:tcW w:w="675" w:type="dxa"/>
            <w:hideMark/>
          </w:tcPr>
          <w:p w:rsidR="00467D97" w:rsidRPr="00E615D6" w:rsidRDefault="00467D97" w:rsidP="00467D97">
            <w:pPr>
              <w:pStyle w:val="Tabela"/>
              <w:rPr>
                <w:sz w:val="24"/>
                <w:szCs w:val="24"/>
              </w:rPr>
            </w:pPr>
            <w:r w:rsidRPr="00E615D6">
              <w:t>19.</w:t>
            </w:r>
          </w:p>
        </w:tc>
        <w:tc>
          <w:tcPr>
            <w:tcW w:w="1701" w:type="dxa"/>
            <w:hideMark/>
          </w:tcPr>
          <w:p w:rsidR="00467D97" w:rsidRPr="00E615D6" w:rsidRDefault="00467D97" w:rsidP="00467D97">
            <w:pPr>
              <w:pStyle w:val="Tabela"/>
              <w:jc w:val="left"/>
              <w:rPr>
                <w:sz w:val="24"/>
                <w:szCs w:val="24"/>
              </w:rPr>
            </w:pPr>
            <w:r w:rsidRPr="00E615D6">
              <w:t>PN-EN 13242</w:t>
            </w:r>
          </w:p>
        </w:tc>
        <w:tc>
          <w:tcPr>
            <w:tcW w:w="6980" w:type="dxa"/>
            <w:hideMark/>
          </w:tcPr>
          <w:p w:rsidR="00467D97" w:rsidRPr="00E615D6" w:rsidRDefault="00467D97" w:rsidP="00467D97">
            <w:pPr>
              <w:pStyle w:val="Tabela"/>
              <w:jc w:val="left"/>
              <w:rPr>
                <w:sz w:val="24"/>
                <w:szCs w:val="24"/>
              </w:rPr>
            </w:pPr>
            <w:r w:rsidRPr="00E615D6">
              <w:t>Kruszywa do niezwiązanych i związanych hydraulicznie materiałów stosowanych w obiektach budowlanych i budownictwie drogowym</w:t>
            </w:r>
          </w:p>
        </w:tc>
      </w:tr>
      <w:tr w:rsidR="00467D97" w:rsidRPr="00E615D6" w:rsidTr="00467D97">
        <w:tc>
          <w:tcPr>
            <w:tcW w:w="675" w:type="dxa"/>
            <w:hideMark/>
          </w:tcPr>
          <w:p w:rsidR="00467D97" w:rsidRPr="00E615D6" w:rsidRDefault="00467D97" w:rsidP="00467D97">
            <w:pPr>
              <w:pStyle w:val="Tabela"/>
              <w:rPr>
                <w:sz w:val="24"/>
                <w:szCs w:val="24"/>
              </w:rPr>
            </w:pPr>
            <w:r w:rsidRPr="00E615D6">
              <w:t>20.</w:t>
            </w:r>
          </w:p>
        </w:tc>
        <w:tc>
          <w:tcPr>
            <w:tcW w:w="1701" w:type="dxa"/>
            <w:hideMark/>
          </w:tcPr>
          <w:p w:rsidR="00467D97" w:rsidRPr="00E615D6" w:rsidRDefault="00467D97" w:rsidP="00467D97">
            <w:pPr>
              <w:pStyle w:val="Tabela"/>
              <w:jc w:val="left"/>
              <w:rPr>
                <w:sz w:val="24"/>
                <w:szCs w:val="24"/>
              </w:rPr>
            </w:pPr>
            <w:r w:rsidRPr="00E615D6">
              <w:t>PN-EN 13286-2</w:t>
            </w:r>
          </w:p>
        </w:tc>
        <w:tc>
          <w:tcPr>
            <w:tcW w:w="6980" w:type="dxa"/>
            <w:hideMark/>
          </w:tcPr>
          <w:p w:rsidR="00467D97" w:rsidRPr="00E615D6" w:rsidRDefault="00467D97" w:rsidP="00467D97">
            <w:pPr>
              <w:pStyle w:val="Tabela"/>
              <w:jc w:val="left"/>
              <w:rPr>
                <w:sz w:val="24"/>
                <w:szCs w:val="24"/>
              </w:rPr>
            </w:pPr>
            <w:r w:rsidRPr="00E615D6">
              <w:t xml:space="preserve">Mieszanki niezwiązane i związane spoiwem hydraulicznym – Część 2: Metody określania gęstości i zawartości wody – Zagęszczanie metodą </w:t>
            </w:r>
            <w:r w:rsidRPr="00E615D6">
              <w:rPr>
                <w:rStyle w:val="spelle"/>
              </w:rPr>
              <w:t>Proctora</w:t>
            </w:r>
          </w:p>
        </w:tc>
      </w:tr>
      <w:tr w:rsidR="00467D97" w:rsidRPr="00E615D6" w:rsidTr="00467D97">
        <w:tc>
          <w:tcPr>
            <w:tcW w:w="675" w:type="dxa"/>
            <w:hideMark/>
          </w:tcPr>
          <w:p w:rsidR="00467D97" w:rsidRPr="00E615D6" w:rsidRDefault="00467D97" w:rsidP="00467D97">
            <w:pPr>
              <w:pStyle w:val="Tabela"/>
              <w:rPr>
                <w:sz w:val="24"/>
                <w:szCs w:val="24"/>
              </w:rPr>
            </w:pPr>
            <w:r w:rsidRPr="00E615D6">
              <w:t>21.</w:t>
            </w:r>
          </w:p>
        </w:tc>
        <w:tc>
          <w:tcPr>
            <w:tcW w:w="1701" w:type="dxa"/>
            <w:hideMark/>
          </w:tcPr>
          <w:p w:rsidR="00467D97" w:rsidRPr="00E615D6" w:rsidRDefault="00467D97" w:rsidP="00467D97">
            <w:pPr>
              <w:pStyle w:val="Tabela"/>
              <w:jc w:val="left"/>
              <w:rPr>
                <w:sz w:val="24"/>
                <w:szCs w:val="24"/>
              </w:rPr>
            </w:pPr>
            <w:r w:rsidRPr="00E615D6">
              <w:t>PN-EN 13286-41</w:t>
            </w:r>
          </w:p>
        </w:tc>
        <w:tc>
          <w:tcPr>
            <w:tcW w:w="6980" w:type="dxa"/>
            <w:hideMark/>
          </w:tcPr>
          <w:p w:rsidR="00467D97" w:rsidRPr="00E615D6" w:rsidRDefault="00467D97" w:rsidP="00467D97">
            <w:pPr>
              <w:pStyle w:val="Tabela"/>
              <w:jc w:val="left"/>
              <w:rPr>
                <w:sz w:val="24"/>
                <w:szCs w:val="24"/>
              </w:rPr>
            </w:pPr>
            <w:r w:rsidRPr="00E615D6">
              <w:t>Mieszanki niezwiązane i związane spoiwem hydraulicznym – Część 41: Metoda oznaczania wytrzymałości na ściskanie mieszanek związanych spoiwem hydra</w:t>
            </w:r>
            <w:r w:rsidRPr="00E615D6">
              <w:t>u</w:t>
            </w:r>
            <w:r w:rsidRPr="00E615D6">
              <w:t>licznym</w:t>
            </w:r>
          </w:p>
        </w:tc>
      </w:tr>
      <w:tr w:rsidR="00467D97" w:rsidRPr="00E615D6" w:rsidTr="00467D97">
        <w:tc>
          <w:tcPr>
            <w:tcW w:w="675" w:type="dxa"/>
            <w:hideMark/>
          </w:tcPr>
          <w:p w:rsidR="00467D97" w:rsidRPr="00E615D6" w:rsidRDefault="00467D97" w:rsidP="00467D97">
            <w:pPr>
              <w:pStyle w:val="Tabela"/>
              <w:rPr>
                <w:sz w:val="24"/>
                <w:szCs w:val="24"/>
              </w:rPr>
            </w:pPr>
            <w:r w:rsidRPr="00E615D6">
              <w:t>22.</w:t>
            </w:r>
          </w:p>
        </w:tc>
        <w:tc>
          <w:tcPr>
            <w:tcW w:w="1701" w:type="dxa"/>
            <w:hideMark/>
          </w:tcPr>
          <w:p w:rsidR="00467D97" w:rsidRPr="00E615D6" w:rsidRDefault="00467D97" w:rsidP="00467D97">
            <w:pPr>
              <w:pStyle w:val="Tabela"/>
              <w:jc w:val="left"/>
              <w:rPr>
                <w:sz w:val="24"/>
                <w:szCs w:val="24"/>
              </w:rPr>
            </w:pPr>
            <w:r w:rsidRPr="00E615D6">
              <w:t>PN-EN 13286-50</w:t>
            </w:r>
          </w:p>
        </w:tc>
        <w:tc>
          <w:tcPr>
            <w:tcW w:w="6980" w:type="dxa"/>
            <w:hideMark/>
          </w:tcPr>
          <w:p w:rsidR="00467D97" w:rsidRPr="00E615D6" w:rsidRDefault="00467D97" w:rsidP="00467D97">
            <w:pPr>
              <w:pStyle w:val="Tabela"/>
              <w:jc w:val="left"/>
              <w:rPr>
                <w:sz w:val="24"/>
                <w:szCs w:val="24"/>
              </w:rPr>
            </w:pPr>
            <w:r w:rsidRPr="00E615D6">
              <w:t xml:space="preserve">Mieszanki niezwiązane i związane spoiwem hydraulicznym – Część 50: Metoda sporządzania próbek związanych hydraulicznie za pomocą aparatu </w:t>
            </w:r>
            <w:r w:rsidRPr="00E615D6">
              <w:rPr>
                <w:rStyle w:val="spelle"/>
              </w:rPr>
              <w:t>Proctora</w:t>
            </w:r>
            <w:r w:rsidRPr="00E615D6">
              <w:t xml:space="preserve"> lub z</w:t>
            </w:r>
            <w:r w:rsidRPr="00E615D6">
              <w:t>a</w:t>
            </w:r>
            <w:r w:rsidRPr="00E615D6">
              <w:t>gęszczania na stole wibracyjnym</w:t>
            </w:r>
          </w:p>
        </w:tc>
      </w:tr>
      <w:tr w:rsidR="00467D97" w:rsidRPr="00E615D6" w:rsidTr="00467D97">
        <w:tc>
          <w:tcPr>
            <w:tcW w:w="675" w:type="dxa"/>
            <w:hideMark/>
          </w:tcPr>
          <w:p w:rsidR="00467D97" w:rsidRPr="00E615D6" w:rsidRDefault="00467D97" w:rsidP="00467D97">
            <w:pPr>
              <w:pStyle w:val="Tabela"/>
              <w:rPr>
                <w:sz w:val="24"/>
                <w:szCs w:val="24"/>
              </w:rPr>
            </w:pPr>
            <w:r w:rsidRPr="00E615D6">
              <w:t>23.</w:t>
            </w:r>
          </w:p>
        </w:tc>
        <w:tc>
          <w:tcPr>
            <w:tcW w:w="1701" w:type="dxa"/>
            <w:hideMark/>
          </w:tcPr>
          <w:p w:rsidR="00467D97" w:rsidRPr="00E615D6" w:rsidRDefault="00467D97" w:rsidP="00467D97">
            <w:pPr>
              <w:pStyle w:val="Tabela"/>
              <w:jc w:val="left"/>
              <w:rPr>
                <w:sz w:val="24"/>
                <w:szCs w:val="24"/>
              </w:rPr>
            </w:pPr>
            <w:r w:rsidRPr="00E615D6">
              <w:t>PN-EN 14227-1</w:t>
            </w:r>
          </w:p>
        </w:tc>
        <w:tc>
          <w:tcPr>
            <w:tcW w:w="6980" w:type="dxa"/>
            <w:hideMark/>
          </w:tcPr>
          <w:p w:rsidR="00467D97" w:rsidRPr="00E615D6" w:rsidRDefault="00467D97" w:rsidP="00467D97">
            <w:pPr>
              <w:pStyle w:val="Tabela"/>
              <w:jc w:val="left"/>
              <w:rPr>
                <w:sz w:val="24"/>
                <w:szCs w:val="24"/>
              </w:rPr>
            </w:pPr>
            <w:r w:rsidRPr="00E615D6">
              <w:t>Mieszanki związane spoiwem hydraulicznym – Wymagania – Część 1: Mieszanki związane cementem</w:t>
            </w:r>
          </w:p>
        </w:tc>
      </w:tr>
      <w:tr w:rsidR="00467D97" w:rsidRPr="00E615D6" w:rsidTr="00467D97">
        <w:tc>
          <w:tcPr>
            <w:tcW w:w="675" w:type="dxa"/>
            <w:hideMark/>
          </w:tcPr>
          <w:p w:rsidR="00467D97" w:rsidRPr="00E615D6" w:rsidRDefault="00467D97" w:rsidP="00467D97">
            <w:pPr>
              <w:pStyle w:val="Tabela"/>
              <w:rPr>
                <w:sz w:val="24"/>
                <w:szCs w:val="24"/>
              </w:rPr>
            </w:pPr>
            <w:r w:rsidRPr="00E615D6">
              <w:t>24.</w:t>
            </w:r>
          </w:p>
        </w:tc>
        <w:tc>
          <w:tcPr>
            <w:tcW w:w="1701" w:type="dxa"/>
            <w:hideMark/>
          </w:tcPr>
          <w:p w:rsidR="00467D97" w:rsidRPr="00E615D6" w:rsidRDefault="00467D97" w:rsidP="00467D97">
            <w:pPr>
              <w:pStyle w:val="Tabela"/>
              <w:jc w:val="left"/>
              <w:rPr>
                <w:sz w:val="24"/>
                <w:szCs w:val="24"/>
              </w:rPr>
            </w:pPr>
            <w:r w:rsidRPr="00E615D6">
              <w:t>PN-EN 14227-10</w:t>
            </w:r>
          </w:p>
        </w:tc>
        <w:tc>
          <w:tcPr>
            <w:tcW w:w="6980" w:type="dxa"/>
            <w:hideMark/>
          </w:tcPr>
          <w:p w:rsidR="00467D97" w:rsidRPr="00E615D6" w:rsidRDefault="00467D97" w:rsidP="00467D97">
            <w:pPr>
              <w:pStyle w:val="Tabela"/>
              <w:jc w:val="left"/>
              <w:rPr>
                <w:sz w:val="24"/>
                <w:szCs w:val="24"/>
              </w:rPr>
            </w:pPr>
            <w:r w:rsidRPr="00E615D6">
              <w:t>Mieszanki związane spoiwem hydraulicznym – Specyfikacja – Część 10: Grunty stabilizowane cementem</w:t>
            </w:r>
          </w:p>
        </w:tc>
      </w:tr>
    </w:tbl>
    <w:p w:rsidR="00467D97" w:rsidRPr="00E615D6" w:rsidRDefault="00467D97" w:rsidP="00467D97">
      <w:pPr>
        <w:pStyle w:val="3Tytu"/>
      </w:pPr>
      <w:r w:rsidRPr="00E615D6">
        <w:t>10.3. Inne dokumenty</w:t>
      </w:r>
    </w:p>
    <w:p w:rsidR="00467D97" w:rsidRPr="00E615D6" w:rsidRDefault="00467D97" w:rsidP="00467D97">
      <w:pPr>
        <w:tabs>
          <w:tab w:val="num" w:pos="567"/>
        </w:tabs>
        <w:spacing w:before="100" w:beforeAutospacing="1" w:after="100" w:afterAutospacing="1"/>
        <w:ind w:left="567" w:hanging="425"/>
      </w:pPr>
      <w:r w:rsidRPr="00E615D6">
        <w:t>25.</w:t>
      </w:r>
      <w:r w:rsidRPr="00E615D6">
        <w:rPr>
          <w:sz w:val="14"/>
          <w:szCs w:val="14"/>
        </w:rPr>
        <w:t xml:space="preserve">      </w:t>
      </w:r>
      <w:r w:rsidRPr="00E615D6">
        <w:t>Mieszanki związane spoiwem hydraulicznym do dróg krajowych – WT-5 2010 Wymagania techniczne (z</w:t>
      </w:r>
      <w:r w:rsidRPr="00E615D6">
        <w:t>a</w:t>
      </w:r>
      <w:r w:rsidRPr="00E615D6">
        <w:t xml:space="preserve">lecone do stosowania w specyfikacji technicznej na roboty budowlane na drogach krajowych wg zarządzenia nr 102 </w:t>
      </w:r>
      <w:r w:rsidRPr="00E615D6">
        <w:rPr>
          <w:rStyle w:val="spelle"/>
        </w:rPr>
        <w:t>GDDKiA</w:t>
      </w:r>
      <w:r w:rsidRPr="00E615D6">
        <w:t xml:space="preserve"> z dnia 19.11.2010 r.)</w:t>
      </w:r>
    </w:p>
    <w:p w:rsidR="00467D97" w:rsidRPr="00E615D6" w:rsidRDefault="00467D97" w:rsidP="00467D97">
      <w:pPr>
        <w:tabs>
          <w:tab w:val="num" w:pos="567"/>
        </w:tabs>
        <w:spacing w:before="100" w:beforeAutospacing="1" w:after="100" w:afterAutospacing="1"/>
        <w:ind w:left="567" w:hanging="425"/>
      </w:pPr>
      <w:r w:rsidRPr="00E615D6">
        <w:t>26.</w:t>
      </w:r>
      <w:r w:rsidRPr="00E615D6">
        <w:rPr>
          <w:sz w:val="14"/>
          <w:szCs w:val="14"/>
        </w:rPr>
        <w:t xml:space="preserve">      </w:t>
      </w:r>
      <w:r w:rsidRPr="00E615D6">
        <w:t>Rozporządzenie Ministra Transportu i Gospodarki Morskiej z dnia 2 marca 1999 r. w sprawie warunków technicznych, jakim powinny odpowiadać drogi publiczne i ich usytuowanie (</w:t>
      </w:r>
      <w:r w:rsidRPr="00E615D6">
        <w:rPr>
          <w:rStyle w:val="spelle"/>
        </w:rPr>
        <w:t>Dz.U</w:t>
      </w:r>
      <w:r w:rsidRPr="00E615D6">
        <w:t>. nr 43, poz. 430)</w:t>
      </w:r>
    </w:p>
    <w:p w:rsidR="00467D97" w:rsidRPr="00E615D6" w:rsidRDefault="00467D97" w:rsidP="00467D97">
      <w:pPr>
        <w:tabs>
          <w:tab w:val="num" w:pos="567"/>
        </w:tabs>
        <w:spacing w:before="100" w:beforeAutospacing="1" w:after="100" w:afterAutospacing="1"/>
        <w:ind w:left="567" w:hanging="425"/>
      </w:pPr>
      <w:r w:rsidRPr="00E615D6">
        <w:t>27.</w:t>
      </w:r>
      <w:r w:rsidRPr="00E615D6">
        <w:rPr>
          <w:sz w:val="14"/>
          <w:szCs w:val="14"/>
        </w:rPr>
        <w:t xml:space="preserve">      </w:t>
      </w:r>
      <w:r w:rsidRPr="00E615D6">
        <w:t>Katalog typowych konstrukcji nawierzchni podatnych i półsztywnych. Generalna Dyrekcja Dróg Public</w:t>
      </w:r>
      <w:r w:rsidRPr="00E615D6">
        <w:t>z</w:t>
      </w:r>
      <w:r w:rsidRPr="00E615D6">
        <w:t>nych – Instytut Badawczy Dróg i Mostów, Warszawa 1997</w:t>
      </w:r>
    </w:p>
    <w:p w:rsidR="00467D97" w:rsidRPr="00E615D6" w:rsidRDefault="00467D97" w:rsidP="00467D97"/>
    <w:bookmarkEnd w:id="1038"/>
    <w:p w:rsidR="00B61306" w:rsidRDefault="00467D97" w:rsidP="00B61306">
      <w:pPr>
        <w:pStyle w:val="Nagwek1"/>
      </w:pPr>
      <w:r w:rsidRPr="00E615D6">
        <w:rPr>
          <w:sz w:val="20"/>
        </w:rPr>
        <w:br w:type="page"/>
      </w:r>
      <w:bookmarkStart w:id="1075" w:name="_Toc27553329"/>
      <w:bookmarkStart w:id="1076" w:name="_Hlk45662285"/>
      <w:r w:rsidR="00AB5A42" w:rsidRPr="00E615D6">
        <w:lastRenderedPageBreak/>
        <w:t xml:space="preserve"> </w:t>
      </w:r>
      <w:bookmarkStart w:id="1077" w:name="_Toc43722442"/>
      <w:bookmarkStart w:id="1078" w:name="_Toc27553331"/>
      <w:bookmarkStart w:id="1079" w:name="_Toc47009422"/>
      <w:bookmarkStart w:id="1080" w:name="_Toc48907029"/>
      <w:bookmarkStart w:id="1081" w:name="_Toc213224426"/>
      <w:bookmarkStart w:id="1082" w:name="_Toc107903636"/>
      <w:bookmarkStart w:id="1083" w:name="_Hlk45662309"/>
      <w:bookmarkStart w:id="1084" w:name="_Toc27553337"/>
      <w:bookmarkStart w:id="1085" w:name="_Hlk45662351"/>
      <w:bookmarkStart w:id="1086" w:name="_Toc64550786"/>
      <w:bookmarkEnd w:id="1075"/>
      <w:bookmarkEnd w:id="1076"/>
      <w:r w:rsidR="00B61306">
        <w:t>D</w:t>
      </w:r>
      <w:r w:rsidR="00B61306" w:rsidRPr="00000BC6">
        <w:t>-0</w:t>
      </w:r>
      <w:r w:rsidR="00B61306">
        <w:t>4</w:t>
      </w:r>
      <w:r w:rsidR="00B61306" w:rsidRPr="00000BC6">
        <w:t>.0</w:t>
      </w:r>
      <w:r w:rsidR="00B61306">
        <w:t>6.01</w:t>
      </w:r>
      <w:r w:rsidR="00B61306">
        <w:tab/>
        <w:t>PODBUDOWA Z CHUDEGO BETONU</w:t>
      </w:r>
      <w:bookmarkEnd w:id="1077"/>
      <w:bookmarkEnd w:id="1086"/>
    </w:p>
    <w:p w:rsidR="00B61306" w:rsidRDefault="00B61306" w:rsidP="00B61306">
      <w:pPr>
        <w:pStyle w:val="Nagwek2"/>
      </w:pPr>
      <w:bookmarkStart w:id="1087" w:name="_Toc423845938"/>
      <w:bookmarkStart w:id="1088" w:name="_Toc33426307"/>
      <w:r>
        <w:t>1. WSTĘP</w:t>
      </w:r>
      <w:bookmarkEnd w:id="1087"/>
      <w:bookmarkEnd w:id="1088"/>
    </w:p>
    <w:p w:rsidR="00B61306" w:rsidRDefault="00B61306" w:rsidP="00B61306">
      <w:pPr>
        <w:pStyle w:val="3Tytu"/>
      </w:pPr>
      <w:r>
        <w:t>1.1. Zakres robót objętych STWIORB</w:t>
      </w:r>
    </w:p>
    <w:p w:rsidR="00B61306" w:rsidRDefault="00B61306" w:rsidP="00B61306">
      <w:pPr>
        <w:pStyle w:val="4Tekst"/>
      </w:pPr>
      <w:r>
        <w:tab/>
        <w:t xml:space="preserve">Ustalenia zawarte w niniejszej specyfikacji dotyczą zasad prowadzenia robót związanych z wykonywaniem podbudowy </w:t>
      </w:r>
      <w:r w:rsidRPr="00B607BC">
        <w:rPr>
          <w:b/>
        </w:rPr>
        <w:t>z betonu klasy C8/10</w:t>
      </w:r>
      <w:r>
        <w:t>.</w:t>
      </w:r>
    </w:p>
    <w:p w:rsidR="00B61306" w:rsidRDefault="00B61306" w:rsidP="00B61306">
      <w:pPr>
        <w:pStyle w:val="3Tytu"/>
      </w:pPr>
      <w:r>
        <w:t>1.2. Określenia podstawowe</w:t>
      </w:r>
    </w:p>
    <w:p w:rsidR="00B61306" w:rsidRDefault="00B61306" w:rsidP="00B61306">
      <w:pPr>
        <w:pStyle w:val="4Tekst"/>
      </w:pPr>
      <w:r>
        <w:rPr>
          <w:b/>
        </w:rPr>
        <w:t xml:space="preserve">1.2.1. </w:t>
      </w:r>
      <w:r>
        <w:t>Podbudowa z chudego betonu - jedna lub dwie warstwy zagęszczonej mieszanki betonowej, która po osi</w:t>
      </w:r>
      <w:r>
        <w:t>ą</w:t>
      </w:r>
      <w:r>
        <w:t>gnięciu wytrzymałości na ściskanie nie mniejszej niż 6 MPa i nie większej niż 9 MPa, stanowi fragment nośnej cz</w:t>
      </w:r>
      <w:r>
        <w:t>ę</w:t>
      </w:r>
      <w:r>
        <w:t>ści nawierzchni drogowej.</w:t>
      </w:r>
    </w:p>
    <w:p w:rsidR="00B61306" w:rsidRDefault="00B61306" w:rsidP="00B61306">
      <w:pPr>
        <w:pStyle w:val="4Tekst"/>
      </w:pPr>
      <w:r>
        <w:rPr>
          <w:b/>
        </w:rPr>
        <w:t xml:space="preserve">1.2.2. </w:t>
      </w:r>
      <w:r>
        <w:t>Chudy beton - materiał budowlany powstały przez wymieszanie mieszanki kruszyw z cementem w ilości od 5% do 7% w stosunku do kruszywa lecz nie przekraczającej 130 kg/m</w:t>
      </w:r>
      <w:r>
        <w:rPr>
          <w:vertAlign w:val="superscript"/>
        </w:rPr>
        <w:t>3</w:t>
      </w:r>
      <w:r>
        <w:t xml:space="preserve"> oraz optymalną ilością wody, który po z</w:t>
      </w:r>
      <w:r>
        <w:t>a</w:t>
      </w:r>
      <w:r>
        <w:t>kończeniu procesu wiązania osiąga wytrzymałość na ściskanie R</w:t>
      </w:r>
      <w:r>
        <w:rPr>
          <w:vertAlign w:val="subscript"/>
        </w:rPr>
        <w:t>28</w:t>
      </w:r>
      <w:r>
        <w:t xml:space="preserve"> w granicach od 6 do 9 MPa.</w:t>
      </w:r>
    </w:p>
    <w:p w:rsidR="00B61306" w:rsidRDefault="00B61306" w:rsidP="00B61306">
      <w:pPr>
        <w:pStyle w:val="4Tekst"/>
      </w:pPr>
      <w:r>
        <w:rPr>
          <w:b/>
        </w:rPr>
        <w:t xml:space="preserve">1.2.2. </w:t>
      </w:r>
      <w:r>
        <w:t>Pozostałe określenia podstawowe są zgodne z obowiązującymi, odpowiednimi polskimi normami i z defin</w:t>
      </w:r>
      <w:r>
        <w:t>i</w:t>
      </w:r>
      <w:r>
        <w:t xml:space="preserve">cjami podanymi w STWIORB D-M-00.00.00 „Wymagania ogólne” pkt 1.4. </w:t>
      </w:r>
    </w:p>
    <w:p w:rsidR="00B61306" w:rsidRDefault="00B61306" w:rsidP="00B61306">
      <w:pPr>
        <w:pStyle w:val="3Tytu"/>
      </w:pPr>
      <w:r>
        <w:t>1.3. Ogólne wymagania dotyczące robót</w:t>
      </w:r>
    </w:p>
    <w:p w:rsidR="00B61306" w:rsidRDefault="00B61306" w:rsidP="00B61306">
      <w:pPr>
        <w:pStyle w:val="4Tekst"/>
      </w:pPr>
      <w:r>
        <w:tab/>
        <w:t>Ogólne wymagania dotyczące robót podano w STWIORB D-M-00.00.00 „Wymagania ogólne” pkt 1.5.</w:t>
      </w:r>
    </w:p>
    <w:p w:rsidR="00B61306" w:rsidRDefault="00B61306" w:rsidP="00B61306">
      <w:pPr>
        <w:pStyle w:val="Nagwek2"/>
      </w:pPr>
      <w:bookmarkStart w:id="1089" w:name="_Toc423845939"/>
      <w:bookmarkStart w:id="1090" w:name="_Toc423398331"/>
      <w:bookmarkStart w:id="1091" w:name="_Toc33426308"/>
      <w:r>
        <w:t>2. MATERIAŁY</w:t>
      </w:r>
      <w:bookmarkEnd w:id="1089"/>
      <w:bookmarkEnd w:id="1090"/>
      <w:bookmarkEnd w:id="1091"/>
    </w:p>
    <w:p w:rsidR="00B61306" w:rsidRDefault="00B61306" w:rsidP="00B61306">
      <w:pPr>
        <w:pStyle w:val="3Tytu"/>
      </w:pPr>
      <w:r>
        <w:t>2.1. Ogólne wymagania dotyczące materiałów</w:t>
      </w:r>
    </w:p>
    <w:p w:rsidR="00B61306" w:rsidRDefault="00B61306" w:rsidP="00B61306">
      <w:pPr>
        <w:pStyle w:val="4Tekst"/>
      </w:pPr>
      <w:r>
        <w:tab/>
        <w:t>Ogólne wymagania dotyczące materiałów, ich pozyskiwania i składowania podano w STWIORB D-M-00.00.00 „Wymagania ogólne” pkt 2.</w:t>
      </w:r>
    </w:p>
    <w:p w:rsidR="00B61306" w:rsidRDefault="00B61306" w:rsidP="00B61306">
      <w:pPr>
        <w:pStyle w:val="3Tytu"/>
      </w:pPr>
      <w:r>
        <w:t>2.2. Cement</w:t>
      </w:r>
    </w:p>
    <w:p w:rsidR="00B61306" w:rsidRDefault="00B61306" w:rsidP="00B61306">
      <w:pPr>
        <w:pStyle w:val="4Tekst"/>
      </w:pPr>
      <w:r>
        <w:tab/>
        <w:t>Należy stosować cementy powszechnego użytku: portlandzki CEM I klasy 32,5 N, cement portlandzki wi</w:t>
      </w:r>
      <w:r>
        <w:t>e</w:t>
      </w:r>
      <w:r>
        <w:t>loskładnikowy CEM II klasy 32,5 N, cement hutniczy CEM III klasy 32,5 N, cement pucolanowy CEM IV klasy 32,5 N według PN-EN 197-1:2002 [5] .</w:t>
      </w:r>
    </w:p>
    <w:p w:rsidR="00B61306" w:rsidRDefault="00B61306" w:rsidP="00B61306">
      <w:pPr>
        <w:pStyle w:val="4Tekst"/>
      </w:pPr>
      <w:r>
        <w:tab/>
        <w:t>Wymagania dla cementu zestawiono w tablicy 2.</w:t>
      </w:r>
    </w:p>
    <w:p w:rsidR="00B61306" w:rsidRDefault="00B61306" w:rsidP="00B61306">
      <w:pPr>
        <w:pStyle w:val="4Tekst"/>
      </w:pPr>
      <w:r>
        <w:t>Tablica 2. Wymagania dla cementu do chudego betonu</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496"/>
        <w:gridCol w:w="5244"/>
        <w:gridCol w:w="1770"/>
      </w:tblGrid>
      <w:tr w:rsidR="00B61306" w:rsidTr="00B61306">
        <w:tc>
          <w:tcPr>
            <w:tcW w:w="496"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pPr>
            <w:r>
              <w:t>Lp.</w:t>
            </w:r>
          </w:p>
        </w:tc>
        <w:tc>
          <w:tcPr>
            <w:tcW w:w="5244"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pPr>
            <w:r>
              <w:t>Właściwości</w:t>
            </w:r>
          </w:p>
        </w:tc>
        <w:tc>
          <w:tcPr>
            <w:tcW w:w="1770"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pPr>
            <w:r>
              <w:t>Klasa cementu 32,5</w:t>
            </w:r>
          </w:p>
        </w:tc>
      </w:tr>
      <w:tr w:rsidR="00B61306" w:rsidTr="00B61306">
        <w:tc>
          <w:tcPr>
            <w:tcW w:w="496"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1</w:t>
            </w:r>
          </w:p>
        </w:tc>
        <w:tc>
          <w:tcPr>
            <w:tcW w:w="5244"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Wytrzymałość na ściskanie (MPa), po 7 dniach, nie mniej niż:</w:t>
            </w:r>
          </w:p>
        </w:tc>
        <w:tc>
          <w:tcPr>
            <w:tcW w:w="1770"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16</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2</w:t>
            </w:r>
          </w:p>
        </w:tc>
        <w:tc>
          <w:tcPr>
            <w:tcW w:w="5244"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Wytrzymałość na ściskanie (MPa), po 28 dniach, nie mniej niż:</w:t>
            </w:r>
          </w:p>
        </w:tc>
        <w:tc>
          <w:tcPr>
            <w:tcW w:w="1770"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32,5</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3</w:t>
            </w:r>
          </w:p>
        </w:tc>
        <w:tc>
          <w:tcPr>
            <w:tcW w:w="5244"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Początek czasu wiązania, min , nie wcześniej niż:</w:t>
            </w:r>
          </w:p>
        </w:tc>
        <w:tc>
          <w:tcPr>
            <w:tcW w:w="1770"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75</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4</w:t>
            </w:r>
          </w:p>
        </w:tc>
        <w:tc>
          <w:tcPr>
            <w:tcW w:w="5244"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Stałość objętości, mm, nie więcej niż:</w:t>
            </w:r>
          </w:p>
        </w:tc>
        <w:tc>
          <w:tcPr>
            <w:tcW w:w="1770"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10</w:t>
            </w:r>
          </w:p>
        </w:tc>
      </w:tr>
    </w:tbl>
    <w:p w:rsidR="00B61306" w:rsidRDefault="00B61306" w:rsidP="00B61306">
      <w:pPr>
        <w:pStyle w:val="4Tekst"/>
      </w:pPr>
      <w:r>
        <w:tab/>
        <w:t xml:space="preserve">Przechowywanie </w:t>
      </w:r>
      <w:r w:rsidRPr="00B607BC">
        <w:t>cementu</w:t>
      </w:r>
      <w:r>
        <w:t xml:space="preserve"> powinno się odbywać zgodnie z BN-88/6731-08 [22].</w:t>
      </w:r>
    </w:p>
    <w:p w:rsidR="00B61306" w:rsidRDefault="00B61306" w:rsidP="00B61306">
      <w:pPr>
        <w:pStyle w:val="3Tytu"/>
      </w:pPr>
      <w:r>
        <w:t>2.3. Kruszywo</w:t>
      </w:r>
    </w:p>
    <w:p w:rsidR="00B61306" w:rsidRDefault="00B61306" w:rsidP="00B61306">
      <w:pPr>
        <w:pStyle w:val="4Tekst"/>
      </w:pPr>
      <w:r>
        <w:tab/>
        <w:t>Do wykonania mieszanki chudego betonu należy stosować:</w:t>
      </w:r>
    </w:p>
    <w:p w:rsidR="00B61306" w:rsidRDefault="00B61306" w:rsidP="00962244">
      <w:pPr>
        <w:pStyle w:val="4Tekst"/>
        <w:numPr>
          <w:ilvl w:val="0"/>
          <w:numId w:val="176"/>
        </w:numPr>
      </w:pPr>
      <w:r>
        <w:t>żwir i mieszankę wg PN-B-11111:1996 [14],</w:t>
      </w:r>
    </w:p>
    <w:p w:rsidR="00B61306" w:rsidRDefault="00B61306" w:rsidP="00962244">
      <w:pPr>
        <w:pStyle w:val="4Tekst"/>
        <w:numPr>
          <w:ilvl w:val="0"/>
          <w:numId w:val="176"/>
        </w:numPr>
      </w:pPr>
      <w:r>
        <w:t>piasek wg PN-B-11113:1996 [16],</w:t>
      </w:r>
    </w:p>
    <w:p w:rsidR="00B61306" w:rsidRDefault="00B61306" w:rsidP="00962244">
      <w:pPr>
        <w:pStyle w:val="4Tekst"/>
        <w:numPr>
          <w:ilvl w:val="0"/>
          <w:numId w:val="176"/>
        </w:numPr>
      </w:pPr>
      <w:r>
        <w:t>kruszywo łamane wg PN-B-11112:1996 [15] i WT/MK-CZDP84 [26],</w:t>
      </w:r>
    </w:p>
    <w:p w:rsidR="00B61306" w:rsidRDefault="00B61306" w:rsidP="00962244">
      <w:pPr>
        <w:pStyle w:val="4Tekst"/>
        <w:numPr>
          <w:ilvl w:val="0"/>
          <w:numId w:val="176"/>
        </w:numPr>
      </w:pPr>
      <w:r>
        <w:t>kruszywo żużlowe z żużla wielkopiecowego kawałkowego wg PN-B-23004: 1988 [17],</w:t>
      </w:r>
    </w:p>
    <w:p w:rsidR="00B61306" w:rsidRDefault="00B61306" w:rsidP="00962244">
      <w:pPr>
        <w:pStyle w:val="4Tekst"/>
        <w:numPr>
          <w:ilvl w:val="0"/>
          <w:numId w:val="176"/>
        </w:numPr>
      </w:pPr>
      <w:r>
        <w:t>kruszywo z recyklingu betonu o ziarnach większych niż 4 mm.</w:t>
      </w:r>
    </w:p>
    <w:p w:rsidR="00B61306" w:rsidRDefault="00B61306" w:rsidP="00B61306">
      <w:pPr>
        <w:pStyle w:val="4Tekst"/>
      </w:pPr>
      <w:r>
        <w:tab/>
        <w:t>Kruszywo powinno spełniać wymagania określone w normie PN-S-96013:1997 [20].</w:t>
      </w:r>
    </w:p>
    <w:p w:rsidR="00B61306" w:rsidRDefault="00B61306" w:rsidP="00B61306">
      <w:pPr>
        <w:pStyle w:val="4Tekst"/>
      </w:pPr>
      <w:r>
        <w:tab/>
        <w:t>Kruszywo żużlowe powinno być całkowicie odporne na rozpad krzemianowy według PN-B-06714-37:1980 [12] i żelazawy według PN-B-06714-39:1978 [13].</w:t>
      </w:r>
    </w:p>
    <w:p w:rsidR="00B61306" w:rsidRDefault="00B61306" w:rsidP="00B61306">
      <w:pPr>
        <w:pStyle w:val="3Tytu"/>
      </w:pPr>
      <w:r>
        <w:t>2.4. Woda</w:t>
      </w:r>
    </w:p>
    <w:p w:rsidR="00B61306" w:rsidRDefault="00B61306" w:rsidP="00B61306">
      <w:pPr>
        <w:pStyle w:val="4Tekst"/>
      </w:pPr>
      <w:r>
        <w:tab/>
        <w:t>Do wytwarzania mieszanki betonowej jak i do pielęgnacji wykonanej podbudowy należy stosować wodę odpowiadającą wymaganiom normy PN-B-32250:1988 [18]. Bez badań laboratoryjnych można stosować wodoci</w:t>
      </w:r>
      <w:r>
        <w:t>ą</w:t>
      </w:r>
      <w:r>
        <w:t xml:space="preserve">gową wodę pitną. </w:t>
      </w:r>
    </w:p>
    <w:p w:rsidR="00B61306" w:rsidRDefault="00B61306" w:rsidP="00B61306">
      <w:pPr>
        <w:pStyle w:val="3Tytu"/>
      </w:pPr>
      <w:r>
        <w:t>2.6. Materiały do pielęgnacji podbudowy z chudego betonu</w:t>
      </w:r>
    </w:p>
    <w:p w:rsidR="00B61306" w:rsidRDefault="00B61306" w:rsidP="00B61306">
      <w:pPr>
        <w:pStyle w:val="4Tekst"/>
      </w:pPr>
      <w:r>
        <w:tab/>
        <w:t>Do pielęgnacji podbudowy z chudego betonu mogą być stosowane:</w:t>
      </w:r>
    </w:p>
    <w:p w:rsidR="00B61306" w:rsidRDefault="00B61306" w:rsidP="00962244">
      <w:pPr>
        <w:pStyle w:val="4Tekst"/>
        <w:numPr>
          <w:ilvl w:val="0"/>
          <w:numId w:val="177"/>
        </w:numPr>
      </w:pPr>
      <w:r>
        <w:t>preparaty pielęgnacyjne posiadające aprobatę techniczną,</w:t>
      </w:r>
    </w:p>
    <w:p w:rsidR="00B61306" w:rsidRDefault="00B61306" w:rsidP="00962244">
      <w:pPr>
        <w:pStyle w:val="4Tekst"/>
        <w:numPr>
          <w:ilvl w:val="0"/>
          <w:numId w:val="177"/>
        </w:numPr>
      </w:pPr>
      <w:r>
        <w:t>folie z tworzyw sztucznych,</w:t>
      </w:r>
    </w:p>
    <w:p w:rsidR="00B61306" w:rsidRDefault="00B61306" w:rsidP="00962244">
      <w:pPr>
        <w:pStyle w:val="4Tekst"/>
        <w:numPr>
          <w:ilvl w:val="0"/>
          <w:numId w:val="177"/>
        </w:numPr>
      </w:pPr>
      <w:r>
        <w:t>włókniny według PN-P-01715:1985 [19],</w:t>
      </w:r>
    </w:p>
    <w:p w:rsidR="00B61306" w:rsidRDefault="00B61306" w:rsidP="00962244">
      <w:pPr>
        <w:pStyle w:val="4Tekst"/>
        <w:numPr>
          <w:ilvl w:val="0"/>
          <w:numId w:val="177"/>
        </w:numPr>
      </w:pPr>
      <w:r>
        <w:t>piasek i woda.</w:t>
      </w:r>
    </w:p>
    <w:p w:rsidR="00B61306" w:rsidRDefault="00B61306" w:rsidP="00B61306">
      <w:pPr>
        <w:pStyle w:val="Nagwek2"/>
      </w:pPr>
      <w:bookmarkStart w:id="1092" w:name="_Toc423845940"/>
      <w:bookmarkStart w:id="1093" w:name="_Toc418394439"/>
      <w:bookmarkStart w:id="1094" w:name="_Toc33426309"/>
      <w:r>
        <w:t>3. SPRZĘT</w:t>
      </w:r>
      <w:bookmarkEnd w:id="1092"/>
      <w:bookmarkEnd w:id="1093"/>
      <w:bookmarkEnd w:id="1094"/>
    </w:p>
    <w:p w:rsidR="00B61306" w:rsidRDefault="00B61306" w:rsidP="00B61306">
      <w:pPr>
        <w:pStyle w:val="3Tytu"/>
      </w:pPr>
      <w:r>
        <w:t>3.1. Ogólne wymagania dotyczące sprzętu</w:t>
      </w:r>
    </w:p>
    <w:p w:rsidR="00B61306" w:rsidRDefault="00B61306" w:rsidP="00B61306">
      <w:pPr>
        <w:pStyle w:val="4Tekst"/>
      </w:pPr>
      <w:r>
        <w:rPr>
          <w:b/>
        </w:rPr>
        <w:tab/>
      </w:r>
      <w:r>
        <w:t>Ogólne wymagania dotyczące sprzętu podano w STWIORB D-M-00.00.00 „Wymagania ogólne” pkt 3.</w:t>
      </w:r>
    </w:p>
    <w:p w:rsidR="00B61306" w:rsidRDefault="00B61306" w:rsidP="00B61306">
      <w:pPr>
        <w:pStyle w:val="3Tytu"/>
      </w:pPr>
      <w:r>
        <w:lastRenderedPageBreak/>
        <w:t>3.2. Sprzęt do wykonywania podbudowy z chudego betonu</w:t>
      </w:r>
    </w:p>
    <w:p w:rsidR="00B61306" w:rsidRDefault="00B61306" w:rsidP="00B61306">
      <w:pPr>
        <w:pStyle w:val="4Tekst"/>
      </w:pPr>
      <w:r>
        <w:tab/>
        <w:t>Wykonawca przystępujący do wykonania podbudowy z chudego betonu, powinien wykazać się możliw</w:t>
      </w:r>
      <w:r>
        <w:t>o</w:t>
      </w:r>
      <w:r>
        <w:t>ścią korzystania z następującego sprzętu:</w:t>
      </w:r>
    </w:p>
    <w:p w:rsidR="00B61306" w:rsidRDefault="00B61306" w:rsidP="00962244">
      <w:pPr>
        <w:pStyle w:val="4Tekst"/>
        <w:numPr>
          <w:ilvl w:val="0"/>
          <w:numId w:val="178"/>
        </w:numPr>
        <w:rPr>
          <w:rFonts w:ascii="Century Gothic" w:hAnsi="Century Gothic"/>
          <w:b/>
          <w:sz w:val="28"/>
        </w:rPr>
      </w:pPr>
      <w:r>
        <w:t>wytwórni stacjonarnej lub mobilnej do wytwarzania chudej mieszanki betonowej. Wytwórnia powinna być wyposażona w urządzenia do wagowego dozowania wszystkich składników, gwarantujące następujące t</w:t>
      </w:r>
      <w:r>
        <w:t>o</w:t>
      </w:r>
      <w:r>
        <w:t xml:space="preserve">lerancje dozowania, wyrażone w stosunku do masy poszczególnych składników: kruszywo </w:t>
      </w:r>
      <w:r>
        <w:sym w:font="Symbol" w:char="00B1"/>
      </w:r>
      <w:r>
        <w:t xml:space="preserve"> 3%, cement </w:t>
      </w:r>
      <w:r>
        <w:sym w:font="Symbol" w:char="00B1"/>
      </w:r>
      <w:r>
        <w:t xml:space="preserve"> 0,5%, woda </w:t>
      </w:r>
      <w:r>
        <w:sym w:font="Symbol" w:char="00B1"/>
      </w:r>
      <w:r>
        <w:t xml:space="preserve"> 2%. Inżynier może dopuścić objętościowe dozowanie wody,</w:t>
      </w:r>
    </w:p>
    <w:p w:rsidR="00B61306" w:rsidRDefault="00B61306" w:rsidP="00962244">
      <w:pPr>
        <w:pStyle w:val="4Tekst"/>
        <w:numPr>
          <w:ilvl w:val="0"/>
          <w:numId w:val="178"/>
        </w:numPr>
        <w:rPr>
          <w:rFonts w:ascii="Century Gothic" w:hAnsi="Century Gothic"/>
          <w:b/>
          <w:sz w:val="28"/>
        </w:rPr>
      </w:pPr>
      <w:r>
        <w:t>przewoźnych zbiorników na wodę,</w:t>
      </w:r>
    </w:p>
    <w:p w:rsidR="00B61306" w:rsidRDefault="00B61306" w:rsidP="00962244">
      <w:pPr>
        <w:pStyle w:val="4Tekst"/>
        <w:numPr>
          <w:ilvl w:val="0"/>
          <w:numId w:val="178"/>
        </w:numPr>
        <w:rPr>
          <w:rFonts w:ascii="Century Gothic" w:hAnsi="Century Gothic"/>
          <w:b/>
          <w:sz w:val="28"/>
        </w:rPr>
      </w:pPr>
      <w:r>
        <w:t>układarek albo równiarek  do rozkładania chudej mieszanki betonowej,</w:t>
      </w:r>
    </w:p>
    <w:p w:rsidR="00B61306" w:rsidRDefault="00B61306" w:rsidP="00962244">
      <w:pPr>
        <w:pStyle w:val="4Tekst"/>
        <w:numPr>
          <w:ilvl w:val="0"/>
          <w:numId w:val="178"/>
        </w:numPr>
        <w:rPr>
          <w:rFonts w:ascii="Century Gothic" w:hAnsi="Century Gothic"/>
          <w:b/>
          <w:sz w:val="28"/>
        </w:rPr>
      </w:pPr>
      <w:r>
        <w:t>walców wibracyjnych lub statycznych do zagęszczania lub płyty wibracyjne,</w:t>
      </w:r>
    </w:p>
    <w:p w:rsidR="00B61306" w:rsidRDefault="00B61306" w:rsidP="00962244">
      <w:pPr>
        <w:pStyle w:val="4Tekst"/>
        <w:numPr>
          <w:ilvl w:val="0"/>
          <w:numId w:val="178"/>
        </w:numPr>
        <w:rPr>
          <w:rFonts w:ascii="Century Gothic" w:hAnsi="Century Gothic"/>
          <w:b/>
          <w:sz w:val="28"/>
        </w:rPr>
      </w:pPr>
      <w:r>
        <w:t>zagęszczarek płytowych, ubijaków mechanicznych lub małych walców wibracyjnych do zagęszczania w miejscach trudno dostępnych.</w:t>
      </w:r>
    </w:p>
    <w:p w:rsidR="00B61306" w:rsidRDefault="00B61306" w:rsidP="00B61306">
      <w:pPr>
        <w:pStyle w:val="Nagwek2"/>
        <w:rPr>
          <w:sz w:val="20"/>
        </w:rPr>
      </w:pPr>
      <w:bookmarkStart w:id="1095" w:name="_Toc423845941"/>
      <w:bookmarkStart w:id="1096" w:name="_Toc418394440"/>
      <w:bookmarkStart w:id="1097" w:name="_Toc33426310"/>
      <w:r>
        <w:t>4. TRANSPORT</w:t>
      </w:r>
      <w:bookmarkEnd w:id="1095"/>
      <w:bookmarkEnd w:id="1096"/>
      <w:bookmarkEnd w:id="1097"/>
    </w:p>
    <w:p w:rsidR="00B61306" w:rsidRDefault="00B61306" w:rsidP="00B61306">
      <w:pPr>
        <w:pStyle w:val="3Tytu"/>
      </w:pPr>
      <w:r>
        <w:t>4.1. Ogólne wymagania dotyczące transportu</w:t>
      </w:r>
    </w:p>
    <w:p w:rsidR="00B61306" w:rsidRDefault="00B61306" w:rsidP="00B61306">
      <w:pPr>
        <w:pStyle w:val="4Tekst"/>
      </w:pPr>
      <w:r>
        <w:tab/>
        <w:t>Ogólne wymagania dotyczące transportu podano w STWIORB D-M-00.00.00 „Wymagania ogólne” pkt 4.</w:t>
      </w:r>
    </w:p>
    <w:p w:rsidR="00B61306" w:rsidRDefault="00B61306" w:rsidP="00B61306">
      <w:pPr>
        <w:pStyle w:val="3Tytu"/>
      </w:pPr>
      <w:r>
        <w:t>4.2. Transport materiałów</w:t>
      </w:r>
    </w:p>
    <w:p w:rsidR="00B61306" w:rsidRDefault="00B61306" w:rsidP="00B61306">
      <w:pPr>
        <w:pStyle w:val="4Tekst"/>
      </w:pPr>
      <w:r>
        <w:tab/>
        <w:t>Transport cementu powinien odbywać się zgodnie z BN-88/6731-08 [22]. Cement luzem należy przewozić cementowozami, natomiast cement workowany można przewozić dowolnymi środkami transportu, w sposób zabe</w:t>
      </w:r>
      <w:r>
        <w:t>z</w:t>
      </w:r>
      <w:r>
        <w:t>pieczony przed zawilgoceniem.</w:t>
      </w:r>
    </w:p>
    <w:p w:rsidR="00B61306" w:rsidRDefault="00B61306" w:rsidP="00B61306">
      <w:pPr>
        <w:pStyle w:val="4Tekst"/>
      </w:pPr>
      <w:r>
        <w:tab/>
        <w:t xml:space="preserve">Kruszywo można przewozić dowolnymi środkami transportu w warunkach zabezpieczających je przed </w:t>
      </w:r>
      <w:r w:rsidRPr="00B607BC">
        <w:t>z</w:t>
      </w:r>
      <w:r w:rsidRPr="00B607BC">
        <w:t>a</w:t>
      </w:r>
      <w:r w:rsidRPr="00B607BC">
        <w:t>nieczyszczeniem</w:t>
      </w:r>
      <w:r>
        <w:t>, zmieszaniem z innymi materiałami i zawilgoceniem.</w:t>
      </w:r>
    </w:p>
    <w:p w:rsidR="00B61306" w:rsidRDefault="00B61306" w:rsidP="00B61306">
      <w:pPr>
        <w:numPr>
          <w:ilvl w:val="12"/>
          <w:numId w:val="0"/>
        </w:numPr>
        <w:ind w:right="-11"/>
      </w:pPr>
      <w:r>
        <w:tab/>
        <w:t>Woda może być dostarczana wodociągiem lub przewoźnymi zbiornikami wody,</w:t>
      </w:r>
    </w:p>
    <w:p w:rsidR="00B61306" w:rsidRDefault="00B61306" w:rsidP="00B61306">
      <w:pPr>
        <w:pStyle w:val="4Tekst"/>
      </w:pPr>
      <w:r>
        <w:tab/>
        <w:t>Transport mieszanki chudego betonu powinien odbywać się zgodnie z PN-S-96013:1997 [20].</w:t>
      </w:r>
    </w:p>
    <w:p w:rsidR="00B61306" w:rsidRDefault="00B61306" w:rsidP="00B61306">
      <w:pPr>
        <w:pStyle w:val="Nagwek2"/>
      </w:pPr>
      <w:bookmarkStart w:id="1098" w:name="_Toc423845942"/>
      <w:bookmarkStart w:id="1099" w:name="_Toc418394441"/>
      <w:bookmarkStart w:id="1100" w:name="_Toc33426311"/>
      <w:r>
        <w:t>5. WYKONANIE ROBÓT</w:t>
      </w:r>
      <w:bookmarkEnd w:id="1098"/>
      <w:bookmarkEnd w:id="1099"/>
      <w:bookmarkEnd w:id="1100"/>
    </w:p>
    <w:p w:rsidR="00B61306" w:rsidRDefault="00B61306" w:rsidP="00B61306">
      <w:pPr>
        <w:pStyle w:val="3Tytu"/>
      </w:pPr>
      <w:r>
        <w:t>5.1. Ogólne zasady wykonania robót</w:t>
      </w:r>
    </w:p>
    <w:p w:rsidR="00B61306" w:rsidRDefault="00B61306" w:rsidP="00B61306">
      <w:pPr>
        <w:pStyle w:val="4Tekst"/>
      </w:pPr>
      <w:r>
        <w:tab/>
        <w:t>Ogólne zasady wykonania robót podano w STWIORB D-M-00.00.00 „Wymagania ogólne” pkt 5.</w:t>
      </w:r>
    </w:p>
    <w:p w:rsidR="00B61306" w:rsidRDefault="00B61306" w:rsidP="00B61306">
      <w:pPr>
        <w:pStyle w:val="3Tytu"/>
      </w:pPr>
      <w:r>
        <w:t>5.2. Projektowanie mieszanki chudego betonu</w:t>
      </w:r>
    </w:p>
    <w:p w:rsidR="00B61306" w:rsidRDefault="00B61306" w:rsidP="00B61306">
      <w:pPr>
        <w:pStyle w:val="4Tekst"/>
      </w:pPr>
      <w:r>
        <w:tab/>
        <w:t>Przed przystąpieniem do robót, w terminie uzgodnionym z Inżynierem, Wykonawca dostarczy Inżynierowi do akceptacji projekt składu mieszanki chudego betonu oraz wyniki badań laboratoryjnych poszczególnych składn</w:t>
      </w:r>
      <w:r>
        <w:t>i</w:t>
      </w:r>
      <w:r>
        <w:t>ków i próbki materiałów pobrane w obecności Inżyniera do wykonania badań kontrolnych przez Inżyniera.</w:t>
      </w:r>
    </w:p>
    <w:p w:rsidR="00B61306" w:rsidRDefault="00B61306" w:rsidP="00B61306">
      <w:pPr>
        <w:pStyle w:val="4Tekst"/>
      </w:pPr>
      <w:r>
        <w:tab/>
        <w:t>Projektowanie mieszanki chudego betonu polega na:</w:t>
      </w:r>
    </w:p>
    <w:p w:rsidR="00B61306" w:rsidRDefault="00B61306" w:rsidP="00962244">
      <w:pPr>
        <w:pStyle w:val="4Tekst"/>
        <w:numPr>
          <w:ilvl w:val="0"/>
          <w:numId w:val="179"/>
        </w:numPr>
      </w:pPr>
      <w:r>
        <w:t>doborze kruszywa do mieszanki,</w:t>
      </w:r>
    </w:p>
    <w:p w:rsidR="00B61306" w:rsidRDefault="00B61306" w:rsidP="00962244">
      <w:pPr>
        <w:pStyle w:val="4Tekst"/>
        <w:numPr>
          <w:ilvl w:val="0"/>
          <w:numId w:val="179"/>
        </w:numPr>
      </w:pPr>
      <w:r>
        <w:t>doborze ilości cementu,</w:t>
      </w:r>
    </w:p>
    <w:p w:rsidR="00B61306" w:rsidRDefault="00B61306" w:rsidP="00962244">
      <w:pPr>
        <w:pStyle w:val="4Tekst"/>
        <w:numPr>
          <w:ilvl w:val="0"/>
          <w:numId w:val="179"/>
        </w:numPr>
      </w:pPr>
      <w:r>
        <w:t>doborze ilości wody.</w:t>
      </w:r>
    </w:p>
    <w:p w:rsidR="00B61306" w:rsidRPr="00B607BC" w:rsidRDefault="00B61306" w:rsidP="00B61306">
      <w:pPr>
        <w:pStyle w:val="4Tekst"/>
      </w:pPr>
      <w:r w:rsidRPr="00B607BC">
        <w:tab/>
        <w:t>Krzywa uziarnienia mieszanki mineralnej powinna mieścić się w polu dobrego uziarnienia wyznaczonego przez krzywe graniczne wg PN-S-96013: 1997 [20].</w:t>
      </w:r>
    </w:p>
    <w:p w:rsidR="00B61306" w:rsidRPr="00B607BC" w:rsidRDefault="00B61306" w:rsidP="00B61306">
      <w:pPr>
        <w:pStyle w:val="4Tekst"/>
      </w:pPr>
      <w:r w:rsidRPr="00B607BC">
        <w:tab/>
        <w:t>Rzędne krzywych granicznych uziarnienia mieszanek mineralnych podano w tablicy 3 i na rysunku 1 i 2.</w:t>
      </w:r>
    </w:p>
    <w:p w:rsidR="00B61306" w:rsidRPr="00B607BC" w:rsidRDefault="00B61306" w:rsidP="00B61306">
      <w:pPr>
        <w:pStyle w:val="4Tekst"/>
      </w:pPr>
      <w:r w:rsidRPr="00B607BC">
        <w:tab/>
        <w:t>Uziarnienie kruszywa powinno być tak dobrane, aby mieszanka betonowa wykazywała maksymalną szczelność i urabialność przy minimalnym zużyciu cementu i wody.</w:t>
      </w:r>
    </w:p>
    <w:p w:rsidR="00B61306" w:rsidRPr="00B607BC" w:rsidRDefault="00B61306" w:rsidP="00B61306">
      <w:pPr>
        <w:pStyle w:val="4Tekst"/>
      </w:pPr>
    </w:p>
    <w:p w:rsidR="00B61306" w:rsidRPr="00B607BC" w:rsidRDefault="00B61306" w:rsidP="00B61306">
      <w:pPr>
        <w:pStyle w:val="4Tekst"/>
      </w:pPr>
      <w:r w:rsidRPr="00B607BC">
        <w:t>Tablica 3.Rzędne krzywych granicznych uziarnienia mieszanki mineralnej.</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2055"/>
        <w:gridCol w:w="2727"/>
        <w:gridCol w:w="2727"/>
      </w:tblGrid>
      <w:tr w:rsidR="00B61306" w:rsidTr="00B61306">
        <w:tc>
          <w:tcPr>
            <w:tcW w:w="2055"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8Tabela"/>
            </w:pPr>
            <w:r>
              <w:t>Sito o boku oczka kwadratowego (mm)</w:t>
            </w:r>
          </w:p>
        </w:tc>
        <w:tc>
          <w:tcPr>
            <w:tcW w:w="2727"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8Tabela"/>
            </w:pPr>
            <w:r>
              <w:t>Przechodzi przez sito</w:t>
            </w:r>
          </w:p>
          <w:p w:rsidR="00B61306" w:rsidRDefault="00B61306" w:rsidP="00B61306">
            <w:pPr>
              <w:pStyle w:val="8Tabela"/>
            </w:pPr>
            <w:r>
              <w:t>(%)</w:t>
            </w:r>
          </w:p>
        </w:tc>
        <w:tc>
          <w:tcPr>
            <w:tcW w:w="2727"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8Tabela"/>
            </w:pPr>
            <w:r>
              <w:t>Przechodzi przez sito</w:t>
            </w:r>
          </w:p>
          <w:p w:rsidR="00B61306" w:rsidRDefault="00B61306" w:rsidP="00B61306">
            <w:pPr>
              <w:pStyle w:val="8Tabela"/>
            </w:pPr>
            <w:r>
              <w:t>(%)</w:t>
            </w:r>
          </w:p>
        </w:tc>
      </w:tr>
      <w:tr w:rsidR="00B61306" w:rsidTr="00B61306">
        <w:tc>
          <w:tcPr>
            <w:tcW w:w="2055" w:type="dxa"/>
            <w:tcBorders>
              <w:top w:val="nil"/>
              <w:left w:val="single" w:sz="6" w:space="0" w:color="auto"/>
              <w:bottom w:val="single" w:sz="6" w:space="0" w:color="auto"/>
              <w:right w:val="single" w:sz="6" w:space="0" w:color="auto"/>
            </w:tcBorders>
            <w:noWrap/>
            <w:hideMark/>
          </w:tcPr>
          <w:p w:rsidR="00B61306" w:rsidRDefault="00B61306" w:rsidP="00B61306">
            <w:pPr>
              <w:pStyle w:val="8Tabela"/>
            </w:pPr>
            <w:r>
              <w:t>63</w:t>
            </w:r>
          </w:p>
          <w:p w:rsidR="00B61306" w:rsidRDefault="00B61306" w:rsidP="00B61306">
            <w:pPr>
              <w:pStyle w:val="8Tabela"/>
            </w:pPr>
            <w:r>
              <w:t>31,5</w:t>
            </w:r>
          </w:p>
          <w:p w:rsidR="00B61306" w:rsidRDefault="00B61306" w:rsidP="00B61306">
            <w:pPr>
              <w:pStyle w:val="8Tabela"/>
            </w:pPr>
            <w:r>
              <w:t>16</w:t>
            </w:r>
          </w:p>
          <w:p w:rsidR="00B61306" w:rsidRDefault="00B61306" w:rsidP="00B61306">
            <w:pPr>
              <w:pStyle w:val="8Tabela"/>
            </w:pPr>
            <w:r>
              <w:t>8</w:t>
            </w:r>
          </w:p>
          <w:p w:rsidR="00B61306" w:rsidRDefault="00B61306" w:rsidP="00B61306">
            <w:pPr>
              <w:pStyle w:val="8Tabela"/>
            </w:pPr>
            <w:r>
              <w:t>4</w:t>
            </w:r>
          </w:p>
          <w:p w:rsidR="00B61306" w:rsidRDefault="00B61306" w:rsidP="00B61306">
            <w:pPr>
              <w:pStyle w:val="8Tabela"/>
            </w:pPr>
            <w:r>
              <w:t>2</w:t>
            </w:r>
          </w:p>
          <w:p w:rsidR="00B61306" w:rsidRDefault="00B61306" w:rsidP="00B61306">
            <w:pPr>
              <w:pStyle w:val="8Tabela"/>
            </w:pPr>
            <w:r>
              <w:t>1</w:t>
            </w:r>
          </w:p>
          <w:p w:rsidR="00B61306" w:rsidRDefault="00B61306" w:rsidP="00B61306">
            <w:pPr>
              <w:pStyle w:val="8Tabela"/>
            </w:pPr>
            <w:r>
              <w:t>0,5</w:t>
            </w:r>
          </w:p>
          <w:p w:rsidR="00B61306" w:rsidRDefault="00B61306" w:rsidP="00B61306">
            <w:pPr>
              <w:pStyle w:val="8Tabela"/>
            </w:pPr>
            <w:r>
              <w:t>0,25</w:t>
            </w:r>
          </w:p>
          <w:p w:rsidR="00B61306" w:rsidRDefault="00B61306" w:rsidP="00B61306">
            <w:pPr>
              <w:pStyle w:val="8Tabela"/>
            </w:pPr>
            <w:r>
              <w:t>0,125</w:t>
            </w:r>
          </w:p>
        </w:tc>
        <w:tc>
          <w:tcPr>
            <w:tcW w:w="2727" w:type="dxa"/>
            <w:tcBorders>
              <w:top w:val="nil"/>
              <w:left w:val="single" w:sz="6" w:space="0" w:color="auto"/>
              <w:bottom w:val="single" w:sz="6" w:space="0" w:color="auto"/>
              <w:right w:val="single" w:sz="6" w:space="0" w:color="auto"/>
            </w:tcBorders>
            <w:noWrap/>
            <w:hideMark/>
          </w:tcPr>
          <w:p w:rsidR="00B61306" w:rsidRDefault="00B61306" w:rsidP="00B61306">
            <w:pPr>
              <w:pStyle w:val="8Tabela"/>
            </w:pPr>
            <w:r>
              <w:t>-</w:t>
            </w:r>
          </w:p>
          <w:p w:rsidR="00B61306" w:rsidRDefault="00B61306" w:rsidP="00B61306">
            <w:pPr>
              <w:pStyle w:val="8Tabela"/>
            </w:pPr>
            <w:r>
              <w:t>100</w:t>
            </w:r>
          </w:p>
          <w:p w:rsidR="00B61306" w:rsidRDefault="00B61306" w:rsidP="00B61306">
            <w:pPr>
              <w:pStyle w:val="8Tabela"/>
            </w:pPr>
            <w:r>
              <w:t>od 60 do 80</w:t>
            </w:r>
          </w:p>
          <w:p w:rsidR="00B61306" w:rsidRDefault="00B61306" w:rsidP="00B61306">
            <w:pPr>
              <w:pStyle w:val="8Tabela"/>
            </w:pPr>
            <w:r>
              <w:t>od 40 do 65</w:t>
            </w:r>
          </w:p>
          <w:p w:rsidR="00B61306" w:rsidRDefault="00B61306" w:rsidP="00B61306">
            <w:pPr>
              <w:pStyle w:val="8Tabela"/>
            </w:pPr>
            <w:r>
              <w:t>od 25 do 55</w:t>
            </w:r>
          </w:p>
          <w:p w:rsidR="00B61306" w:rsidRDefault="00B61306" w:rsidP="00B61306">
            <w:pPr>
              <w:pStyle w:val="8Tabela"/>
            </w:pPr>
            <w:r>
              <w:t>od 20 do 45</w:t>
            </w:r>
          </w:p>
          <w:p w:rsidR="00B61306" w:rsidRDefault="00B61306" w:rsidP="00B61306">
            <w:pPr>
              <w:pStyle w:val="8Tabela"/>
            </w:pPr>
            <w:r>
              <w:t>od 15 do 35</w:t>
            </w:r>
          </w:p>
          <w:p w:rsidR="00B61306" w:rsidRDefault="00B61306" w:rsidP="00B61306">
            <w:pPr>
              <w:pStyle w:val="8Tabela"/>
            </w:pPr>
            <w:r>
              <w:t>od 7 do 20</w:t>
            </w:r>
          </w:p>
          <w:p w:rsidR="00B61306" w:rsidRDefault="00B61306" w:rsidP="00B61306">
            <w:pPr>
              <w:pStyle w:val="8Tabela"/>
            </w:pPr>
            <w:r>
              <w:t>od 2 do 12</w:t>
            </w:r>
          </w:p>
          <w:p w:rsidR="00B61306" w:rsidRDefault="00B61306" w:rsidP="00B61306">
            <w:pPr>
              <w:pStyle w:val="8Tabela"/>
            </w:pPr>
            <w:r>
              <w:t>od 0 do 5</w:t>
            </w:r>
          </w:p>
        </w:tc>
        <w:tc>
          <w:tcPr>
            <w:tcW w:w="2727" w:type="dxa"/>
            <w:tcBorders>
              <w:top w:val="nil"/>
              <w:left w:val="single" w:sz="6" w:space="0" w:color="auto"/>
              <w:bottom w:val="single" w:sz="6" w:space="0" w:color="auto"/>
              <w:right w:val="single" w:sz="6" w:space="0" w:color="auto"/>
            </w:tcBorders>
            <w:noWrap/>
            <w:hideMark/>
          </w:tcPr>
          <w:p w:rsidR="00B61306" w:rsidRDefault="00B61306" w:rsidP="00B61306">
            <w:pPr>
              <w:pStyle w:val="8Tabela"/>
            </w:pPr>
            <w:r>
              <w:t>100</w:t>
            </w:r>
          </w:p>
          <w:p w:rsidR="00B61306" w:rsidRDefault="00B61306" w:rsidP="00B61306">
            <w:pPr>
              <w:pStyle w:val="8Tabela"/>
            </w:pPr>
            <w:r>
              <w:t>od 60 do 85</w:t>
            </w:r>
          </w:p>
          <w:p w:rsidR="00B61306" w:rsidRDefault="00B61306" w:rsidP="00B61306">
            <w:pPr>
              <w:pStyle w:val="8Tabela"/>
            </w:pPr>
            <w:r>
              <w:t>od 40 do 67</w:t>
            </w:r>
          </w:p>
          <w:p w:rsidR="00B61306" w:rsidRDefault="00B61306" w:rsidP="00B61306">
            <w:pPr>
              <w:pStyle w:val="8Tabela"/>
            </w:pPr>
            <w:r>
              <w:t>od 30 do 55</w:t>
            </w:r>
          </w:p>
          <w:p w:rsidR="00B61306" w:rsidRDefault="00B61306" w:rsidP="00B61306">
            <w:pPr>
              <w:pStyle w:val="8Tabela"/>
            </w:pPr>
            <w:r>
              <w:t>od 25 do 45</w:t>
            </w:r>
          </w:p>
          <w:p w:rsidR="00B61306" w:rsidRDefault="00B61306" w:rsidP="00B61306">
            <w:pPr>
              <w:pStyle w:val="8Tabela"/>
            </w:pPr>
            <w:r>
              <w:t>od 20 do 40</w:t>
            </w:r>
          </w:p>
          <w:p w:rsidR="00B61306" w:rsidRDefault="00B61306" w:rsidP="00B61306">
            <w:pPr>
              <w:pStyle w:val="8Tabela"/>
            </w:pPr>
            <w:r>
              <w:t>od 15 do 35</w:t>
            </w:r>
          </w:p>
          <w:p w:rsidR="00B61306" w:rsidRDefault="00B61306" w:rsidP="00B61306">
            <w:pPr>
              <w:pStyle w:val="8Tabela"/>
            </w:pPr>
            <w:r>
              <w:t>od 8 do 20</w:t>
            </w:r>
          </w:p>
          <w:p w:rsidR="00B61306" w:rsidRDefault="00B61306" w:rsidP="00B61306">
            <w:pPr>
              <w:pStyle w:val="8Tabela"/>
            </w:pPr>
            <w:r>
              <w:t>od 4 do 13</w:t>
            </w:r>
          </w:p>
          <w:p w:rsidR="00B61306" w:rsidRDefault="00B61306" w:rsidP="00B61306">
            <w:pPr>
              <w:pStyle w:val="8Tabela"/>
            </w:pPr>
            <w:r>
              <w:t>od 0 do 5</w:t>
            </w:r>
          </w:p>
        </w:tc>
      </w:tr>
    </w:tbl>
    <w:p w:rsidR="00B61306" w:rsidRDefault="00B61306" w:rsidP="00B61306">
      <w:pPr>
        <w:numPr>
          <w:ilvl w:val="12"/>
          <w:numId w:val="0"/>
        </w:numPr>
      </w:pPr>
    </w:p>
    <w:p w:rsidR="00B61306" w:rsidRDefault="00B61306" w:rsidP="00B61306">
      <w:pPr>
        <w:pStyle w:val="4Tekst"/>
      </w:pPr>
      <w:r>
        <w:tab/>
        <w:t>Zawartość cementu powinna wynosić od 5 do 7% w stosunku do kruszywa i nie powinna przekraczać 130 kg/m</w:t>
      </w:r>
      <w:r>
        <w:rPr>
          <w:vertAlign w:val="superscript"/>
        </w:rPr>
        <w:t>3</w:t>
      </w:r>
      <w:r>
        <w:t>.</w:t>
      </w:r>
    </w:p>
    <w:p w:rsidR="00B61306" w:rsidRDefault="00B61306" w:rsidP="00B61306">
      <w:pPr>
        <w:pStyle w:val="4Tekst"/>
      </w:pPr>
      <w:r>
        <w:lastRenderedPageBreak/>
        <w:tab/>
        <w:t>Zawartość wody powinna odpowiadać wilgotności optymalnej, określonej według normalnej próby Proct</w:t>
      </w:r>
      <w:r>
        <w:t>o</w:t>
      </w:r>
      <w:r>
        <w:t>ra, zgodnie z PN-B-04481: 1988 [9] (duży cylinder, metoda II).</w:t>
      </w:r>
    </w:p>
    <w:p w:rsidR="00B61306" w:rsidRDefault="00B61306" w:rsidP="00B61306">
      <w:pPr>
        <w:numPr>
          <w:ilvl w:val="12"/>
          <w:numId w:val="0"/>
        </w:numPr>
      </w:pPr>
    </w:p>
    <w:p w:rsidR="00B61306" w:rsidRDefault="00B61306" w:rsidP="00B61306">
      <w:pPr>
        <w:pStyle w:val="4Tekst"/>
        <w:jc w:val="center"/>
      </w:pPr>
      <w:r>
        <w:rPr>
          <w:noProof/>
        </w:rPr>
        <w:drawing>
          <wp:anchor distT="0" distB="0" distL="114300" distR="114300" simplePos="0" relativeHeight="251660288" behindDoc="0" locked="0" layoutInCell="1" allowOverlap="0">
            <wp:simplePos x="0" y="0"/>
            <wp:positionH relativeFrom="column">
              <wp:align>center</wp:align>
            </wp:positionH>
            <wp:positionV relativeFrom="paragraph">
              <wp:align>top</wp:align>
            </wp:positionV>
            <wp:extent cx="4695825" cy="2790825"/>
            <wp:effectExtent l="19050" t="0" r="9525" b="0"/>
            <wp:wrapTopAndBottom/>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srcRect/>
                    <a:stretch>
                      <a:fillRect/>
                    </a:stretch>
                  </pic:blipFill>
                  <pic:spPr bwMode="auto">
                    <a:xfrm>
                      <a:off x="0" y="0"/>
                      <a:ext cx="4695825" cy="2790825"/>
                    </a:xfrm>
                    <a:prstGeom prst="rect">
                      <a:avLst/>
                    </a:prstGeom>
                    <a:noFill/>
                  </pic:spPr>
                </pic:pic>
              </a:graphicData>
            </a:graphic>
          </wp:anchor>
        </w:drawing>
      </w:r>
      <w:r>
        <w:t>Rysunek 1. Graniczne krzywe uziarnienia do chudego betonu od 0 do 31,5 mm.</w:t>
      </w:r>
    </w:p>
    <w:p w:rsidR="00B61306" w:rsidRDefault="00B61306" w:rsidP="00B61306">
      <w:pPr>
        <w:numPr>
          <w:ilvl w:val="12"/>
          <w:numId w:val="0"/>
        </w:numPr>
      </w:pPr>
    </w:p>
    <w:p w:rsidR="00B61306" w:rsidRDefault="00B61306" w:rsidP="00B61306">
      <w:pPr>
        <w:pStyle w:val="4Tekst"/>
        <w:jc w:val="center"/>
      </w:pPr>
      <w:r>
        <w:rPr>
          <w:noProof/>
        </w:rPr>
        <w:drawing>
          <wp:anchor distT="0" distB="0" distL="114300" distR="114300" simplePos="0" relativeHeight="251661312" behindDoc="0" locked="0" layoutInCell="1" allowOverlap="0">
            <wp:simplePos x="0" y="0"/>
            <wp:positionH relativeFrom="column">
              <wp:align>center</wp:align>
            </wp:positionH>
            <wp:positionV relativeFrom="paragraph">
              <wp:align>top</wp:align>
            </wp:positionV>
            <wp:extent cx="4648200" cy="2571750"/>
            <wp:effectExtent l="19050" t="0" r="0" b="0"/>
            <wp:wrapTopAndBottom/>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srcRect/>
                    <a:stretch>
                      <a:fillRect/>
                    </a:stretch>
                  </pic:blipFill>
                  <pic:spPr bwMode="auto">
                    <a:xfrm>
                      <a:off x="0" y="0"/>
                      <a:ext cx="4648200" cy="2571750"/>
                    </a:xfrm>
                    <a:prstGeom prst="rect">
                      <a:avLst/>
                    </a:prstGeom>
                    <a:noFill/>
                  </pic:spPr>
                </pic:pic>
              </a:graphicData>
            </a:graphic>
          </wp:anchor>
        </w:drawing>
      </w:r>
      <w:r>
        <w:t>Rysunek 2. Graniczne krzywe uziarnienia kruszywa do chudego betonu od 0 do 63 mm.</w:t>
      </w:r>
    </w:p>
    <w:p w:rsidR="00B61306" w:rsidRDefault="00B61306" w:rsidP="00B61306">
      <w:pPr>
        <w:numPr>
          <w:ilvl w:val="12"/>
          <w:numId w:val="0"/>
        </w:numPr>
        <w:spacing w:before="120"/>
      </w:pPr>
    </w:p>
    <w:p w:rsidR="00B61306" w:rsidRDefault="00B61306" w:rsidP="00B61306">
      <w:pPr>
        <w:pStyle w:val="3Tytu"/>
      </w:pPr>
      <w:r>
        <w:t>5.3. Właściwości chudego betonu.</w:t>
      </w:r>
    </w:p>
    <w:p w:rsidR="00B61306" w:rsidRDefault="00B61306" w:rsidP="00B61306">
      <w:pPr>
        <w:pStyle w:val="4Tekst"/>
      </w:pPr>
      <w:r>
        <w:tab/>
        <w:t>Chudy beton powinien spełniać wymagania określone w tablicy 4.</w:t>
      </w:r>
    </w:p>
    <w:p w:rsidR="00B61306" w:rsidRDefault="00B61306" w:rsidP="00B61306">
      <w:pPr>
        <w:pStyle w:val="4Tekst"/>
      </w:pPr>
      <w:r>
        <w:t>Tablica 4. Wymagania dla chudego betonu</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496"/>
        <w:gridCol w:w="3969"/>
        <w:gridCol w:w="1426"/>
        <w:gridCol w:w="1616"/>
      </w:tblGrid>
      <w:tr w:rsidR="00B61306" w:rsidTr="00B61306">
        <w:tc>
          <w:tcPr>
            <w:tcW w:w="496"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pPr>
            <w:r>
              <w:t>Lp.</w:t>
            </w:r>
          </w:p>
        </w:tc>
        <w:tc>
          <w:tcPr>
            <w:tcW w:w="3969"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pPr>
            <w:r>
              <w:t>Właściwości</w:t>
            </w:r>
          </w:p>
        </w:tc>
        <w:tc>
          <w:tcPr>
            <w:tcW w:w="1426"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pPr>
            <w:r>
              <w:t>Wymagania</w:t>
            </w:r>
          </w:p>
        </w:tc>
        <w:tc>
          <w:tcPr>
            <w:tcW w:w="1616"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pPr>
            <w:r>
              <w:t>Badania według</w:t>
            </w:r>
          </w:p>
        </w:tc>
      </w:tr>
      <w:tr w:rsidR="00B61306" w:rsidTr="00B61306">
        <w:tc>
          <w:tcPr>
            <w:tcW w:w="496"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1</w:t>
            </w:r>
          </w:p>
        </w:tc>
        <w:tc>
          <w:tcPr>
            <w:tcW w:w="3969"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Wytrzymałość na ściskanie po 7 dniach, MPa</w:t>
            </w:r>
          </w:p>
        </w:tc>
        <w:tc>
          <w:tcPr>
            <w:tcW w:w="1426"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od 3,5 do 5,5</w:t>
            </w:r>
          </w:p>
        </w:tc>
        <w:tc>
          <w:tcPr>
            <w:tcW w:w="1616"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PN-B-06250 [10]</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2</w:t>
            </w:r>
          </w:p>
        </w:tc>
        <w:tc>
          <w:tcPr>
            <w:tcW w:w="3969"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Wytrzymałość na ściskanie po 28 dniach, MPa</w:t>
            </w:r>
          </w:p>
        </w:tc>
        <w:tc>
          <w:tcPr>
            <w:tcW w:w="142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od 6,0 do 9,0</w:t>
            </w:r>
          </w:p>
        </w:tc>
        <w:tc>
          <w:tcPr>
            <w:tcW w:w="161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PN-B-06250 [10]</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3</w:t>
            </w:r>
          </w:p>
        </w:tc>
        <w:tc>
          <w:tcPr>
            <w:tcW w:w="3969"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Nasiąkliwość, % m/m, nie więcej niż:</w:t>
            </w:r>
          </w:p>
        </w:tc>
        <w:tc>
          <w:tcPr>
            <w:tcW w:w="142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9</w:t>
            </w:r>
          </w:p>
        </w:tc>
        <w:tc>
          <w:tcPr>
            <w:tcW w:w="161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PN-B-06250 [10]</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4</w:t>
            </w:r>
          </w:p>
        </w:tc>
        <w:tc>
          <w:tcPr>
            <w:tcW w:w="3969"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Mrozoodporność, zmniejszenie wytrzymałości, %, nie więcej niż:</w:t>
            </w:r>
          </w:p>
        </w:tc>
        <w:tc>
          <w:tcPr>
            <w:tcW w:w="142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20</w:t>
            </w:r>
          </w:p>
        </w:tc>
        <w:tc>
          <w:tcPr>
            <w:tcW w:w="161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PN-B-06250 [10]</w:t>
            </w:r>
          </w:p>
        </w:tc>
      </w:tr>
    </w:tbl>
    <w:p w:rsidR="00B61306" w:rsidRDefault="00B61306" w:rsidP="00B61306">
      <w:pPr>
        <w:numPr>
          <w:ilvl w:val="12"/>
          <w:numId w:val="0"/>
        </w:numPr>
      </w:pPr>
    </w:p>
    <w:p w:rsidR="00B61306" w:rsidRDefault="00B61306" w:rsidP="00B61306">
      <w:pPr>
        <w:pStyle w:val="3Tytu"/>
      </w:pPr>
      <w:r>
        <w:t>5.4. Warunki przystąpienia do robót</w:t>
      </w:r>
    </w:p>
    <w:p w:rsidR="00B61306" w:rsidRDefault="00B61306" w:rsidP="00B61306">
      <w:pPr>
        <w:pStyle w:val="4Tekst"/>
      </w:pPr>
      <w:r>
        <w:tab/>
        <w:t>Podbudowa z chudego betonu nie powinna być wykonywana gdy temperatura powietrza jest niższa niż 5</w:t>
      </w:r>
      <w:r>
        <w:rPr>
          <w:vertAlign w:val="superscript"/>
        </w:rPr>
        <w:t>o</w:t>
      </w:r>
      <w:r>
        <w:t>C i wyższa niż 25</w:t>
      </w:r>
      <w:r>
        <w:rPr>
          <w:vertAlign w:val="superscript"/>
        </w:rPr>
        <w:t>0</w:t>
      </w:r>
      <w:r>
        <w:t xml:space="preserve"> C oraz gdy podłoże jest zamarznięte. </w:t>
      </w:r>
    </w:p>
    <w:p w:rsidR="00B61306" w:rsidRDefault="00B61306" w:rsidP="00B61306">
      <w:pPr>
        <w:pStyle w:val="3Tytu"/>
      </w:pPr>
      <w:r>
        <w:t>5.5. Przygotowanie podłoża</w:t>
      </w:r>
    </w:p>
    <w:p w:rsidR="00B61306" w:rsidRDefault="00B61306" w:rsidP="00B61306">
      <w:pPr>
        <w:pStyle w:val="4Tekst"/>
      </w:pPr>
      <w:r>
        <w:tab/>
        <w:t>Podłoże pod podbudowę z chudego betonu powinno być przygotowane zgodnie z wymaganiami określ</w:t>
      </w:r>
      <w:r>
        <w:t>o</w:t>
      </w:r>
      <w:r>
        <w:t>nymi w dokumentacji projektowej i SST.</w:t>
      </w:r>
    </w:p>
    <w:p w:rsidR="00B61306" w:rsidRDefault="00B61306" w:rsidP="00B61306">
      <w:pPr>
        <w:pStyle w:val="3Tytu"/>
      </w:pPr>
      <w:r>
        <w:lastRenderedPageBreak/>
        <w:t>5.6. Wytwarzanie mieszanki betonowej</w:t>
      </w:r>
    </w:p>
    <w:p w:rsidR="00B61306" w:rsidRDefault="00B61306" w:rsidP="00B61306">
      <w:pPr>
        <w:pStyle w:val="4Tekst"/>
      </w:pPr>
      <w:r>
        <w:tab/>
        <w:t>Mieszankę chudego betonu o ściśle określonym składzie zawartym w recepcie laboratoryjnej należy w</w:t>
      </w:r>
      <w:r>
        <w:t>y</w:t>
      </w:r>
      <w:r>
        <w:t>twarzać w mieszarkach zapewniających ciągłość produkcji i gwarantujących otrzymanie jednorodnej mieszanki.</w:t>
      </w:r>
    </w:p>
    <w:p w:rsidR="00B61306" w:rsidRDefault="00B61306" w:rsidP="00B61306">
      <w:pPr>
        <w:pStyle w:val="4Tekst"/>
      </w:pPr>
      <w:r>
        <w:tab/>
        <w:t>Składniki mieszanki chudego betonu powinny być dozowane wagowo zgodnie z normą PN-S-96013:1997 [20 ].</w:t>
      </w:r>
    </w:p>
    <w:p w:rsidR="00B61306" w:rsidRDefault="00B61306" w:rsidP="00B61306">
      <w:pPr>
        <w:pStyle w:val="4Tekst"/>
      </w:pPr>
      <w:r>
        <w:tab/>
        <w:t>Mieszanka po wyprodukowaniu powinna być od razu transportowana na miejsce wbudowania, w sposób zabezpieczony przed segregacją i nadmiernym wysychaniem.</w:t>
      </w:r>
    </w:p>
    <w:p w:rsidR="00B61306" w:rsidRDefault="00B61306" w:rsidP="00B61306">
      <w:pPr>
        <w:pStyle w:val="3Tytu"/>
      </w:pPr>
      <w:r>
        <w:t>5.7. Wbudowywanie i zagęszczanie mieszanki betonowej</w:t>
      </w:r>
    </w:p>
    <w:p w:rsidR="00B61306" w:rsidRDefault="00B61306" w:rsidP="00B61306">
      <w:pPr>
        <w:pStyle w:val="4Tekst"/>
      </w:pPr>
      <w:r>
        <w:tab/>
        <w:t>Układanie podbudowy z chudego betonu należy wykonywać układarkami mechanicznymi, poruszającymi się po prowadnicach.</w:t>
      </w:r>
    </w:p>
    <w:p w:rsidR="00B61306" w:rsidRDefault="00B61306" w:rsidP="00B61306">
      <w:pPr>
        <w:pStyle w:val="4Tekst"/>
      </w:pPr>
      <w:r>
        <w:tab/>
        <w:t>Przy układaniu chudej mieszanki betonowej za pomocą równiarek konieczne jest stosowanie prowadnic. Wbudowanie za pomocą równiarek bez stosowania prowadnic, może odbywać się tylko w wyjątkowych wypa</w:t>
      </w:r>
      <w:r>
        <w:t>d</w:t>
      </w:r>
      <w:r>
        <w:t>kach, określonych w SST i za zgodą Inżyniera.</w:t>
      </w:r>
    </w:p>
    <w:p w:rsidR="00B61306" w:rsidRDefault="00B61306" w:rsidP="00B61306">
      <w:pPr>
        <w:pStyle w:val="4Tekst"/>
      </w:pPr>
      <w:r>
        <w:tab/>
        <w:t>Podbudowy z chudego betonu wykonuje się w jednej warstwie o grubości od 10 do 20 cm, po zagęszcz</w:t>
      </w:r>
      <w:r>
        <w:t>e</w:t>
      </w:r>
      <w:r>
        <w:t>niu. Gdy wymagana jest większa grubość, to do układania drugiej warstwy można przystąpić po odbiorze jej przez Inżyniera.</w:t>
      </w:r>
    </w:p>
    <w:p w:rsidR="00B61306" w:rsidRDefault="00B61306" w:rsidP="00B61306">
      <w:pPr>
        <w:pStyle w:val="4Tekst"/>
      </w:pPr>
      <w:r>
        <w:tab/>
        <w:t>Natychmiast po rozłożeniu i wyprofilowaniu mieszanki należy rozpocząć jej zagęszczanie. Powierzchnia zagęszczonej warstwy powinna mieć prawidłowy przekrój poprzeczny i jednolity wygląd.</w:t>
      </w:r>
    </w:p>
    <w:p w:rsidR="00B61306" w:rsidRDefault="00B61306" w:rsidP="00B61306">
      <w:pPr>
        <w:pStyle w:val="4Tekst"/>
      </w:pPr>
      <w:r>
        <w:tab/>
        <w:t>Zagęszczanie należy kontynuować do osiągnięcia wskaźnika zagęszczenia nie mniejszego niż 0,98 maks</w:t>
      </w:r>
      <w:r>
        <w:t>y</w:t>
      </w:r>
      <w:r>
        <w:t>malnego zagęszczenia określonego według normalnej próby Proctora zgodnie z PN-B-04481:1988 [9], (duży cyli</w:t>
      </w:r>
      <w:r>
        <w:t>n</w:t>
      </w:r>
      <w:r>
        <w:t>der metoda II). Zagęszczenie powinno być zakończone przed rozpoczęciem czasu wiązania cementu.</w:t>
      </w:r>
    </w:p>
    <w:p w:rsidR="00B61306" w:rsidRDefault="00B61306" w:rsidP="00B61306">
      <w:pPr>
        <w:pStyle w:val="4Tekst"/>
      </w:pPr>
      <w:r>
        <w:tab/>
        <w:t>Wilgotność mieszanki chudego betonu podczas zagęszczania powinna być równa wilgotności optymalnej z tolerancją + 10% i - 20% jej wartości.</w:t>
      </w:r>
    </w:p>
    <w:p w:rsidR="00B61306" w:rsidRDefault="00B61306" w:rsidP="00B61306">
      <w:pPr>
        <w:pStyle w:val="3Tytu"/>
      </w:pPr>
      <w:r>
        <w:t>5.8. Spoiny robocze</w:t>
      </w:r>
    </w:p>
    <w:p w:rsidR="00B61306" w:rsidRDefault="00B61306" w:rsidP="00B61306">
      <w:pPr>
        <w:pStyle w:val="4Tekst"/>
      </w:pPr>
      <w:r>
        <w:tab/>
        <w:t>Wykonawca powinien tak organizować roboty, aby unikać podłużnych spoin roboczych, poprzez wykon</w:t>
      </w:r>
      <w:r>
        <w:t>a</w:t>
      </w:r>
      <w:r>
        <w:t>nie podbudowy na całej szerokości koryta.</w:t>
      </w:r>
    </w:p>
    <w:p w:rsidR="00B61306" w:rsidRDefault="00B61306" w:rsidP="00B61306">
      <w:pPr>
        <w:pStyle w:val="4Tekst"/>
      </w:pPr>
      <w:r>
        <w:tab/>
        <w:t>Jeżeli w dolnej warstwie podbudowy występują spoiny robocze, to spoiny w górnej warstwie podbudowy powinny być względem nich przesunięte o co najmniej 30 cm dla spoiny podłużnej i 1 m dla spoiny poprzecznej.</w:t>
      </w:r>
    </w:p>
    <w:p w:rsidR="00B61306" w:rsidRDefault="00B61306" w:rsidP="00B61306">
      <w:pPr>
        <w:pStyle w:val="3Tytu"/>
      </w:pPr>
      <w:r>
        <w:t>5.9. Nacinanie szczelin</w:t>
      </w:r>
    </w:p>
    <w:p w:rsidR="00B61306" w:rsidRDefault="00B61306" w:rsidP="00B61306">
      <w:pPr>
        <w:pStyle w:val="4Tekst"/>
      </w:pPr>
      <w:r>
        <w:tab/>
        <w:t>W początkowej fazie twardnienia betonu zaleca się wycięcie szczelin pozornych na głębokość około 1/3 jej grubości.</w:t>
      </w:r>
    </w:p>
    <w:p w:rsidR="00B61306" w:rsidRDefault="00B61306" w:rsidP="00B61306">
      <w:pPr>
        <w:pStyle w:val="4Tekst"/>
      </w:pPr>
      <w:r>
        <w:tab/>
        <w:t>Szerokość naciętych szczelin pozornych powinna wynosić od 3 do 5 mm. Szczeliny te należy wyciąć tak, aby cała powierzchnia podbudowy była podzielona na kwadratowe lub prostokątne płyty. Stosunek długości płyt do ich szerokości powinien być nie większy niż od 1,5 do 1,0.</w:t>
      </w:r>
    </w:p>
    <w:p w:rsidR="00B61306" w:rsidRDefault="00B61306" w:rsidP="00B61306">
      <w:pPr>
        <w:pStyle w:val="4Tekst"/>
      </w:pPr>
      <w:r>
        <w:tab/>
        <w:t>W przypadku przekroczenia górnej granicy siedmiodniowej wytrzymałości i spodziewanego przekroczenia dwudziestoośmiodniowej wytrzymałości na ściskanie chudego betonu, wycięcie szczelin pozornych jest konieczne.</w:t>
      </w:r>
    </w:p>
    <w:p w:rsidR="00B61306" w:rsidRDefault="00B61306" w:rsidP="00B61306">
      <w:pPr>
        <w:pStyle w:val="4Tekst"/>
      </w:pPr>
      <w:r>
        <w:t>Alternatywnie można ułożyć na podbudowie warstwę antyspękaniową w postaci:</w:t>
      </w:r>
    </w:p>
    <w:p w:rsidR="00B61306" w:rsidRDefault="00B61306" w:rsidP="00962244">
      <w:pPr>
        <w:pStyle w:val="4Tekst"/>
        <w:numPr>
          <w:ilvl w:val="0"/>
          <w:numId w:val="180"/>
        </w:numPr>
      </w:pPr>
      <w:r>
        <w:t>membrany z polimeroasfaltu,</w:t>
      </w:r>
    </w:p>
    <w:p w:rsidR="00B61306" w:rsidRDefault="00B61306" w:rsidP="00962244">
      <w:pPr>
        <w:pStyle w:val="4Tekst"/>
        <w:numPr>
          <w:ilvl w:val="0"/>
          <w:numId w:val="180"/>
        </w:numPr>
      </w:pPr>
      <w:r>
        <w:t>geowłókniny o odpowiedniej gęstości, wytrzymałości, grubości i współczynniku wodoprzepuszczalności poziomej i pionowej,</w:t>
      </w:r>
    </w:p>
    <w:p w:rsidR="00B61306" w:rsidRDefault="00B61306" w:rsidP="00962244">
      <w:pPr>
        <w:pStyle w:val="4Tekst"/>
        <w:numPr>
          <w:ilvl w:val="0"/>
          <w:numId w:val="180"/>
        </w:numPr>
      </w:pPr>
      <w:r>
        <w:t>warstwy kruszywa od 8 do 12 cm o odpowiednio dobranym uziarnieniu.</w:t>
      </w:r>
    </w:p>
    <w:p w:rsidR="00B61306" w:rsidRDefault="00B61306" w:rsidP="00B61306">
      <w:pPr>
        <w:pStyle w:val="3Tytu"/>
      </w:pPr>
      <w:r>
        <w:t>5.10. Pielęgnacja podbudowy</w:t>
      </w:r>
    </w:p>
    <w:p w:rsidR="00B61306" w:rsidRDefault="00B61306" w:rsidP="00B61306">
      <w:pPr>
        <w:pStyle w:val="4Tekst"/>
      </w:pPr>
      <w:r>
        <w:tab/>
        <w:t>Podbudowa z chudego betonu powinna być natychmiast po zagęszczeniu poddana pielęgnacji. Pielęgnacja powinna być przeprowadzona według jednego z następujących sposobów:</w:t>
      </w:r>
    </w:p>
    <w:p w:rsidR="00B61306" w:rsidRDefault="00B61306" w:rsidP="00962244">
      <w:pPr>
        <w:pStyle w:val="4Tekst"/>
        <w:numPr>
          <w:ilvl w:val="0"/>
          <w:numId w:val="181"/>
        </w:numPr>
      </w:pPr>
      <w:r>
        <w:t xml:space="preserve">skropienie preparatem pielęgnacyjnym posiadającym aprobatę techniczną, w ilości ustalonej w SST, </w:t>
      </w:r>
    </w:p>
    <w:p w:rsidR="00B61306" w:rsidRDefault="00B61306" w:rsidP="00962244">
      <w:pPr>
        <w:pStyle w:val="4Tekst"/>
        <w:numPr>
          <w:ilvl w:val="0"/>
          <w:numId w:val="181"/>
        </w:numPr>
      </w:pPr>
      <w:r>
        <w:t>przykrycie na okres 7 do 10 dni nieprzepuszczalną folią z tworzywa sztucznego, ułożoną na zakład co na</w:t>
      </w:r>
      <w:r>
        <w:t>j</w:t>
      </w:r>
      <w:r>
        <w:t>mniej 30 cm i zabezpieczoną przed zerwaniem z powierzchni podbudowy przez wiatr,</w:t>
      </w:r>
    </w:p>
    <w:p w:rsidR="00B61306" w:rsidRDefault="00B61306" w:rsidP="00962244">
      <w:pPr>
        <w:pStyle w:val="4Tekst"/>
        <w:numPr>
          <w:ilvl w:val="0"/>
          <w:numId w:val="181"/>
        </w:numPr>
      </w:pPr>
      <w:r>
        <w:t>przykrycie matami lub włókninami i spryskiwanie wodą przez okres 7 do 10 dni,</w:t>
      </w:r>
    </w:p>
    <w:p w:rsidR="00B61306" w:rsidRDefault="00B61306" w:rsidP="00962244">
      <w:pPr>
        <w:pStyle w:val="4Tekst"/>
        <w:numPr>
          <w:ilvl w:val="0"/>
          <w:numId w:val="181"/>
        </w:numPr>
      </w:pPr>
      <w:r>
        <w:t>przykrycie warstwą piasku i utrzymanie jej w stanie wilgotnym przez okres  7 do 10 dni.</w:t>
      </w:r>
    </w:p>
    <w:p w:rsidR="00B61306" w:rsidRDefault="00B61306" w:rsidP="00B61306">
      <w:pPr>
        <w:pStyle w:val="4Tekst"/>
      </w:pPr>
      <w:r>
        <w:t>Stosowanie innych środków do pielęgnacji podbudowy wymaga każdorazowej zgody Inżyniera.</w:t>
      </w:r>
    </w:p>
    <w:p w:rsidR="00B61306" w:rsidRDefault="00B61306" w:rsidP="00B61306">
      <w:pPr>
        <w:pStyle w:val="4Tekst"/>
      </w:pPr>
      <w:r>
        <w:tab/>
        <w:t>Nie należy dopuszczać żadnego ruchu pojazdów i maszyn po podbudowie w okresie 7 do 10 dni pielęgn</w:t>
      </w:r>
      <w:r>
        <w:t>a</w:t>
      </w:r>
      <w:r>
        <w:t>cji, a po tym czasie ewentualny ruch budowlany może odbywać się wyłącznie za zgodą Inżyniera.</w:t>
      </w:r>
      <w:r>
        <w:tab/>
      </w:r>
    </w:p>
    <w:p w:rsidR="00B61306" w:rsidRDefault="00B61306" w:rsidP="00B61306">
      <w:pPr>
        <w:pStyle w:val="3Tytu"/>
      </w:pPr>
      <w:r>
        <w:t>5.11. Odcinek próbny</w:t>
      </w:r>
    </w:p>
    <w:p w:rsidR="00B61306" w:rsidRDefault="00B61306" w:rsidP="00B61306">
      <w:pPr>
        <w:pStyle w:val="4Tekst"/>
      </w:pPr>
      <w:r>
        <w:tab/>
        <w:t>Wykonawca powinien wykonać odcinek próbny w celu:</w:t>
      </w:r>
    </w:p>
    <w:p w:rsidR="00B61306" w:rsidRDefault="00B61306" w:rsidP="00962244">
      <w:pPr>
        <w:pStyle w:val="4Tekst"/>
        <w:numPr>
          <w:ilvl w:val="0"/>
          <w:numId w:val="182"/>
        </w:numPr>
      </w:pPr>
      <w:r>
        <w:t>stwierdzenia czy sprzęt do produkcji mieszanki betonowej, rozkładania i zagęszczania  jest właściwy,</w:t>
      </w:r>
    </w:p>
    <w:p w:rsidR="00B61306" w:rsidRDefault="00B61306" w:rsidP="00962244">
      <w:pPr>
        <w:pStyle w:val="4Tekst"/>
        <w:numPr>
          <w:ilvl w:val="0"/>
          <w:numId w:val="182"/>
        </w:numPr>
      </w:pPr>
      <w:r>
        <w:t>określenia grubości warstwy wbudowanej mieszanki przed zagęszczeniem, koniecznej do uzyskania w</w:t>
      </w:r>
      <w:r>
        <w:t>y</w:t>
      </w:r>
      <w:r>
        <w:t>maganej grubości warstwy zagęszczonej,</w:t>
      </w:r>
    </w:p>
    <w:p w:rsidR="00B61306" w:rsidRDefault="00B61306" w:rsidP="00962244">
      <w:pPr>
        <w:pStyle w:val="4Tekst"/>
        <w:numPr>
          <w:ilvl w:val="0"/>
          <w:numId w:val="182"/>
        </w:numPr>
      </w:pPr>
      <w:r>
        <w:t>określenia liczby przejść walców dla uzyskania wymaganego wskaźnika zagęszczenia podbudowy.</w:t>
      </w:r>
    </w:p>
    <w:p w:rsidR="00B61306" w:rsidRDefault="00B61306" w:rsidP="00B61306">
      <w:pPr>
        <w:pStyle w:val="4Tekst"/>
      </w:pPr>
      <w:r>
        <w:tab/>
        <w:t>Na odcinku  próbnym Wykonawca powinien użyć materiałów oraz sprzętu do mieszania , rozkładania i z</w:t>
      </w:r>
      <w:r>
        <w:t>a</w:t>
      </w:r>
      <w:r>
        <w:t>gęszczania, jakie będą stosowane do wykonywania podbudowy z chudego betonu.</w:t>
      </w:r>
    </w:p>
    <w:p w:rsidR="00B61306" w:rsidRDefault="00B61306" w:rsidP="00B61306">
      <w:pPr>
        <w:pStyle w:val="4Tekst"/>
      </w:pPr>
      <w:r>
        <w:lastRenderedPageBreak/>
        <w:tab/>
        <w:t>Powierzchnia odcinka próbnego powinna wynosić od 400 m</w:t>
      </w:r>
      <w:r>
        <w:rPr>
          <w:vertAlign w:val="superscript"/>
        </w:rPr>
        <w:t>2</w:t>
      </w:r>
      <w:r>
        <w:t xml:space="preserve"> do 800 m</w:t>
      </w:r>
      <w:r>
        <w:rPr>
          <w:vertAlign w:val="superscript"/>
        </w:rPr>
        <w:t>2</w:t>
      </w:r>
      <w:r>
        <w:t>, a długość nie powinna być mnie</w:t>
      </w:r>
      <w:r>
        <w:t>j</w:t>
      </w:r>
      <w:r>
        <w:t>sza niż 200 m.</w:t>
      </w:r>
    </w:p>
    <w:p w:rsidR="00B61306" w:rsidRDefault="00B61306" w:rsidP="00B61306">
      <w:pPr>
        <w:pStyle w:val="4Tekst"/>
      </w:pPr>
      <w:r>
        <w:tab/>
        <w:t>Odcinek próbny powinien być zlokalizowany w miejscu wskazanym przez Inżyniera.</w:t>
      </w:r>
    </w:p>
    <w:p w:rsidR="00B61306" w:rsidRDefault="00B61306" w:rsidP="00B61306">
      <w:pPr>
        <w:pStyle w:val="4Tekst"/>
      </w:pPr>
      <w:r>
        <w:tab/>
        <w:t>Wykonawca może przystąpić do wykonywania podbudowy z chudego betonu po zaakceptowaniu odcinka próbnego przez Inżyniera.</w:t>
      </w:r>
    </w:p>
    <w:p w:rsidR="00B61306" w:rsidRDefault="00B61306" w:rsidP="00B61306">
      <w:pPr>
        <w:pStyle w:val="3Tytu"/>
      </w:pPr>
      <w:r>
        <w:t>5.12. Utrzymanie podbudowy</w:t>
      </w:r>
    </w:p>
    <w:p w:rsidR="00B61306" w:rsidRDefault="00B61306" w:rsidP="00B61306">
      <w:pPr>
        <w:pStyle w:val="4Tekst"/>
      </w:pPr>
      <w:r>
        <w:tab/>
        <w:t>Podbudowa po wykonaniu, a przed ułożeniem następnej warstwy, powinna być chroniona przed uszkodz</w:t>
      </w:r>
      <w:r>
        <w:t>e</w:t>
      </w:r>
      <w:r>
        <w:t xml:space="preserve">niami. Jeżeli Wykonawca będzie wykorzystywał, za zgodą Inżyniera, gotową podbudowę do ruchu budowlanego, to powinien naprawić wszelkie uszkodzenia podbudowy, spowodowane przez ten ruch, na własny koszt. </w:t>
      </w:r>
    </w:p>
    <w:p w:rsidR="00B61306" w:rsidRDefault="00B61306" w:rsidP="00B61306">
      <w:pPr>
        <w:pStyle w:val="4Tekst"/>
      </w:pPr>
      <w:r>
        <w:tab/>
        <w:t>Wykonawca jest zobowiązany do przeprowadzenia bieżących napraw podbudowy, uszkodzonej wskutek oddziaływania czynników atmosferycznych, takich jak opady deszczu, śniegu i mróz.</w:t>
      </w:r>
    </w:p>
    <w:p w:rsidR="00B61306" w:rsidRDefault="00B61306" w:rsidP="00B61306">
      <w:pPr>
        <w:pStyle w:val="4Tekst"/>
      </w:pPr>
      <w:r>
        <w:tab/>
        <w:t>Wykonawca jest zobowiązany wstrzymać ruch budowlany po okresie intensywnych opadów deszczu, jeżeli wystąpi możliwość uszkodzenia podbudowy.</w:t>
      </w:r>
    </w:p>
    <w:p w:rsidR="00B61306" w:rsidRDefault="00B61306" w:rsidP="00B61306">
      <w:pPr>
        <w:pStyle w:val="4Tekst"/>
      </w:pPr>
      <w:r>
        <w:tab/>
        <w:t>Podbudowa z chudego betonu musi być przed zimą przykryta co najmniej jedną warstwą mieszanki min</w:t>
      </w:r>
      <w:r>
        <w:t>e</w:t>
      </w:r>
      <w:r>
        <w:t>ralno-asfaltowej.</w:t>
      </w:r>
    </w:p>
    <w:p w:rsidR="00B61306" w:rsidRDefault="00B61306" w:rsidP="00B61306">
      <w:pPr>
        <w:pStyle w:val="Nagwek2"/>
      </w:pPr>
      <w:bookmarkStart w:id="1101" w:name="_Toc33426312"/>
      <w:r>
        <w:t>6. KONTROLA JAKOŚCI ROBÓT</w:t>
      </w:r>
      <w:bookmarkEnd w:id="1101"/>
    </w:p>
    <w:p w:rsidR="00B61306" w:rsidRDefault="00B61306" w:rsidP="00B61306">
      <w:pPr>
        <w:pStyle w:val="3Tytu"/>
      </w:pPr>
      <w:r>
        <w:t>6.1. Ogólne zasady kontroli jakości robót</w:t>
      </w:r>
    </w:p>
    <w:p w:rsidR="00B61306" w:rsidRDefault="00B61306" w:rsidP="00B61306">
      <w:pPr>
        <w:pStyle w:val="4Tekst"/>
      </w:pPr>
      <w:r>
        <w:tab/>
        <w:t>Ogólne zasady kontroli jakości robót podano w STWIORB D-M-00.00.00 „Wymagania ogólne” pkt 6.</w:t>
      </w:r>
    </w:p>
    <w:p w:rsidR="00B61306" w:rsidRDefault="00B61306" w:rsidP="00B61306">
      <w:pPr>
        <w:pStyle w:val="3Tytu"/>
      </w:pPr>
      <w:r>
        <w:t>6.2. Badania przed przystąpieniem do robót</w:t>
      </w:r>
    </w:p>
    <w:p w:rsidR="00B61306" w:rsidRDefault="00B61306" w:rsidP="00B61306">
      <w:pPr>
        <w:pStyle w:val="4Tekst"/>
      </w:pPr>
      <w:r>
        <w:tab/>
        <w:t>Przed przystąpieniem do robót Wykonawca powinien wykonać badania cementu,  kruszywa oraz w prz</w:t>
      </w:r>
      <w:r>
        <w:t>y</w:t>
      </w:r>
      <w:r>
        <w:t>padkach wątpliwych wody i przedstawić wyniki tych badań Inżynierowi do akceptacji.</w:t>
      </w:r>
    </w:p>
    <w:p w:rsidR="00B61306" w:rsidRDefault="00B61306" w:rsidP="00B61306">
      <w:pPr>
        <w:pStyle w:val="4Tekst"/>
      </w:pPr>
      <w:r>
        <w:tab/>
        <w:t>Badania powinny obejmować wszystkie właściwości określone w punktach od 2.2 do 2.4 oraz w punktach 5.2 i 5.3 niniejszej STWIORB.</w:t>
      </w:r>
    </w:p>
    <w:p w:rsidR="00B61306" w:rsidRDefault="00B61306" w:rsidP="00B61306">
      <w:pPr>
        <w:pStyle w:val="3Tytu"/>
      </w:pPr>
      <w:r>
        <w:t>6.3. Badania w czasie robót</w:t>
      </w:r>
    </w:p>
    <w:p w:rsidR="00B61306" w:rsidRDefault="00B61306" w:rsidP="00B61306">
      <w:pPr>
        <w:pStyle w:val="4Tekst"/>
      </w:pPr>
      <w:r>
        <w:rPr>
          <w:b/>
        </w:rPr>
        <w:t xml:space="preserve">6.3.1. </w:t>
      </w:r>
      <w:r>
        <w:t>Częstotliwość oraz zakres badań i pomiarów</w:t>
      </w:r>
    </w:p>
    <w:p w:rsidR="00B61306" w:rsidRDefault="00B61306" w:rsidP="00B61306">
      <w:pPr>
        <w:pStyle w:val="4Tekst"/>
      </w:pPr>
      <w:r>
        <w:tab/>
        <w:t>Częstotliwość oraz zakres badań i pomiarów w czasie wykonywania podbudowy z chudego betonu podano w tablicy 5.</w:t>
      </w:r>
    </w:p>
    <w:p w:rsidR="00B61306" w:rsidRDefault="00B61306" w:rsidP="00B61306">
      <w:pPr>
        <w:pStyle w:val="4Tekst"/>
      </w:pPr>
      <w:r>
        <w:rPr>
          <w:b/>
        </w:rPr>
        <w:t xml:space="preserve">6.3.2. </w:t>
      </w:r>
      <w:r>
        <w:t>Właściwości kruszywa</w:t>
      </w:r>
    </w:p>
    <w:p w:rsidR="00B61306" w:rsidRDefault="00B61306" w:rsidP="00B61306">
      <w:pPr>
        <w:pStyle w:val="4Tekst"/>
      </w:pPr>
      <w:r>
        <w:tab/>
        <w:t>Właściwości kruszywa należy określić przy każdej zmianie rodzaju kruszywa i dla każdej partii. Właściw</w:t>
      </w:r>
      <w:r>
        <w:t>o</w:t>
      </w:r>
      <w:r>
        <w:t>ści kruszywa powinny być zgodne z wymaganiami normy PN-S-96013:1997[20].</w:t>
      </w:r>
    </w:p>
    <w:p w:rsidR="00B61306" w:rsidRDefault="00B61306" w:rsidP="00B61306">
      <w:pPr>
        <w:pStyle w:val="4Tekst"/>
      </w:pPr>
      <w:r w:rsidRPr="00B607BC">
        <w:t>Tablica</w:t>
      </w:r>
      <w:r>
        <w:t xml:space="preserve"> 5. Częstotliwość oraz zakres badań i pomiarów przy wykonywaniu podbudowy</w:t>
      </w:r>
    </w:p>
    <w:p w:rsidR="00B61306" w:rsidRDefault="00B61306" w:rsidP="00B61306">
      <w:pPr>
        <w:pStyle w:val="4Tekst"/>
      </w:pPr>
      <w:r>
        <w:tab/>
        <w:t>chudego betonu</w:t>
      </w:r>
    </w:p>
    <w:tbl>
      <w:tblPr>
        <w:tblW w:w="0" w:type="auto"/>
        <w:tblCellMar>
          <w:left w:w="70" w:type="dxa"/>
          <w:right w:w="70" w:type="dxa"/>
        </w:tblCellMar>
        <w:tblLook w:val="04A0"/>
      </w:tblPr>
      <w:tblGrid>
        <w:gridCol w:w="496"/>
        <w:gridCol w:w="4252"/>
        <w:gridCol w:w="1380"/>
        <w:gridCol w:w="1382"/>
      </w:tblGrid>
      <w:tr w:rsidR="00B61306" w:rsidTr="00B61306">
        <w:tc>
          <w:tcPr>
            <w:tcW w:w="496" w:type="dxa"/>
            <w:tcBorders>
              <w:top w:val="single" w:sz="6" w:space="0" w:color="auto"/>
              <w:left w:val="single" w:sz="6" w:space="0" w:color="auto"/>
              <w:bottom w:val="nil"/>
              <w:right w:val="nil"/>
            </w:tcBorders>
            <w:noWrap/>
            <w:hideMark/>
          </w:tcPr>
          <w:p w:rsidR="00B61306" w:rsidRDefault="00B61306" w:rsidP="00B61306">
            <w:pPr>
              <w:pStyle w:val="Tabela"/>
            </w:pPr>
          </w:p>
        </w:tc>
        <w:tc>
          <w:tcPr>
            <w:tcW w:w="4252" w:type="dxa"/>
            <w:tcBorders>
              <w:top w:val="single" w:sz="6" w:space="0" w:color="auto"/>
              <w:left w:val="single" w:sz="6" w:space="0" w:color="auto"/>
              <w:bottom w:val="nil"/>
              <w:right w:val="nil"/>
            </w:tcBorders>
            <w:noWrap/>
            <w:hideMark/>
          </w:tcPr>
          <w:p w:rsidR="00B61306" w:rsidRDefault="00B61306" w:rsidP="00B61306">
            <w:pPr>
              <w:pStyle w:val="Tabela"/>
            </w:pPr>
          </w:p>
        </w:tc>
        <w:tc>
          <w:tcPr>
            <w:tcW w:w="2762" w:type="dxa"/>
            <w:gridSpan w:val="2"/>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Częstotliwość badań</w:t>
            </w:r>
          </w:p>
        </w:tc>
      </w:tr>
      <w:tr w:rsidR="00B61306" w:rsidTr="00B61306">
        <w:tc>
          <w:tcPr>
            <w:tcW w:w="496" w:type="dxa"/>
            <w:tcBorders>
              <w:top w:val="nil"/>
              <w:left w:val="single" w:sz="6" w:space="0" w:color="auto"/>
              <w:bottom w:val="double" w:sz="6" w:space="0" w:color="auto"/>
              <w:right w:val="single" w:sz="6" w:space="0" w:color="auto"/>
            </w:tcBorders>
            <w:noWrap/>
            <w:hideMark/>
          </w:tcPr>
          <w:p w:rsidR="00B61306" w:rsidRDefault="00B61306" w:rsidP="00B61306">
            <w:pPr>
              <w:pStyle w:val="Tabela"/>
            </w:pPr>
            <w:r>
              <w:t>Lp.</w:t>
            </w:r>
          </w:p>
        </w:tc>
        <w:tc>
          <w:tcPr>
            <w:tcW w:w="4252" w:type="dxa"/>
            <w:tcBorders>
              <w:top w:val="nil"/>
              <w:left w:val="nil"/>
              <w:bottom w:val="double" w:sz="6" w:space="0" w:color="auto"/>
              <w:right w:val="nil"/>
            </w:tcBorders>
            <w:noWrap/>
            <w:hideMark/>
          </w:tcPr>
          <w:p w:rsidR="00B61306" w:rsidRDefault="00B61306" w:rsidP="00B61306">
            <w:pPr>
              <w:pStyle w:val="Tabela"/>
            </w:pPr>
            <w:r>
              <w:t>Wyszczególnienie badań</w:t>
            </w:r>
          </w:p>
        </w:tc>
        <w:tc>
          <w:tcPr>
            <w:tcW w:w="1380"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rPr>
                <w:sz w:val="16"/>
              </w:rPr>
            </w:pPr>
            <w:r>
              <w:rPr>
                <w:sz w:val="16"/>
              </w:rPr>
              <w:t>Minimalne ilości badań na dziennej działce roboczej</w:t>
            </w:r>
          </w:p>
        </w:tc>
        <w:tc>
          <w:tcPr>
            <w:tcW w:w="1382"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rPr>
                <w:sz w:val="16"/>
              </w:rPr>
            </w:pPr>
            <w:r>
              <w:rPr>
                <w:sz w:val="16"/>
              </w:rPr>
              <w:t>Maksymalna po-</w:t>
            </w:r>
          </w:p>
          <w:p w:rsidR="00B61306" w:rsidRDefault="00B61306" w:rsidP="00B61306">
            <w:pPr>
              <w:pStyle w:val="Tabela"/>
              <w:rPr>
                <w:sz w:val="16"/>
              </w:rPr>
            </w:pPr>
            <w:r>
              <w:rPr>
                <w:sz w:val="16"/>
              </w:rPr>
              <w:t>wierzchnia podbu-</w:t>
            </w:r>
          </w:p>
          <w:p w:rsidR="00B61306" w:rsidRDefault="00B61306" w:rsidP="00B61306">
            <w:pPr>
              <w:pStyle w:val="Tabela"/>
              <w:rPr>
                <w:sz w:val="16"/>
              </w:rPr>
            </w:pPr>
            <w:r>
              <w:rPr>
                <w:sz w:val="16"/>
              </w:rPr>
              <w:t>dowy na jedno b</w:t>
            </w:r>
            <w:r>
              <w:rPr>
                <w:sz w:val="16"/>
              </w:rPr>
              <w:t>a</w:t>
            </w:r>
            <w:r>
              <w:rPr>
                <w:sz w:val="16"/>
              </w:rPr>
              <w:t xml:space="preserve">danie </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1</w:t>
            </w:r>
          </w:p>
        </w:tc>
        <w:tc>
          <w:tcPr>
            <w:tcW w:w="4252"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 xml:space="preserve">Właściwości kruszywa </w:t>
            </w:r>
          </w:p>
        </w:tc>
        <w:tc>
          <w:tcPr>
            <w:tcW w:w="2762" w:type="dxa"/>
            <w:gridSpan w:val="2"/>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dla każdej partii kruszywa i przy każdej zmianie kruszywa</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2</w:t>
            </w:r>
          </w:p>
        </w:tc>
        <w:tc>
          <w:tcPr>
            <w:tcW w:w="4252"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Właściwości wody</w:t>
            </w:r>
          </w:p>
        </w:tc>
        <w:tc>
          <w:tcPr>
            <w:tcW w:w="2762" w:type="dxa"/>
            <w:gridSpan w:val="2"/>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dla każdego wątpliwego źródła</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3</w:t>
            </w:r>
          </w:p>
        </w:tc>
        <w:tc>
          <w:tcPr>
            <w:tcW w:w="4252"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Właściwości cementu</w:t>
            </w:r>
          </w:p>
        </w:tc>
        <w:tc>
          <w:tcPr>
            <w:tcW w:w="2762" w:type="dxa"/>
            <w:gridSpan w:val="2"/>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dla każdej partii</w:t>
            </w:r>
          </w:p>
        </w:tc>
      </w:tr>
      <w:tr w:rsidR="00B61306" w:rsidTr="00B61306">
        <w:tc>
          <w:tcPr>
            <w:tcW w:w="496"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4</w:t>
            </w:r>
          </w:p>
        </w:tc>
        <w:tc>
          <w:tcPr>
            <w:tcW w:w="4252"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Uziarnienie mieszanki mineralnej</w:t>
            </w:r>
          </w:p>
        </w:tc>
        <w:tc>
          <w:tcPr>
            <w:tcW w:w="1380"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2</w:t>
            </w:r>
          </w:p>
        </w:tc>
        <w:tc>
          <w:tcPr>
            <w:tcW w:w="1382" w:type="dxa"/>
            <w:tcBorders>
              <w:top w:val="nil"/>
              <w:left w:val="nil"/>
              <w:bottom w:val="single" w:sz="6" w:space="0" w:color="auto"/>
              <w:right w:val="single" w:sz="6" w:space="0" w:color="auto"/>
            </w:tcBorders>
            <w:noWrap/>
            <w:hideMark/>
          </w:tcPr>
          <w:p w:rsidR="00B61306" w:rsidRDefault="00B61306" w:rsidP="00B61306">
            <w:pPr>
              <w:pStyle w:val="Tabela"/>
            </w:pPr>
            <w:r>
              <w:t>600 m</w:t>
            </w:r>
            <w:r>
              <w:rPr>
                <w:vertAlign w:val="superscript"/>
              </w:rPr>
              <w:t>2</w:t>
            </w:r>
          </w:p>
        </w:tc>
      </w:tr>
      <w:tr w:rsidR="00B61306" w:rsidTr="00B61306">
        <w:tc>
          <w:tcPr>
            <w:tcW w:w="496"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5</w:t>
            </w:r>
          </w:p>
        </w:tc>
        <w:tc>
          <w:tcPr>
            <w:tcW w:w="4252"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Wilgotność mieszanki chudego betonu</w:t>
            </w:r>
          </w:p>
        </w:tc>
        <w:tc>
          <w:tcPr>
            <w:tcW w:w="1380"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2</w:t>
            </w:r>
          </w:p>
        </w:tc>
        <w:tc>
          <w:tcPr>
            <w:tcW w:w="1382" w:type="dxa"/>
            <w:tcBorders>
              <w:top w:val="nil"/>
              <w:left w:val="nil"/>
              <w:bottom w:val="single" w:sz="6" w:space="0" w:color="auto"/>
              <w:right w:val="single" w:sz="6" w:space="0" w:color="auto"/>
            </w:tcBorders>
            <w:noWrap/>
            <w:hideMark/>
          </w:tcPr>
          <w:p w:rsidR="00B61306" w:rsidRDefault="00B61306" w:rsidP="00B61306">
            <w:pPr>
              <w:pStyle w:val="Tabela"/>
            </w:pPr>
            <w:r>
              <w:t>600 m</w:t>
            </w:r>
            <w:r>
              <w:rPr>
                <w:vertAlign w:val="superscript"/>
              </w:rPr>
              <w:t>2</w:t>
            </w:r>
          </w:p>
        </w:tc>
      </w:tr>
      <w:tr w:rsidR="00B61306" w:rsidTr="00B61306">
        <w:tc>
          <w:tcPr>
            <w:tcW w:w="496"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6</w:t>
            </w:r>
          </w:p>
        </w:tc>
        <w:tc>
          <w:tcPr>
            <w:tcW w:w="4252"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Zagęszczenie mieszanki chudego betonu</w:t>
            </w:r>
          </w:p>
        </w:tc>
        <w:tc>
          <w:tcPr>
            <w:tcW w:w="1380"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2</w:t>
            </w:r>
          </w:p>
        </w:tc>
        <w:tc>
          <w:tcPr>
            <w:tcW w:w="1382" w:type="dxa"/>
            <w:tcBorders>
              <w:top w:val="nil"/>
              <w:left w:val="nil"/>
              <w:bottom w:val="single" w:sz="6" w:space="0" w:color="auto"/>
              <w:right w:val="single" w:sz="6" w:space="0" w:color="auto"/>
            </w:tcBorders>
            <w:noWrap/>
            <w:hideMark/>
          </w:tcPr>
          <w:p w:rsidR="00B61306" w:rsidRDefault="00B61306" w:rsidP="00B61306">
            <w:pPr>
              <w:pStyle w:val="Tabela"/>
            </w:pPr>
            <w:r>
              <w:t>600 m</w:t>
            </w:r>
            <w:r>
              <w:rPr>
                <w:vertAlign w:val="superscript"/>
              </w:rPr>
              <w:t>2</w:t>
            </w:r>
          </w:p>
        </w:tc>
      </w:tr>
      <w:tr w:rsidR="00B61306" w:rsidTr="00B61306">
        <w:tc>
          <w:tcPr>
            <w:tcW w:w="496"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7</w:t>
            </w:r>
          </w:p>
        </w:tc>
        <w:tc>
          <w:tcPr>
            <w:tcW w:w="4252"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Grubość podbudowy z chudego betonu</w:t>
            </w:r>
          </w:p>
        </w:tc>
        <w:tc>
          <w:tcPr>
            <w:tcW w:w="1380"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2</w:t>
            </w:r>
          </w:p>
        </w:tc>
        <w:tc>
          <w:tcPr>
            <w:tcW w:w="1382" w:type="dxa"/>
            <w:tcBorders>
              <w:top w:val="nil"/>
              <w:left w:val="nil"/>
              <w:bottom w:val="single" w:sz="6" w:space="0" w:color="auto"/>
              <w:right w:val="single" w:sz="6" w:space="0" w:color="auto"/>
            </w:tcBorders>
            <w:noWrap/>
            <w:hideMark/>
          </w:tcPr>
          <w:p w:rsidR="00B61306" w:rsidRDefault="00B61306" w:rsidP="00B61306">
            <w:pPr>
              <w:pStyle w:val="Tabela"/>
            </w:pPr>
            <w:r>
              <w:t>600 m</w:t>
            </w:r>
            <w:r>
              <w:rPr>
                <w:vertAlign w:val="superscript"/>
              </w:rPr>
              <w:t>2</w:t>
            </w:r>
          </w:p>
        </w:tc>
      </w:tr>
      <w:tr w:rsidR="00B61306" w:rsidTr="00B61306">
        <w:tc>
          <w:tcPr>
            <w:tcW w:w="496"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8</w:t>
            </w:r>
          </w:p>
        </w:tc>
        <w:tc>
          <w:tcPr>
            <w:tcW w:w="4252"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r>
              <w:t>Oznaczenie wytrzymałości na ściskanie chudego betonu;            po   7 dniach</w:t>
            </w:r>
          </w:p>
          <w:p w:rsidR="00B61306" w:rsidRDefault="00B61306" w:rsidP="00B61306">
            <w:pPr>
              <w:pStyle w:val="Tabela"/>
            </w:pPr>
            <w:r>
              <w:t xml:space="preserve">                          po 28 dniach</w:t>
            </w:r>
          </w:p>
        </w:tc>
        <w:tc>
          <w:tcPr>
            <w:tcW w:w="1380" w:type="dxa"/>
            <w:tcBorders>
              <w:top w:val="nil"/>
              <w:left w:val="single" w:sz="6" w:space="0" w:color="auto"/>
              <w:bottom w:val="single" w:sz="6" w:space="0" w:color="auto"/>
              <w:right w:val="single" w:sz="6" w:space="0" w:color="auto"/>
            </w:tcBorders>
            <w:noWrap/>
            <w:hideMark/>
          </w:tcPr>
          <w:p w:rsidR="00B61306" w:rsidRDefault="00B61306" w:rsidP="00B61306">
            <w:pPr>
              <w:pStyle w:val="Tabela"/>
            </w:pPr>
          </w:p>
          <w:p w:rsidR="00B61306" w:rsidRDefault="00B61306" w:rsidP="00B61306">
            <w:pPr>
              <w:pStyle w:val="Tabela"/>
            </w:pPr>
            <w:r>
              <w:t>3 próbki</w:t>
            </w:r>
          </w:p>
          <w:p w:rsidR="00B61306" w:rsidRDefault="00B61306" w:rsidP="00B61306">
            <w:pPr>
              <w:pStyle w:val="Tabela"/>
            </w:pPr>
            <w:r>
              <w:t>3 próbki</w:t>
            </w:r>
          </w:p>
        </w:tc>
        <w:tc>
          <w:tcPr>
            <w:tcW w:w="1382" w:type="dxa"/>
            <w:tcBorders>
              <w:top w:val="nil"/>
              <w:left w:val="nil"/>
              <w:bottom w:val="single" w:sz="6" w:space="0" w:color="auto"/>
              <w:right w:val="single" w:sz="6" w:space="0" w:color="auto"/>
            </w:tcBorders>
            <w:noWrap/>
            <w:hideMark/>
          </w:tcPr>
          <w:p w:rsidR="00B61306" w:rsidRDefault="00B61306" w:rsidP="00B61306">
            <w:pPr>
              <w:pStyle w:val="Tabela"/>
            </w:pPr>
          </w:p>
          <w:p w:rsidR="00B61306" w:rsidRDefault="00B61306" w:rsidP="00B61306">
            <w:pPr>
              <w:pStyle w:val="Tabela"/>
            </w:pPr>
            <w:r>
              <w:t>400 m</w:t>
            </w:r>
            <w:r>
              <w:rPr>
                <w:vertAlign w:val="superscript"/>
              </w:rPr>
              <w:t>2</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9</w:t>
            </w:r>
          </w:p>
        </w:tc>
        <w:tc>
          <w:tcPr>
            <w:tcW w:w="4252"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Oznaczenie nasiąkliwości chudego betonu</w:t>
            </w:r>
          </w:p>
        </w:tc>
        <w:tc>
          <w:tcPr>
            <w:tcW w:w="2762" w:type="dxa"/>
            <w:gridSpan w:val="2"/>
            <w:tcBorders>
              <w:top w:val="single" w:sz="6" w:space="0" w:color="auto"/>
              <w:left w:val="single" w:sz="6" w:space="0" w:color="auto"/>
              <w:bottom w:val="nil"/>
              <w:right w:val="single" w:sz="6" w:space="0" w:color="auto"/>
            </w:tcBorders>
            <w:noWrap/>
            <w:hideMark/>
          </w:tcPr>
          <w:p w:rsidR="00B61306" w:rsidRDefault="00B61306" w:rsidP="00B61306">
            <w:pPr>
              <w:pStyle w:val="Tabela"/>
            </w:pPr>
            <w:r>
              <w:t>w przypadkach wątpliwych</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10</w:t>
            </w:r>
          </w:p>
        </w:tc>
        <w:tc>
          <w:tcPr>
            <w:tcW w:w="4252"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pPr>
            <w:r>
              <w:t>Oznaczenie mrozoodporności chudego betonu</w:t>
            </w:r>
          </w:p>
        </w:tc>
        <w:tc>
          <w:tcPr>
            <w:tcW w:w="2762" w:type="dxa"/>
            <w:gridSpan w:val="2"/>
            <w:tcBorders>
              <w:top w:val="nil"/>
              <w:left w:val="single" w:sz="6" w:space="0" w:color="auto"/>
              <w:bottom w:val="single" w:sz="6" w:space="0" w:color="auto"/>
              <w:right w:val="single" w:sz="6" w:space="0" w:color="auto"/>
            </w:tcBorders>
            <w:noWrap/>
            <w:hideMark/>
          </w:tcPr>
          <w:p w:rsidR="00B61306" w:rsidRDefault="00B61306" w:rsidP="00B61306">
            <w:pPr>
              <w:pStyle w:val="Tabela"/>
            </w:pPr>
            <w:r>
              <w:t>i na zlecenie Inżyniera</w:t>
            </w:r>
          </w:p>
        </w:tc>
      </w:tr>
    </w:tbl>
    <w:p w:rsidR="00B61306" w:rsidRDefault="00B61306" w:rsidP="00B61306">
      <w:pPr>
        <w:pStyle w:val="4Tekst"/>
      </w:pPr>
      <w:r>
        <w:rPr>
          <w:b/>
        </w:rPr>
        <w:t xml:space="preserve">6.3.3. </w:t>
      </w:r>
      <w:r>
        <w:t>Właściwości wody</w:t>
      </w:r>
    </w:p>
    <w:p w:rsidR="00B61306" w:rsidRDefault="00B61306" w:rsidP="00B61306">
      <w:pPr>
        <w:pStyle w:val="4Tekst"/>
      </w:pPr>
      <w:r>
        <w:tab/>
        <w:t>W przypadkach wątpliwych należy przeprowadzić badania wody według PN-B-32250:1988 [18].</w:t>
      </w:r>
    </w:p>
    <w:p w:rsidR="00B61306" w:rsidRDefault="00B61306" w:rsidP="00B61306">
      <w:pPr>
        <w:pStyle w:val="4Tekst"/>
      </w:pPr>
      <w:r>
        <w:rPr>
          <w:b/>
        </w:rPr>
        <w:t>6.3.4.</w:t>
      </w:r>
      <w:r>
        <w:t xml:space="preserve">  Właściwości cementu</w:t>
      </w:r>
    </w:p>
    <w:p w:rsidR="00B61306" w:rsidRDefault="00B61306" w:rsidP="00B61306">
      <w:pPr>
        <w:pStyle w:val="4Tekst"/>
      </w:pPr>
      <w:r>
        <w:tab/>
        <w:t>Dla każdej dostawy cementu należy określić właściwości podane w tablicy 2.</w:t>
      </w:r>
    </w:p>
    <w:p w:rsidR="00B61306" w:rsidRDefault="00B61306" w:rsidP="00B61306">
      <w:pPr>
        <w:pStyle w:val="4Tekst"/>
      </w:pPr>
      <w:r>
        <w:rPr>
          <w:b/>
        </w:rPr>
        <w:t xml:space="preserve">6.3.5. </w:t>
      </w:r>
      <w:r>
        <w:t>Uziarnienie mieszanki mineralnej</w:t>
      </w:r>
    </w:p>
    <w:p w:rsidR="00B61306" w:rsidRDefault="00B61306" w:rsidP="00B61306">
      <w:pPr>
        <w:pStyle w:val="4Tekst"/>
      </w:pPr>
      <w:r>
        <w:tab/>
        <w:t>Próbki do badań należy pobierać z wytwórni po wymieszaniu kruszyw, a przed podaniem cementu. Bad</w:t>
      </w:r>
      <w:r>
        <w:t>a</w:t>
      </w:r>
      <w:r>
        <w:t>nie należy wykonać zgodnie z normą PN-B-06714-15:1991 [11].</w:t>
      </w:r>
    </w:p>
    <w:p w:rsidR="00B61306" w:rsidRDefault="00B61306" w:rsidP="00B61306">
      <w:pPr>
        <w:pStyle w:val="4Tekst"/>
      </w:pPr>
      <w:r>
        <w:tab/>
        <w:t>Krzywa uziarnienia mieszanki mineralnej powinna być zgodna z receptą.</w:t>
      </w:r>
    </w:p>
    <w:p w:rsidR="00B61306" w:rsidRDefault="00B61306" w:rsidP="00B61306">
      <w:pPr>
        <w:pStyle w:val="4Tekst"/>
        <w:rPr>
          <w:b/>
        </w:rPr>
      </w:pPr>
    </w:p>
    <w:p w:rsidR="00B61306" w:rsidRDefault="00B61306" w:rsidP="00B61306">
      <w:pPr>
        <w:pStyle w:val="4Tekst"/>
      </w:pPr>
      <w:r>
        <w:rPr>
          <w:b/>
        </w:rPr>
        <w:t xml:space="preserve">6.3.6. </w:t>
      </w:r>
      <w:r>
        <w:t>Wilgotność mieszanki chudego betonu</w:t>
      </w:r>
    </w:p>
    <w:p w:rsidR="00B61306" w:rsidRDefault="00B61306" w:rsidP="00B61306">
      <w:pPr>
        <w:pStyle w:val="4Tekst"/>
      </w:pPr>
      <w:r>
        <w:lastRenderedPageBreak/>
        <w:tab/>
        <w:t>Wilgotność mieszanki chudego betonu powinna być równa wilgotności optymalnej, określonej w recepcie z tolerancją + 10%, - 20% jej wartości.</w:t>
      </w:r>
    </w:p>
    <w:p w:rsidR="00B61306" w:rsidRDefault="00B61306" w:rsidP="00B61306">
      <w:pPr>
        <w:pStyle w:val="4Tekst"/>
      </w:pPr>
      <w:r>
        <w:rPr>
          <w:b/>
        </w:rPr>
        <w:t xml:space="preserve">6.3.7. </w:t>
      </w:r>
      <w:r>
        <w:t>Zagęszczenie podbudowy z chudego betonu</w:t>
      </w:r>
    </w:p>
    <w:p w:rsidR="00B61306" w:rsidRDefault="00B61306" w:rsidP="00B61306">
      <w:pPr>
        <w:pStyle w:val="4Tekst"/>
      </w:pPr>
      <w:r>
        <w:tab/>
        <w:t>Mieszanka chudego betonu powinna być zagęszczana do osiągnięcia wskaźnika zagęszczenia nie mnie</w:t>
      </w:r>
      <w:r>
        <w:t>j</w:t>
      </w:r>
      <w:r>
        <w:t>szego niż 0,98 maksymalnego zagęszczenia laboratoryjnego oznaczonego zgodnie z normalną próbą Proctora (m</w:t>
      </w:r>
      <w:r>
        <w:t>e</w:t>
      </w:r>
      <w:r>
        <w:t>toda II), według PN-B-04481:1988 [9].</w:t>
      </w:r>
    </w:p>
    <w:p w:rsidR="00B61306" w:rsidRDefault="00B61306" w:rsidP="00B61306">
      <w:pPr>
        <w:pStyle w:val="4Tekst"/>
      </w:pPr>
      <w:r>
        <w:rPr>
          <w:b/>
        </w:rPr>
        <w:t xml:space="preserve">6.3.8. </w:t>
      </w:r>
      <w:r>
        <w:t>Grubość podbudowy z chudego betonu</w:t>
      </w:r>
    </w:p>
    <w:p w:rsidR="00B61306" w:rsidRDefault="00B61306" w:rsidP="00B61306">
      <w:pPr>
        <w:pStyle w:val="4Tekst"/>
      </w:pPr>
      <w:r>
        <w:tab/>
        <w:t xml:space="preserve">Grubość warstwy należy mierzyć bezpośrednio po jej zagęszczeniu. Grubość podbudowy powinna być zgodna z dokumentacją projektową z tolerancją  </w:t>
      </w:r>
      <w:r>
        <w:sym w:font="Symbol" w:char="00B1"/>
      </w:r>
      <w:r>
        <w:t xml:space="preserve"> 1 cm.</w:t>
      </w:r>
    </w:p>
    <w:p w:rsidR="00B61306" w:rsidRDefault="00B61306" w:rsidP="00B61306">
      <w:pPr>
        <w:pStyle w:val="4Tekst"/>
      </w:pPr>
      <w:r>
        <w:rPr>
          <w:b/>
        </w:rPr>
        <w:t xml:space="preserve">6.3.9. </w:t>
      </w:r>
      <w:r>
        <w:t>Wytrzymałość na ściskanie chudego betonu</w:t>
      </w:r>
    </w:p>
    <w:p w:rsidR="00B61306" w:rsidRDefault="00B61306" w:rsidP="00B61306">
      <w:pPr>
        <w:pStyle w:val="4Tekst"/>
      </w:pPr>
      <w:r>
        <w:tab/>
        <w:t>Wytrzymałość na ściskanie określa się na próbkach walcowych o średnicy i wysokości 16,0 cm. Próbki do badań należy pobierać z miejsc wybranych losowo, w świeżo rozłożonej warstwie. Próbki w ilości 6 sztuk należy formować i przechowywać zgodnie z normą PN-S-96013: 1997 [20]. Trzy próbki należy badać po 7 dniach i trzy po 28 dniach przechowywania. Wyniki wytrzymałości na ściskanie powinny być zgodne z wymaganiami podanymi w tablicy 4.</w:t>
      </w:r>
    </w:p>
    <w:p w:rsidR="00B61306" w:rsidRDefault="00B61306" w:rsidP="00B61306">
      <w:pPr>
        <w:pStyle w:val="4Tekst"/>
      </w:pPr>
      <w:r>
        <w:rPr>
          <w:b/>
        </w:rPr>
        <w:t xml:space="preserve">6.3.10. </w:t>
      </w:r>
      <w:r>
        <w:t>Nasiąkliwość i mrozoodporność chudego betonu</w:t>
      </w:r>
    </w:p>
    <w:p w:rsidR="00B61306" w:rsidRDefault="00B61306" w:rsidP="00B61306">
      <w:pPr>
        <w:pStyle w:val="4Tekst"/>
      </w:pPr>
      <w:r>
        <w:tab/>
        <w:t>Nasiąkliwość i mrozoodporność określa się po 28 dniach dojrzewania betonu, zgodnie z normą PN-B-06250:1988 [10].</w:t>
      </w:r>
    </w:p>
    <w:p w:rsidR="00B61306" w:rsidRDefault="00B61306" w:rsidP="00B61306">
      <w:pPr>
        <w:pStyle w:val="4Tekst"/>
      </w:pPr>
      <w:r>
        <w:tab/>
        <w:t>Wyniki badań powinny być zgodne z wymaganiami podanymi w  tablicy 4.</w:t>
      </w:r>
    </w:p>
    <w:p w:rsidR="00B61306" w:rsidRDefault="00B61306" w:rsidP="00B61306">
      <w:pPr>
        <w:pStyle w:val="3Tytu"/>
      </w:pPr>
      <w:r>
        <w:t>6.4. Wymagania dotyczące cech geometrycznych podbudowy z chudego betonu</w:t>
      </w:r>
    </w:p>
    <w:p w:rsidR="00B61306" w:rsidRDefault="00B61306" w:rsidP="00B61306">
      <w:pPr>
        <w:pStyle w:val="4Tekst"/>
      </w:pPr>
      <w:r>
        <w:rPr>
          <w:b/>
        </w:rPr>
        <w:t xml:space="preserve">6.4.1. </w:t>
      </w:r>
      <w:r>
        <w:t>Częstotliwość oraz zakres badań i  pomiarów</w:t>
      </w:r>
    </w:p>
    <w:p w:rsidR="00B61306" w:rsidRDefault="00B61306" w:rsidP="00B61306">
      <w:pPr>
        <w:pStyle w:val="4Tekst"/>
      </w:pPr>
      <w:r>
        <w:tab/>
        <w:t xml:space="preserve"> Częstotliwość oraz zakres badań i pomiarów podaje  tablica 6.</w:t>
      </w:r>
    </w:p>
    <w:p w:rsidR="00B61306" w:rsidRDefault="00B61306" w:rsidP="00B61306">
      <w:pPr>
        <w:pStyle w:val="4Tekst"/>
      </w:pPr>
      <w:r>
        <w:t>Tablica 6. Częstotliwość oraz zakres badań i  pomiarów wykonanej podbudowy z chudego</w:t>
      </w:r>
    </w:p>
    <w:p w:rsidR="00B61306" w:rsidRDefault="00B61306" w:rsidP="00B61306">
      <w:pPr>
        <w:pStyle w:val="4Tekst"/>
      </w:pPr>
      <w:r>
        <w:tab/>
        <w:t>betonu</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496"/>
        <w:gridCol w:w="2835"/>
        <w:gridCol w:w="4252"/>
      </w:tblGrid>
      <w:tr w:rsidR="00B61306" w:rsidTr="00B61306">
        <w:tc>
          <w:tcPr>
            <w:tcW w:w="496"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rPr>
                <w:b/>
              </w:rPr>
            </w:pPr>
            <w:r>
              <w:t>Lp.</w:t>
            </w:r>
          </w:p>
        </w:tc>
        <w:tc>
          <w:tcPr>
            <w:tcW w:w="2835"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rPr>
                <w:b/>
              </w:rPr>
            </w:pPr>
            <w:r>
              <w:t>Wyszczególnienie badań i p</w:t>
            </w:r>
            <w:r>
              <w:t>o</w:t>
            </w:r>
            <w:r>
              <w:t>miarów</w:t>
            </w:r>
          </w:p>
        </w:tc>
        <w:tc>
          <w:tcPr>
            <w:tcW w:w="4252" w:type="dxa"/>
            <w:tcBorders>
              <w:top w:val="single" w:sz="6" w:space="0" w:color="auto"/>
              <w:left w:val="single" w:sz="6" w:space="0" w:color="auto"/>
              <w:bottom w:val="double" w:sz="6" w:space="0" w:color="auto"/>
              <w:right w:val="single" w:sz="6" w:space="0" w:color="auto"/>
            </w:tcBorders>
            <w:noWrap/>
            <w:hideMark/>
          </w:tcPr>
          <w:p w:rsidR="00B61306" w:rsidRDefault="00B61306" w:rsidP="00B61306">
            <w:pPr>
              <w:pStyle w:val="Tabela"/>
            </w:pPr>
            <w:r>
              <w:t xml:space="preserve">Minimalna częstotliwość </w:t>
            </w:r>
          </w:p>
          <w:p w:rsidR="00B61306" w:rsidRDefault="00B61306" w:rsidP="00B61306">
            <w:pPr>
              <w:pStyle w:val="Tabela"/>
              <w:rPr>
                <w:b/>
              </w:rPr>
            </w:pPr>
            <w:r>
              <w:t>badań i  pomiarów</w:t>
            </w:r>
          </w:p>
        </w:tc>
      </w:tr>
      <w:tr w:rsidR="00B61306" w:rsidTr="00B61306">
        <w:tc>
          <w:tcPr>
            <w:tcW w:w="496" w:type="dxa"/>
            <w:tcBorders>
              <w:top w:val="nil"/>
              <w:left w:val="single" w:sz="6" w:space="0" w:color="auto"/>
              <w:bottom w:val="single" w:sz="6" w:space="0" w:color="auto"/>
              <w:right w:val="single" w:sz="6" w:space="0" w:color="auto"/>
            </w:tcBorders>
            <w:noWrap/>
            <w:hideMark/>
          </w:tcPr>
          <w:p w:rsidR="00B61306" w:rsidRDefault="00B61306" w:rsidP="00B61306">
            <w:pPr>
              <w:pStyle w:val="Tabela"/>
              <w:rPr>
                <w:b/>
              </w:rPr>
            </w:pPr>
            <w:r>
              <w:t>1</w:t>
            </w:r>
          </w:p>
        </w:tc>
        <w:tc>
          <w:tcPr>
            <w:tcW w:w="2835" w:type="dxa"/>
            <w:tcBorders>
              <w:top w:val="nil"/>
              <w:left w:val="single" w:sz="6" w:space="0" w:color="auto"/>
              <w:bottom w:val="single" w:sz="6" w:space="0" w:color="auto"/>
              <w:right w:val="single" w:sz="6" w:space="0" w:color="auto"/>
            </w:tcBorders>
            <w:noWrap/>
            <w:hideMark/>
          </w:tcPr>
          <w:p w:rsidR="00B61306" w:rsidRDefault="00B61306" w:rsidP="00B61306">
            <w:pPr>
              <w:pStyle w:val="Tabela"/>
              <w:rPr>
                <w:b/>
              </w:rPr>
            </w:pPr>
            <w:r>
              <w:t>Szerokość podbudowy</w:t>
            </w:r>
          </w:p>
        </w:tc>
        <w:tc>
          <w:tcPr>
            <w:tcW w:w="4252" w:type="dxa"/>
            <w:tcBorders>
              <w:top w:val="nil"/>
              <w:left w:val="single" w:sz="6" w:space="0" w:color="auto"/>
              <w:bottom w:val="single" w:sz="6" w:space="0" w:color="auto"/>
              <w:right w:val="single" w:sz="6" w:space="0" w:color="auto"/>
            </w:tcBorders>
            <w:noWrap/>
            <w:hideMark/>
          </w:tcPr>
          <w:p w:rsidR="00B61306" w:rsidRDefault="00B61306" w:rsidP="00B61306">
            <w:pPr>
              <w:pStyle w:val="Tabela"/>
              <w:rPr>
                <w:b/>
              </w:rPr>
            </w:pPr>
            <w:r>
              <w:t>10 razy na 1 km</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2</w:t>
            </w:r>
          </w:p>
        </w:tc>
        <w:tc>
          <w:tcPr>
            <w:tcW w:w="2835"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Równość podłużna</w:t>
            </w:r>
          </w:p>
        </w:tc>
        <w:tc>
          <w:tcPr>
            <w:tcW w:w="4252"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 xml:space="preserve">w sposób ciągły planografem albo co 20 m łatą </w:t>
            </w:r>
          </w:p>
          <w:p w:rsidR="00B61306" w:rsidRDefault="00B61306" w:rsidP="00B61306">
            <w:pPr>
              <w:pStyle w:val="Tabela"/>
              <w:rPr>
                <w:b/>
              </w:rPr>
            </w:pPr>
            <w:r>
              <w:t>na każdym pasie ruchu</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3</w:t>
            </w:r>
          </w:p>
        </w:tc>
        <w:tc>
          <w:tcPr>
            <w:tcW w:w="2835"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Równość poprzeczna</w:t>
            </w:r>
          </w:p>
        </w:tc>
        <w:tc>
          <w:tcPr>
            <w:tcW w:w="4252"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10 razy na 1 km</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4</w:t>
            </w:r>
          </w:p>
        </w:tc>
        <w:tc>
          <w:tcPr>
            <w:tcW w:w="2835"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Spadki poprzeczne*</w:t>
            </w:r>
            <w:r>
              <w:rPr>
                <w:vertAlign w:val="superscript"/>
              </w:rPr>
              <w:t>)</w:t>
            </w:r>
          </w:p>
        </w:tc>
        <w:tc>
          <w:tcPr>
            <w:tcW w:w="4252" w:type="dxa"/>
            <w:tcBorders>
              <w:top w:val="single" w:sz="6" w:space="0" w:color="auto"/>
              <w:left w:val="single" w:sz="6" w:space="0" w:color="auto"/>
              <w:bottom w:val="nil"/>
              <w:right w:val="single" w:sz="6" w:space="0" w:color="auto"/>
            </w:tcBorders>
            <w:noWrap/>
            <w:hideMark/>
          </w:tcPr>
          <w:p w:rsidR="00B61306" w:rsidRDefault="00B61306" w:rsidP="00B61306">
            <w:pPr>
              <w:pStyle w:val="Tabela"/>
              <w:rPr>
                <w:b/>
              </w:rPr>
            </w:pPr>
            <w:r>
              <w:t>10 razy na 1 km</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5</w:t>
            </w:r>
          </w:p>
        </w:tc>
        <w:tc>
          <w:tcPr>
            <w:tcW w:w="2835"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Rzędne wysokościowe</w:t>
            </w:r>
          </w:p>
        </w:tc>
        <w:tc>
          <w:tcPr>
            <w:tcW w:w="4252" w:type="dxa"/>
            <w:tcBorders>
              <w:top w:val="single" w:sz="6" w:space="0" w:color="auto"/>
              <w:left w:val="single" w:sz="6" w:space="0" w:color="auto"/>
              <w:bottom w:val="nil"/>
              <w:right w:val="single" w:sz="6" w:space="0" w:color="auto"/>
            </w:tcBorders>
            <w:noWrap/>
            <w:hideMark/>
          </w:tcPr>
          <w:p w:rsidR="00B61306" w:rsidRDefault="00B61306" w:rsidP="00B61306">
            <w:pPr>
              <w:pStyle w:val="Tabela"/>
            </w:pPr>
            <w:r>
              <w:t>Dla autostrad i dróg ekspresowych co 25 m,</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6</w:t>
            </w:r>
          </w:p>
        </w:tc>
        <w:tc>
          <w:tcPr>
            <w:tcW w:w="2835"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Ukształtowanie osi w planie*</w:t>
            </w:r>
            <w:r>
              <w:rPr>
                <w:vertAlign w:val="superscript"/>
              </w:rPr>
              <w:t>)</w:t>
            </w:r>
          </w:p>
        </w:tc>
        <w:tc>
          <w:tcPr>
            <w:tcW w:w="4252" w:type="dxa"/>
            <w:tcBorders>
              <w:top w:val="nil"/>
              <w:left w:val="single" w:sz="6" w:space="0" w:color="auto"/>
              <w:bottom w:val="single" w:sz="6" w:space="0" w:color="auto"/>
              <w:right w:val="single" w:sz="6" w:space="0" w:color="auto"/>
            </w:tcBorders>
            <w:noWrap/>
            <w:hideMark/>
          </w:tcPr>
          <w:p w:rsidR="00B61306" w:rsidRDefault="00B61306" w:rsidP="00B61306">
            <w:pPr>
              <w:pStyle w:val="Tabela"/>
              <w:rPr>
                <w:b/>
              </w:rPr>
            </w:pPr>
            <w:r>
              <w:t>dla pozostałych dróg co 100 m</w:t>
            </w:r>
          </w:p>
        </w:tc>
      </w:tr>
      <w:tr w:rsidR="00B61306" w:rsidTr="00B61306">
        <w:tc>
          <w:tcPr>
            <w:tcW w:w="496"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7</w:t>
            </w:r>
          </w:p>
        </w:tc>
        <w:tc>
          <w:tcPr>
            <w:tcW w:w="2835"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Grubość podbudowy</w:t>
            </w:r>
          </w:p>
        </w:tc>
        <w:tc>
          <w:tcPr>
            <w:tcW w:w="4252" w:type="dxa"/>
            <w:tcBorders>
              <w:top w:val="single" w:sz="6" w:space="0" w:color="auto"/>
              <w:left w:val="single" w:sz="6" w:space="0" w:color="auto"/>
              <w:bottom w:val="single" w:sz="6" w:space="0" w:color="auto"/>
              <w:right w:val="single" w:sz="6" w:space="0" w:color="auto"/>
            </w:tcBorders>
            <w:noWrap/>
            <w:hideMark/>
          </w:tcPr>
          <w:p w:rsidR="00B61306" w:rsidRDefault="00B61306" w:rsidP="00B61306">
            <w:pPr>
              <w:pStyle w:val="Tabela"/>
              <w:rPr>
                <w:b/>
              </w:rPr>
            </w:pPr>
            <w:r>
              <w:t>w 3 punktach, lecz nie rzadziej niż raz na 100 m</w:t>
            </w:r>
          </w:p>
        </w:tc>
      </w:tr>
    </w:tbl>
    <w:p w:rsidR="00B61306" w:rsidRDefault="00B61306" w:rsidP="00B61306">
      <w:pPr>
        <w:pStyle w:val="4Tekst"/>
      </w:pPr>
      <w:r>
        <w:t>*) Dodatkowe pomiary spadków poprzecznych i ukształtowanie osi w planie należy wykonać w punktach głównych łuków poziomych.</w:t>
      </w:r>
    </w:p>
    <w:p w:rsidR="00B61306" w:rsidRDefault="00B61306" w:rsidP="00B61306">
      <w:pPr>
        <w:pStyle w:val="4Tekst"/>
      </w:pPr>
      <w:r>
        <w:rPr>
          <w:b/>
        </w:rPr>
        <w:t xml:space="preserve">6.4.2. </w:t>
      </w:r>
      <w:r>
        <w:t>Szerokość podbudowy</w:t>
      </w:r>
    </w:p>
    <w:p w:rsidR="00B61306" w:rsidRDefault="00B61306" w:rsidP="00B61306">
      <w:pPr>
        <w:pStyle w:val="4Tekst"/>
      </w:pPr>
      <w:r>
        <w:tab/>
        <w:t xml:space="preserve">Szerokość podbudowy powinna być zgodna z dokumentacją projektową z tolerancją +10 cm, </w:t>
      </w:r>
      <w:r>
        <w:sym w:font="Symbol" w:char="002D"/>
      </w:r>
      <w:r>
        <w:t>5 cm.</w:t>
      </w:r>
    </w:p>
    <w:p w:rsidR="00B61306" w:rsidRDefault="00B61306" w:rsidP="00B61306">
      <w:pPr>
        <w:pStyle w:val="4Tekst"/>
      </w:pPr>
      <w:r>
        <w:tab/>
        <w:t>Na jezdniach bez krawężników szerokość podbudowy powinna być większa o co najmniej 25 cm od szer</w:t>
      </w:r>
      <w:r>
        <w:t>o</w:t>
      </w:r>
      <w:r>
        <w:t>kości warstwy na niej układanej lub o wartość wskazaną w dokumentacji projektowej.</w:t>
      </w:r>
    </w:p>
    <w:p w:rsidR="00B61306" w:rsidRDefault="00B61306" w:rsidP="00B61306">
      <w:pPr>
        <w:pStyle w:val="4Tekst"/>
      </w:pPr>
      <w:r>
        <w:rPr>
          <w:b/>
        </w:rPr>
        <w:t xml:space="preserve">6.4.3. </w:t>
      </w:r>
      <w:r>
        <w:t>Równość podbudowy</w:t>
      </w:r>
    </w:p>
    <w:p w:rsidR="00B61306" w:rsidRDefault="00B61306" w:rsidP="00B61306">
      <w:pPr>
        <w:pStyle w:val="4Tekst"/>
      </w:pPr>
      <w:r>
        <w:tab/>
        <w:t xml:space="preserve">Nierówności podłużne podbudowy należy mierzyć 4-metrową łatą lub planografem, zgodnie z normą BN-68/8931-04 [23]. </w:t>
      </w:r>
    </w:p>
    <w:p w:rsidR="00B61306" w:rsidRDefault="00B61306" w:rsidP="00B61306">
      <w:pPr>
        <w:pStyle w:val="4Tekst"/>
      </w:pPr>
      <w:r>
        <w:tab/>
        <w:t xml:space="preserve">Nierówności poprzeczne podbudowy należy mierzyć 4-metrową łatą. </w:t>
      </w:r>
    </w:p>
    <w:p w:rsidR="00B61306" w:rsidRDefault="00B61306" w:rsidP="00B61306">
      <w:pPr>
        <w:pStyle w:val="4Tekst"/>
      </w:pPr>
      <w:r>
        <w:tab/>
        <w:t>Nierówności podbudowy nie mogą przekraczać:</w:t>
      </w:r>
    </w:p>
    <w:p w:rsidR="00B61306" w:rsidRDefault="00B61306" w:rsidP="00962244">
      <w:pPr>
        <w:pStyle w:val="4Tekst"/>
        <w:numPr>
          <w:ilvl w:val="0"/>
          <w:numId w:val="183"/>
        </w:numPr>
      </w:pPr>
      <w:r>
        <w:t>9 mm dla podbudowy zasadniczej,</w:t>
      </w:r>
    </w:p>
    <w:p w:rsidR="00B61306" w:rsidRDefault="00B61306" w:rsidP="00962244">
      <w:pPr>
        <w:pStyle w:val="4Tekst"/>
        <w:numPr>
          <w:ilvl w:val="0"/>
          <w:numId w:val="183"/>
        </w:numPr>
      </w:pPr>
      <w:r>
        <w:t>15 mm dla podbudowy pomocniczej.</w:t>
      </w:r>
    </w:p>
    <w:p w:rsidR="00B61306" w:rsidRDefault="00B61306" w:rsidP="00B61306">
      <w:pPr>
        <w:pStyle w:val="4Tekst"/>
      </w:pPr>
      <w:r>
        <w:rPr>
          <w:b/>
        </w:rPr>
        <w:t xml:space="preserve">6.4.4. </w:t>
      </w:r>
      <w:r>
        <w:t>Spadki poprzeczne podbudowy</w:t>
      </w:r>
    </w:p>
    <w:p w:rsidR="00B61306" w:rsidRDefault="00B61306" w:rsidP="00B61306">
      <w:pPr>
        <w:pStyle w:val="4Tekst"/>
      </w:pPr>
      <w:r>
        <w:tab/>
        <w:t>Spadki poprzeczne podbudowy na prostych i łukach powinny być zgodne z dokumentacją projektową z t</w:t>
      </w:r>
      <w:r>
        <w:t>o</w:t>
      </w:r>
      <w:r>
        <w:t xml:space="preserve">lerancją </w:t>
      </w:r>
      <w:r>
        <w:sym w:font="Symbol" w:char="00B1"/>
      </w:r>
      <w:r>
        <w:t xml:space="preserve"> 0,5 %.</w:t>
      </w:r>
    </w:p>
    <w:p w:rsidR="00B61306" w:rsidRDefault="00B61306" w:rsidP="00B61306">
      <w:pPr>
        <w:pStyle w:val="4Tekst"/>
      </w:pPr>
      <w:r>
        <w:rPr>
          <w:b/>
        </w:rPr>
        <w:t xml:space="preserve">6.4.5. </w:t>
      </w:r>
      <w:r>
        <w:t>Rzędne wysokościowe podbudowy</w:t>
      </w:r>
    </w:p>
    <w:p w:rsidR="00B61306" w:rsidRDefault="00B61306" w:rsidP="00B61306">
      <w:pPr>
        <w:pStyle w:val="4Tekst"/>
      </w:pPr>
      <w:r>
        <w:tab/>
        <w:t xml:space="preserve">Rzędne wysokościowe podbudowy powinny być zgodne z dokumentacją projektową z tolerancją +1 cm, </w:t>
      </w:r>
      <w:r>
        <w:sym w:font="Symbol" w:char="002D"/>
      </w:r>
      <w:r>
        <w:t>2 cm.</w:t>
      </w:r>
    </w:p>
    <w:p w:rsidR="00B61306" w:rsidRDefault="00B61306" w:rsidP="00B61306">
      <w:pPr>
        <w:pStyle w:val="4Tekst"/>
      </w:pPr>
      <w:r>
        <w:rPr>
          <w:b/>
        </w:rPr>
        <w:t xml:space="preserve">6.4.6. </w:t>
      </w:r>
      <w:r>
        <w:t>Ukształtowanie osi w planie</w:t>
      </w:r>
    </w:p>
    <w:p w:rsidR="00B61306" w:rsidRDefault="00B61306" w:rsidP="00B61306">
      <w:pPr>
        <w:pStyle w:val="4Tekst"/>
      </w:pPr>
      <w:r>
        <w:tab/>
        <w:t xml:space="preserve">Oś podbudowy w planie powinna być zgodna z dokumentacją projektową z tolerancją </w:t>
      </w:r>
      <w:r>
        <w:sym w:font="Symbol" w:char="00B1"/>
      </w:r>
      <w:r>
        <w:t xml:space="preserve"> 3 cm dla autostrad i dróg ekspresowych i </w:t>
      </w:r>
      <w:r>
        <w:sym w:font="Symbol" w:char="00B1"/>
      </w:r>
      <w:r>
        <w:t xml:space="preserve"> 5 cm dla pozostałych dróg.</w:t>
      </w:r>
    </w:p>
    <w:p w:rsidR="00B61306" w:rsidRDefault="00B61306" w:rsidP="00B61306">
      <w:pPr>
        <w:pStyle w:val="4Tekst"/>
      </w:pPr>
      <w:r>
        <w:rPr>
          <w:b/>
        </w:rPr>
        <w:t xml:space="preserve">6.4.7. </w:t>
      </w:r>
      <w:r>
        <w:t>Grubość podbudowy</w:t>
      </w:r>
    </w:p>
    <w:p w:rsidR="00B61306" w:rsidRDefault="00B61306" w:rsidP="00B61306">
      <w:pPr>
        <w:pStyle w:val="4Tekst"/>
      </w:pPr>
      <w:r>
        <w:tab/>
        <w:t>Grubość podbudowy powinna być zgodna z dokumentacją projektową z tolerancją:</w:t>
      </w:r>
    </w:p>
    <w:p w:rsidR="00B61306" w:rsidRDefault="00B61306" w:rsidP="00962244">
      <w:pPr>
        <w:pStyle w:val="4Tekst"/>
        <w:numPr>
          <w:ilvl w:val="0"/>
          <w:numId w:val="184"/>
        </w:numPr>
      </w:pPr>
      <w:r>
        <w:t xml:space="preserve">dla podbudowy zasadniczej </w:t>
      </w:r>
      <w:r>
        <w:sym w:font="Symbol" w:char="00B1"/>
      </w:r>
      <w:r>
        <w:t xml:space="preserve"> 1 cm,</w:t>
      </w:r>
    </w:p>
    <w:p w:rsidR="00B61306" w:rsidRDefault="00B61306" w:rsidP="00962244">
      <w:pPr>
        <w:pStyle w:val="4Tekst"/>
        <w:numPr>
          <w:ilvl w:val="0"/>
          <w:numId w:val="184"/>
        </w:numPr>
      </w:pPr>
      <w:r>
        <w:t xml:space="preserve">dla podbudowy pomocniczej +1 cm, </w:t>
      </w:r>
      <w:r>
        <w:sym w:font="Symbol" w:char="002D"/>
      </w:r>
      <w:r>
        <w:t>2 cm.</w:t>
      </w:r>
    </w:p>
    <w:p w:rsidR="00B61306" w:rsidRDefault="00B61306" w:rsidP="00B61306">
      <w:pPr>
        <w:pStyle w:val="Nagwek2"/>
      </w:pPr>
      <w:bookmarkStart w:id="1102" w:name="_Toc33426313"/>
      <w:r>
        <w:lastRenderedPageBreak/>
        <w:t>7. OBMIAR ROBÓT</w:t>
      </w:r>
      <w:bookmarkEnd w:id="1102"/>
    </w:p>
    <w:p w:rsidR="00B61306" w:rsidRDefault="00B61306" w:rsidP="00B61306">
      <w:pPr>
        <w:pStyle w:val="3Tytu"/>
      </w:pPr>
      <w:r>
        <w:t>7.1. Ogólne zasady obmiaru robót</w:t>
      </w:r>
    </w:p>
    <w:p w:rsidR="00B61306" w:rsidRDefault="00B61306" w:rsidP="00B61306">
      <w:pPr>
        <w:pStyle w:val="4Tekst"/>
      </w:pPr>
      <w:r>
        <w:tab/>
        <w:t>Ogólne zasady obmiaru robót podano w STWIORB D-M-00.00.00 „Wymagania ogólne” pkt 7.</w:t>
      </w:r>
    </w:p>
    <w:p w:rsidR="00B61306" w:rsidRDefault="00B61306" w:rsidP="00B61306">
      <w:pPr>
        <w:pStyle w:val="3Tytu"/>
      </w:pPr>
      <w:r>
        <w:t>7.2. Jednostka obmiarowa</w:t>
      </w:r>
    </w:p>
    <w:p w:rsidR="00B61306" w:rsidRDefault="00B61306" w:rsidP="00B61306">
      <w:pPr>
        <w:pStyle w:val="4Tekst"/>
      </w:pPr>
      <w:r>
        <w:tab/>
        <w:t>Jednostką obmiarową jest  m</w:t>
      </w:r>
      <w:r>
        <w:rPr>
          <w:vertAlign w:val="superscript"/>
        </w:rPr>
        <w:t>2</w:t>
      </w:r>
      <w:r>
        <w:t xml:space="preserve"> (metr kwadratowy) wykonanej podbudowy z chudego betonu.</w:t>
      </w:r>
    </w:p>
    <w:p w:rsidR="00B61306" w:rsidRDefault="00B61306" w:rsidP="00B61306">
      <w:pPr>
        <w:pStyle w:val="Nagwek2"/>
      </w:pPr>
      <w:bookmarkStart w:id="1103" w:name="_Toc33426314"/>
      <w:r>
        <w:t>8. ODBIÓR ROBÓT</w:t>
      </w:r>
      <w:bookmarkEnd w:id="1103"/>
    </w:p>
    <w:p w:rsidR="00B61306" w:rsidRDefault="00B61306" w:rsidP="00B61306">
      <w:pPr>
        <w:pStyle w:val="4Tekst"/>
      </w:pPr>
      <w:r>
        <w:tab/>
        <w:t>Ogólne zasady odbioru robót podano w STWIORB D-M-00.00.00 „Wymagania ogólne” pkt 8.</w:t>
      </w:r>
    </w:p>
    <w:p w:rsidR="00B61306" w:rsidRDefault="00B61306" w:rsidP="00B61306">
      <w:pPr>
        <w:pStyle w:val="4Tekst"/>
      </w:pPr>
      <w:r>
        <w:tab/>
        <w:t>Roboty uznaje się za zgodne z dokumentacją projektową, SST i wymaganiami Inżyniera, jeżeli wszystkie pomiary i badania z zachowaniem tolerancji wg pkt 6 dały wyniki pozytywne.</w:t>
      </w:r>
    </w:p>
    <w:p w:rsidR="00B61306" w:rsidRDefault="00B61306" w:rsidP="00B61306">
      <w:pPr>
        <w:pStyle w:val="Nagwek2"/>
      </w:pPr>
      <w:bookmarkStart w:id="1104" w:name="_Toc33426315"/>
      <w:r>
        <w:t>9. PODSTAWA PŁATNOŚCI</w:t>
      </w:r>
      <w:bookmarkEnd w:id="1104"/>
    </w:p>
    <w:p w:rsidR="00B61306" w:rsidRDefault="00B61306" w:rsidP="00B61306">
      <w:pPr>
        <w:pStyle w:val="3Tytu"/>
      </w:pPr>
      <w:r>
        <w:t>9.1. Ogólne ustalenia dotyczące podstawy płatności</w:t>
      </w:r>
    </w:p>
    <w:p w:rsidR="00B61306" w:rsidRDefault="00B61306" w:rsidP="00B61306">
      <w:pPr>
        <w:pStyle w:val="4Tekst"/>
      </w:pPr>
      <w:r>
        <w:rPr>
          <w:b/>
        </w:rPr>
        <w:tab/>
      </w:r>
      <w:r>
        <w:t>Ogólne ustalenia dotyczące podstawy płatności podano w STWIORB D-M-00.00.00 „Wymagania ogólne” pkt 9.</w:t>
      </w:r>
    </w:p>
    <w:p w:rsidR="00B61306" w:rsidRDefault="00B61306" w:rsidP="00B61306">
      <w:pPr>
        <w:pStyle w:val="3Tytu"/>
      </w:pPr>
      <w:r>
        <w:t>9.2. Cena jednostki obmiarowej</w:t>
      </w:r>
    </w:p>
    <w:p w:rsidR="00B61306" w:rsidRDefault="00B61306" w:rsidP="00B61306">
      <w:pPr>
        <w:pStyle w:val="4Tekst"/>
      </w:pPr>
      <w:r>
        <w:tab/>
        <w:t>Cena wykonania 1 m</w:t>
      </w:r>
      <w:r>
        <w:rPr>
          <w:vertAlign w:val="superscript"/>
        </w:rPr>
        <w:t>2</w:t>
      </w:r>
      <w:r>
        <w:t xml:space="preserve"> podbudowy z chudego betonu obejmuje:</w:t>
      </w:r>
    </w:p>
    <w:p w:rsidR="00B61306" w:rsidRDefault="00B61306" w:rsidP="00962244">
      <w:pPr>
        <w:pStyle w:val="4Tekst"/>
        <w:numPr>
          <w:ilvl w:val="0"/>
          <w:numId w:val="185"/>
        </w:numPr>
      </w:pPr>
      <w:r>
        <w:t>prace pomiarowe i roboty przygotowawcze,</w:t>
      </w:r>
    </w:p>
    <w:p w:rsidR="00B61306" w:rsidRDefault="00B61306" w:rsidP="00962244">
      <w:pPr>
        <w:pStyle w:val="4Tekst"/>
        <w:numPr>
          <w:ilvl w:val="0"/>
          <w:numId w:val="185"/>
        </w:numPr>
      </w:pPr>
      <w:r>
        <w:t>oznakowanie robót,</w:t>
      </w:r>
    </w:p>
    <w:p w:rsidR="00B61306" w:rsidRDefault="00B61306" w:rsidP="00962244">
      <w:pPr>
        <w:pStyle w:val="4Tekst"/>
        <w:numPr>
          <w:ilvl w:val="0"/>
          <w:numId w:val="185"/>
        </w:numPr>
      </w:pPr>
      <w:r>
        <w:t xml:space="preserve">dostarczenie materiałów, </w:t>
      </w:r>
    </w:p>
    <w:p w:rsidR="00B61306" w:rsidRDefault="00B61306" w:rsidP="00962244">
      <w:pPr>
        <w:pStyle w:val="4Tekst"/>
        <w:numPr>
          <w:ilvl w:val="0"/>
          <w:numId w:val="185"/>
        </w:numPr>
      </w:pPr>
      <w:r>
        <w:t>wyprodukowanie mieszanki,</w:t>
      </w:r>
    </w:p>
    <w:p w:rsidR="00B61306" w:rsidRDefault="00B61306" w:rsidP="00962244">
      <w:pPr>
        <w:pStyle w:val="4Tekst"/>
        <w:numPr>
          <w:ilvl w:val="0"/>
          <w:numId w:val="185"/>
        </w:numPr>
      </w:pPr>
      <w:r>
        <w:t>transport na miejsce wbudowania,</w:t>
      </w:r>
    </w:p>
    <w:p w:rsidR="00B61306" w:rsidRDefault="00B61306" w:rsidP="00962244">
      <w:pPr>
        <w:pStyle w:val="4Tekst"/>
        <w:numPr>
          <w:ilvl w:val="0"/>
          <w:numId w:val="185"/>
        </w:numPr>
      </w:pPr>
      <w:r>
        <w:t>przygotowanie podłoża,</w:t>
      </w:r>
    </w:p>
    <w:p w:rsidR="00B61306" w:rsidRDefault="00B61306" w:rsidP="00962244">
      <w:pPr>
        <w:pStyle w:val="4Tekst"/>
        <w:numPr>
          <w:ilvl w:val="0"/>
          <w:numId w:val="185"/>
        </w:numPr>
      </w:pPr>
      <w:r>
        <w:t>dostarczenie, ustawienie, rozebranie i odwiezienie prowadnic oraz innych materiałów i urządzeń pomocn</w:t>
      </w:r>
      <w:r>
        <w:t>i</w:t>
      </w:r>
      <w:r>
        <w:t>czych,</w:t>
      </w:r>
    </w:p>
    <w:p w:rsidR="00B61306" w:rsidRDefault="00B61306" w:rsidP="00962244">
      <w:pPr>
        <w:pStyle w:val="4Tekst"/>
        <w:numPr>
          <w:ilvl w:val="0"/>
          <w:numId w:val="185"/>
        </w:numPr>
      </w:pPr>
      <w:r>
        <w:t>rozłożenie i zagęszczenie mieszanki,</w:t>
      </w:r>
    </w:p>
    <w:p w:rsidR="00B61306" w:rsidRDefault="00B61306" w:rsidP="00962244">
      <w:pPr>
        <w:pStyle w:val="4Tekst"/>
        <w:numPr>
          <w:ilvl w:val="0"/>
          <w:numId w:val="185"/>
        </w:numPr>
      </w:pPr>
      <w:r>
        <w:t>ewentualne nacinanie szczelin,</w:t>
      </w:r>
    </w:p>
    <w:p w:rsidR="00B61306" w:rsidRDefault="00B61306" w:rsidP="00962244">
      <w:pPr>
        <w:pStyle w:val="4Tekst"/>
        <w:numPr>
          <w:ilvl w:val="0"/>
          <w:numId w:val="185"/>
        </w:numPr>
      </w:pPr>
      <w:r>
        <w:t>pielęgnacja wykonanej podbudowy,</w:t>
      </w:r>
    </w:p>
    <w:p w:rsidR="00B61306" w:rsidRDefault="00B61306" w:rsidP="00962244">
      <w:pPr>
        <w:pStyle w:val="4Tekst"/>
        <w:numPr>
          <w:ilvl w:val="0"/>
          <w:numId w:val="185"/>
        </w:numPr>
      </w:pPr>
      <w:r>
        <w:t>przeprowadzenie pomiarów i badań laboratoryjnych, wymaganych w specyfikacji technicznej.</w:t>
      </w:r>
    </w:p>
    <w:p w:rsidR="00B61306" w:rsidRDefault="00B61306" w:rsidP="00B61306">
      <w:pPr>
        <w:pStyle w:val="Nagwek2"/>
      </w:pPr>
      <w:bookmarkStart w:id="1105" w:name="_Toc423845947"/>
      <w:bookmarkStart w:id="1106" w:name="_Toc33426316"/>
      <w:r>
        <w:t>10. PRZEPISY ZWIĄZANE</w:t>
      </w:r>
      <w:bookmarkEnd w:id="1105"/>
      <w:bookmarkEnd w:id="1106"/>
    </w:p>
    <w:p w:rsidR="00B61306" w:rsidRDefault="00B61306" w:rsidP="00B61306">
      <w:pPr>
        <w:pStyle w:val="3Tytu"/>
      </w:pPr>
      <w:r>
        <w:t>10.1. Normy</w:t>
      </w:r>
    </w:p>
    <w:tbl>
      <w:tblPr>
        <w:tblW w:w="0" w:type="auto"/>
        <w:tblCellMar>
          <w:left w:w="70" w:type="dxa"/>
          <w:right w:w="70" w:type="dxa"/>
        </w:tblCellMar>
        <w:tblLook w:val="04A0"/>
      </w:tblPr>
      <w:tblGrid>
        <w:gridCol w:w="496"/>
        <w:gridCol w:w="1984"/>
        <w:gridCol w:w="6159"/>
      </w:tblGrid>
      <w:tr w:rsidR="00B61306" w:rsidTr="00B61306">
        <w:tc>
          <w:tcPr>
            <w:tcW w:w="496" w:type="dxa"/>
            <w:hideMark/>
          </w:tcPr>
          <w:p w:rsidR="00B61306" w:rsidRDefault="00B61306" w:rsidP="00B61306">
            <w:pPr>
              <w:pStyle w:val="Tabela"/>
            </w:pPr>
            <w:r>
              <w:t>1.</w:t>
            </w:r>
          </w:p>
        </w:tc>
        <w:tc>
          <w:tcPr>
            <w:tcW w:w="1984" w:type="dxa"/>
            <w:hideMark/>
          </w:tcPr>
          <w:p w:rsidR="00B61306" w:rsidRDefault="00B61306" w:rsidP="00B61306">
            <w:pPr>
              <w:pStyle w:val="Tabela"/>
              <w:jc w:val="left"/>
            </w:pPr>
            <w:r>
              <w:t>PN-EN 196-1:1996</w:t>
            </w:r>
          </w:p>
        </w:tc>
        <w:tc>
          <w:tcPr>
            <w:tcW w:w="6159" w:type="dxa"/>
            <w:hideMark/>
          </w:tcPr>
          <w:p w:rsidR="00B61306" w:rsidRDefault="00B61306" w:rsidP="00B61306">
            <w:pPr>
              <w:pStyle w:val="Tabela"/>
              <w:jc w:val="left"/>
            </w:pPr>
            <w:r>
              <w:t>Metody badania cementu. Oznaczanie wytrzymałości</w:t>
            </w:r>
          </w:p>
        </w:tc>
      </w:tr>
      <w:tr w:rsidR="00B61306" w:rsidTr="00B61306">
        <w:tc>
          <w:tcPr>
            <w:tcW w:w="496" w:type="dxa"/>
            <w:hideMark/>
          </w:tcPr>
          <w:p w:rsidR="00B61306" w:rsidRDefault="00B61306" w:rsidP="00B61306">
            <w:pPr>
              <w:pStyle w:val="Tabela"/>
            </w:pPr>
            <w:r>
              <w:t>2.</w:t>
            </w:r>
          </w:p>
        </w:tc>
        <w:tc>
          <w:tcPr>
            <w:tcW w:w="1984" w:type="dxa"/>
            <w:hideMark/>
          </w:tcPr>
          <w:p w:rsidR="00B61306" w:rsidRDefault="00B61306" w:rsidP="00B61306">
            <w:pPr>
              <w:pStyle w:val="Tabela"/>
              <w:jc w:val="left"/>
            </w:pPr>
            <w:r>
              <w:t>PN-EN 196-2:1996</w:t>
            </w:r>
          </w:p>
        </w:tc>
        <w:tc>
          <w:tcPr>
            <w:tcW w:w="6159" w:type="dxa"/>
            <w:hideMark/>
          </w:tcPr>
          <w:p w:rsidR="00B61306" w:rsidRDefault="00B61306" w:rsidP="00B61306">
            <w:pPr>
              <w:pStyle w:val="Tabela"/>
              <w:jc w:val="left"/>
            </w:pPr>
            <w:r>
              <w:t>Metody badania cementu. Analiza chemiczna cementu</w:t>
            </w:r>
          </w:p>
        </w:tc>
      </w:tr>
      <w:tr w:rsidR="00B61306" w:rsidTr="00B61306">
        <w:tc>
          <w:tcPr>
            <w:tcW w:w="496" w:type="dxa"/>
            <w:hideMark/>
          </w:tcPr>
          <w:p w:rsidR="00B61306" w:rsidRDefault="00B61306" w:rsidP="00B61306">
            <w:pPr>
              <w:pStyle w:val="Tabela"/>
            </w:pPr>
            <w:r>
              <w:t>3.</w:t>
            </w:r>
          </w:p>
        </w:tc>
        <w:tc>
          <w:tcPr>
            <w:tcW w:w="1984" w:type="dxa"/>
            <w:hideMark/>
          </w:tcPr>
          <w:p w:rsidR="00B61306" w:rsidRDefault="00B61306" w:rsidP="00B61306">
            <w:pPr>
              <w:pStyle w:val="Tabela"/>
              <w:jc w:val="left"/>
            </w:pPr>
            <w:r>
              <w:t>PN-EN 196-3:1996</w:t>
            </w:r>
          </w:p>
        </w:tc>
        <w:tc>
          <w:tcPr>
            <w:tcW w:w="6159" w:type="dxa"/>
            <w:hideMark/>
          </w:tcPr>
          <w:p w:rsidR="00B61306" w:rsidRDefault="00B61306" w:rsidP="00B61306">
            <w:pPr>
              <w:pStyle w:val="Tabela"/>
              <w:jc w:val="left"/>
            </w:pPr>
            <w:r>
              <w:t>Metody badania cementu. Oznaczanie czasu wiązania i stałości objętości</w:t>
            </w:r>
          </w:p>
        </w:tc>
      </w:tr>
      <w:tr w:rsidR="00B61306" w:rsidTr="00B61306">
        <w:tc>
          <w:tcPr>
            <w:tcW w:w="496" w:type="dxa"/>
            <w:hideMark/>
          </w:tcPr>
          <w:p w:rsidR="00B61306" w:rsidRDefault="00B61306" w:rsidP="00B61306">
            <w:pPr>
              <w:pStyle w:val="Tabela"/>
            </w:pPr>
            <w:r>
              <w:t>4.</w:t>
            </w:r>
          </w:p>
        </w:tc>
        <w:tc>
          <w:tcPr>
            <w:tcW w:w="1984" w:type="dxa"/>
            <w:hideMark/>
          </w:tcPr>
          <w:p w:rsidR="00B61306" w:rsidRDefault="00B61306" w:rsidP="00B61306">
            <w:pPr>
              <w:pStyle w:val="Tabela"/>
              <w:jc w:val="left"/>
            </w:pPr>
            <w:r>
              <w:t>PN-EN 196-6:1996</w:t>
            </w:r>
          </w:p>
        </w:tc>
        <w:tc>
          <w:tcPr>
            <w:tcW w:w="6159" w:type="dxa"/>
            <w:hideMark/>
          </w:tcPr>
          <w:p w:rsidR="00B61306" w:rsidRDefault="00B61306" w:rsidP="00B61306">
            <w:pPr>
              <w:pStyle w:val="Tabela"/>
              <w:jc w:val="left"/>
            </w:pPr>
            <w:r>
              <w:t>Metody badania cementu. Oznaczanie stopnia zmielenia</w:t>
            </w:r>
          </w:p>
        </w:tc>
      </w:tr>
      <w:tr w:rsidR="00B61306" w:rsidTr="00B61306">
        <w:tc>
          <w:tcPr>
            <w:tcW w:w="496" w:type="dxa"/>
            <w:hideMark/>
          </w:tcPr>
          <w:p w:rsidR="00B61306" w:rsidRDefault="00B61306" w:rsidP="00B61306">
            <w:pPr>
              <w:pStyle w:val="Tabela"/>
            </w:pPr>
            <w:r>
              <w:t>5.</w:t>
            </w:r>
          </w:p>
        </w:tc>
        <w:tc>
          <w:tcPr>
            <w:tcW w:w="1984" w:type="dxa"/>
            <w:hideMark/>
          </w:tcPr>
          <w:p w:rsidR="00B61306" w:rsidRDefault="00B61306" w:rsidP="00B61306">
            <w:pPr>
              <w:pStyle w:val="Tabela"/>
              <w:jc w:val="left"/>
            </w:pPr>
            <w:r>
              <w:t>PN-EN 197-1:2002</w:t>
            </w:r>
          </w:p>
        </w:tc>
        <w:tc>
          <w:tcPr>
            <w:tcW w:w="6159" w:type="dxa"/>
            <w:hideMark/>
          </w:tcPr>
          <w:p w:rsidR="00B61306" w:rsidRDefault="00B61306" w:rsidP="00B61306">
            <w:pPr>
              <w:pStyle w:val="Tabela"/>
              <w:jc w:val="left"/>
            </w:pPr>
            <w:r>
              <w:t>Cement.Część 1: Skład, wymagania i kryteria zgodności dotyczące ceme</w:t>
            </w:r>
            <w:r>
              <w:t>n</w:t>
            </w:r>
            <w:r>
              <w:t>tu powszechnego użytku</w:t>
            </w:r>
          </w:p>
        </w:tc>
      </w:tr>
      <w:tr w:rsidR="00B61306" w:rsidTr="00B61306">
        <w:tc>
          <w:tcPr>
            <w:tcW w:w="496" w:type="dxa"/>
            <w:hideMark/>
          </w:tcPr>
          <w:p w:rsidR="00B61306" w:rsidRDefault="00B61306" w:rsidP="00B61306">
            <w:pPr>
              <w:pStyle w:val="Tabela"/>
              <w:rPr>
                <w:lang w:val="de-DE"/>
              </w:rPr>
            </w:pPr>
            <w:r>
              <w:rPr>
                <w:lang w:val="de-DE"/>
              </w:rPr>
              <w:t>6.</w:t>
            </w:r>
          </w:p>
        </w:tc>
        <w:tc>
          <w:tcPr>
            <w:tcW w:w="1984" w:type="dxa"/>
            <w:hideMark/>
          </w:tcPr>
          <w:p w:rsidR="00B61306" w:rsidRDefault="00B61306" w:rsidP="00B61306">
            <w:pPr>
              <w:pStyle w:val="Tabela"/>
              <w:jc w:val="left"/>
              <w:rPr>
                <w:lang w:val="de-DE"/>
              </w:rPr>
            </w:pPr>
            <w:r>
              <w:rPr>
                <w:lang w:val="de-DE"/>
              </w:rPr>
              <w:t>PN-EN 206-1:2000</w:t>
            </w:r>
          </w:p>
        </w:tc>
        <w:tc>
          <w:tcPr>
            <w:tcW w:w="6159" w:type="dxa"/>
            <w:hideMark/>
          </w:tcPr>
          <w:p w:rsidR="00B61306" w:rsidRDefault="00B61306" w:rsidP="00B61306">
            <w:pPr>
              <w:pStyle w:val="Tabela"/>
              <w:jc w:val="left"/>
            </w:pPr>
            <w:r>
              <w:rPr>
                <w:lang w:val="de-DE"/>
              </w:rPr>
              <w:t xml:space="preserve">Beton. </w:t>
            </w:r>
            <w:r>
              <w:t>Część 1: Wymagania, właściwości, produkcja i zgodność</w:t>
            </w:r>
          </w:p>
        </w:tc>
      </w:tr>
      <w:tr w:rsidR="00B61306" w:rsidTr="00B61306">
        <w:tc>
          <w:tcPr>
            <w:tcW w:w="496" w:type="dxa"/>
            <w:hideMark/>
          </w:tcPr>
          <w:p w:rsidR="00B61306" w:rsidRDefault="00B61306" w:rsidP="00B61306">
            <w:pPr>
              <w:pStyle w:val="Tabela"/>
            </w:pPr>
            <w:r>
              <w:t xml:space="preserve">  7.</w:t>
            </w:r>
          </w:p>
        </w:tc>
        <w:tc>
          <w:tcPr>
            <w:tcW w:w="1984" w:type="dxa"/>
            <w:hideMark/>
          </w:tcPr>
          <w:p w:rsidR="00B61306" w:rsidRDefault="00B61306" w:rsidP="00B61306">
            <w:pPr>
              <w:pStyle w:val="Tabela"/>
              <w:jc w:val="left"/>
            </w:pPr>
            <w:r>
              <w:t>PN-EN 480-11:2000</w:t>
            </w:r>
          </w:p>
        </w:tc>
        <w:tc>
          <w:tcPr>
            <w:tcW w:w="6159" w:type="dxa"/>
            <w:hideMark/>
          </w:tcPr>
          <w:p w:rsidR="00B61306" w:rsidRDefault="00B61306" w:rsidP="00B61306">
            <w:pPr>
              <w:pStyle w:val="Tabela"/>
              <w:jc w:val="left"/>
            </w:pPr>
            <w:r>
              <w:t>Domieszki do betonu, zaprawy i zaczynu. Metody badań. Oznaczanie ch</w:t>
            </w:r>
            <w:r>
              <w:t>a</w:t>
            </w:r>
            <w:r>
              <w:t>rakterystyki porów powietrznych w stwardniałym betonie</w:t>
            </w:r>
          </w:p>
        </w:tc>
      </w:tr>
      <w:tr w:rsidR="00B61306" w:rsidTr="00B61306">
        <w:tc>
          <w:tcPr>
            <w:tcW w:w="496" w:type="dxa"/>
            <w:hideMark/>
          </w:tcPr>
          <w:p w:rsidR="00B61306" w:rsidRDefault="00B61306" w:rsidP="00B61306">
            <w:pPr>
              <w:pStyle w:val="Tabela"/>
            </w:pPr>
            <w:r>
              <w:t xml:space="preserve">  8.</w:t>
            </w:r>
          </w:p>
        </w:tc>
        <w:tc>
          <w:tcPr>
            <w:tcW w:w="1984" w:type="dxa"/>
            <w:hideMark/>
          </w:tcPr>
          <w:p w:rsidR="00B61306" w:rsidRDefault="00B61306" w:rsidP="00B61306">
            <w:pPr>
              <w:pStyle w:val="Tabela"/>
              <w:jc w:val="left"/>
            </w:pPr>
            <w:r>
              <w:t>PN-EN 934-2:1999</w:t>
            </w:r>
          </w:p>
        </w:tc>
        <w:tc>
          <w:tcPr>
            <w:tcW w:w="6159" w:type="dxa"/>
            <w:hideMark/>
          </w:tcPr>
          <w:p w:rsidR="00B61306" w:rsidRDefault="00B61306" w:rsidP="00B61306">
            <w:pPr>
              <w:pStyle w:val="Tabela"/>
              <w:jc w:val="left"/>
            </w:pPr>
            <w:r>
              <w:t>Domieszki do betonu, zaprawy i zaczynu. Domieszki do betonu. Definicje i wymagania</w:t>
            </w:r>
          </w:p>
        </w:tc>
      </w:tr>
      <w:tr w:rsidR="00B61306" w:rsidTr="00B61306">
        <w:tc>
          <w:tcPr>
            <w:tcW w:w="496" w:type="dxa"/>
            <w:hideMark/>
          </w:tcPr>
          <w:p w:rsidR="00B61306" w:rsidRDefault="00B61306" w:rsidP="00B61306">
            <w:pPr>
              <w:pStyle w:val="Tabela"/>
            </w:pPr>
            <w:r>
              <w:t xml:space="preserve">  9.</w:t>
            </w:r>
          </w:p>
        </w:tc>
        <w:tc>
          <w:tcPr>
            <w:tcW w:w="1984" w:type="dxa"/>
            <w:hideMark/>
          </w:tcPr>
          <w:p w:rsidR="00B61306" w:rsidRDefault="00B61306" w:rsidP="00B61306">
            <w:pPr>
              <w:pStyle w:val="Tabela"/>
              <w:jc w:val="left"/>
            </w:pPr>
            <w:r>
              <w:t>PN-B-04481:1988</w:t>
            </w:r>
          </w:p>
        </w:tc>
        <w:tc>
          <w:tcPr>
            <w:tcW w:w="6159" w:type="dxa"/>
            <w:hideMark/>
          </w:tcPr>
          <w:p w:rsidR="00B61306" w:rsidRDefault="00B61306" w:rsidP="00B61306">
            <w:pPr>
              <w:pStyle w:val="Tabela"/>
              <w:jc w:val="left"/>
            </w:pPr>
            <w:r>
              <w:t>Grunty budowlane. Badania laboratoryjne</w:t>
            </w:r>
          </w:p>
        </w:tc>
      </w:tr>
      <w:tr w:rsidR="00B61306" w:rsidTr="00B61306">
        <w:tc>
          <w:tcPr>
            <w:tcW w:w="496" w:type="dxa"/>
            <w:hideMark/>
          </w:tcPr>
          <w:p w:rsidR="00B61306" w:rsidRDefault="00B61306" w:rsidP="00B61306">
            <w:pPr>
              <w:pStyle w:val="Tabela"/>
            </w:pPr>
            <w:r>
              <w:t>10.</w:t>
            </w:r>
          </w:p>
        </w:tc>
        <w:tc>
          <w:tcPr>
            <w:tcW w:w="1984" w:type="dxa"/>
            <w:hideMark/>
          </w:tcPr>
          <w:p w:rsidR="00B61306" w:rsidRDefault="00B61306" w:rsidP="00B61306">
            <w:pPr>
              <w:pStyle w:val="Tabela"/>
              <w:jc w:val="left"/>
            </w:pPr>
            <w:r>
              <w:t>PN-B-06250:1988</w:t>
            </w:r>
          </w:p>
        </w:tc>
        <w:tc>
          <w:tcPr>
            <w:tcW w:w="6159" w:type="dxa"/>
            <w:hideMark/>
          </w:tcPr>
          <w:p w:rsidR="00B61306" w:rsidRDefault="00B61306" w:rsidP="00B61306">
            <w:pPr>
              <w:pStyle w:val="Tabela"/>
              <w:jc w:val="left"/>
            </w:pPr>
            <w:r>
              <w:t>Beton zwykły</w:t>
            </w:r>
          </w:p>
        </w:tc>
      </w:tr>
      <w:tr w:rsidR="00B61306" w:rsidTr="00B61306">
        <w:tc>
          <w:tcPr>
            <w:tcW w:w="496" w:type="dxa"/>
            <w:hideMark/>
          </w:tcPr>
          <w:p w:rsidR="00B61306" w:rsidRDefault="00B61306" w:rsidP="00B61306">
            <w:pPr>
              <w:pStyle w:val="Tabela"/>
            </w:pPr>
            <w:r>
              <w:t>11.</w:t>
            </w:r>
          </w:p>
        </w:tc>
        <w:tc>
          <w:tcPr>
            <w:tcW w:w="1984" w:type="dxa"/>
            <w:hideMark/>
          </w:tcPr>
          <w:p w:rsidR="00B61306" w:rsidRDefault="00B61306" w:rsidP="00B61306">
            <w:pPr>
              <w:pStyle w:val="Tabela"/>
              <w:jc w:val="left"/>
            </w:pPr>
            <w:r>
              <w:t xml:space="preserve">PN-B-06714-15:1991 </w:t>
            </w:r>
          </w:p>
        </w:tc>
        <w:tc>
          <w:tcPr>
            <w:tcW w:w="6159" w:type="dxa"/>
            <w:hideMark/>
          </w:tcPr>
          <w:p w:rsidR="00B61306" w:rsidRDefault="00B61306" w:rsidP="00B61306">
            <w:pPr>
              <w:pStyle w:val="Tabela"/>
              <w:jc w:val="left"/>
            </w:pPr>
            <w:r>
              <w:t>Kruszywa mineralne. Badania. Oznaczanie składu ziarnowego</w:t>
            </w:r>
          </w:p>
        </w:tc>
      </w:tr>
      <w:tr w:rsidR="00B61306" w:rsidTr="00B61306">
        <w:tc>
          <w:tcPr>
            <w:tcW w:w="496" w:type="dxa"/>
            <w:hideMark/>
          </w:tcPr>
          <w:p w:rsidR="00B61306" w:rsidRDefault="00B61306" w:rsidP="00B61306">
            <w:pPr>
              <w:pStyle w:val="Tabela"/>
            </w:pPr>
            <w:r>
              <w:t>12.</w:t>
            </w:r>
          </w:p>
        </w:tc>
        <w:tc>
          <w:tcPr>
            <w:tcW w:w="1984" w:type="dxa"/>
            <w:hideMark/>
          </w:tcPr>
          <w:p w:rsidR="00B61306" w:rsidRDefault="00B61306" w:rsidP="00B61306">
            <w:pPr>
              <w:pStyle w:val="Tabela"/>
              <w:jc w:val="left"/>
            </w:pPr>
            <w:r>
              <w:t>PN-B-06714-37:1980</w:t>
            </w:r>
          </w:p>
        </w:tc>
        <w:tc>
          <w:tcPr>
            <w:tcW w:w="6159" w:type="dxa"/>
            <w:hideMark/>
          </w:tcPr>
          <w:p w:rsidR="00B61306" w:rsidRDefault="00B61306" w:rsidP="00B61306">
            <w:pPr>
              <w:pStyle w:val="Tabela"/>
              <w:jc w:val="left"/>
            </w:pPr>
            <w:r>
              <w:t>Kruszywa mineralne. Badania. Oznaczanie rozpadu krzemianowego</w:t>
            </w:r>
          </w:p>
        </w:tc>
      </w:tr>
      <w:tr w:rsidR="00B61306" w:rsidTr="00B61306">
        <w:tc>
          <w:tcPr>
            <w:tcW w:w="496" w:type="dxa"/>
            <w:hideMark/>
          </w:tcPr>
          <w:p w:rsidR="00B61306" w:rsidRDefault="00B61306" w:rsidP="00B61306">
            <w:pPr>
              <w:pStyle w:val="Tabela"/>
            </w:pPr>
            <w:r>
              <w:t>13.</w:t>
            </w:r>
          </w:p>
        </w:tc>
        <w:tc>
          <w:tcPr>
            <w:tcW w:w="1984" w:type="dxa"/>
            <w:hideMark/>
          </w:tcPr>
          <w:p w:rsidR="00B61306" w:rsidRDefault="00B61306" w:rsidP="00B61306">
            <w:pPr>
              <w:pStyle w:val="Tabela"/>
              <w:jc w:val="left"/>
            </w:pPr>
            <w:r>
              <w:t>PN-B-06714-39: 1978</w:t>
            </w:r>
          </w:p>
        </w:tc>
        <w:tc>
          <w:tcPr>
            <w:tcW w:w="6159" w:type="dxa"/>
            <w:hideMark/>
          </w:tcPr>
          <w:p w:rsidR="00B61306" w:rsidRDefault="00B61306" w:rsidP="00B61306">
            <w:pPr>
              <w:pStyle w:val="Tabela"/>
              <w:jc w:val="left"/>
            </w:pPr>
            <w:r>
              <w:t>Kruszywa mineralne. Badania. Oznaczanie rozpadu żelazawego</w:t>
            </w:r>
          </w:p>
        </w:tc>
      </w:tr>
      <w:tr w:rsidR="00B61306" w:rsidTr="00B61306">
        <w:tc>
          <w:tcPr>
            <w:tcW w:w="496" w:type="dxa"/>
            <w:hideMark/>
          </w:tcPr>
          <w:p w:rsidR="00B61306" w:rsidRDefault="00B61306" w:rsidP="00B61306">
            <w:pPr>
              <w:pStyle w:val="Tabela"/>
            </w:pPr>
            <w:r>
              <w:t>14.</w:t>
            </w:r>
          </w:p>
        </w:tc>
        <w:tc>
          <w:tcPr>
            <w:tcW w:w="1984" w:type="dxa"/>
            <w:hideMark/>
          </w:tcPr>
          <w:p w:rsidR="00B61306" w:rsidRDefault="00B61306" w:rsidP="00B61306">
            <w:pPr>
              <w:pStyle w:val="Tabela"/>
              <w:jc w:val="left"/>
            </w:pPr>
            <w:r>
              <w:t>PN-B-11111: 1996</w:t>
            </w:r>
          </w:p>
        </w:tc>
        <w:tc>
          <w:tcPr>
            <w:tcW w:w="6159" w:type="dxa"/>
            <w:hideMark/>
          </w:tcPr>
          <w:p w:rsidR="00B61306" w:rsidRDefault="00B61306" w:rsidP="00B61306">
            <w:pPr>
              <w:pStyle w:val="Tabela"/>
              <w:jc w:val="left"/>
            </w:pPr>
            <w:r>
              <w:t>Kruszywa mineralne. Kruszywa naturalne do nawierzchni drogowych; żwir i mieszanka</w:t>
            </w:r>
          </w:p>
        </w:tc>
      </w:tr>
      <w:tr w:rsidR="00B61306" w:rsidTr="00B61306">
        <w:tc>
          <w:tcPr>
            <w:tcW w:w="496" w:type="dxa"/>
            <w:hideMark/>
          </w:tcPr>
          <w:p w:rsidR="00B61306" w:rsidRDefault="00B61306" w:rsidP="00B61306">
            <w:pPr>
              <w:pStyle w:val="Tabela"/>
            </w:pPr>
            <w:r>
              <w:t>15.</w:t>
            </w:r>
          </w:p>
        </w:tc>
        <w:tc>
          <w:tcPr>
            <w:tcW w:w="1984" w:type="dxa"/>
            <w:hideMark/>
          </w:tcPr>
          <w:p w:rsidR="00B61306" w:rsidRDefault="00B61306" w:rsidP="00B61306">
            <w:pPr>
              <w:pStyle w:val="Tabela"/>
              <w:jc w:val="left"/>
            </w:pPr>
            <w:r>
              <w:t>PN-B-11112: 1996</w:t>
            </w:r>
          </w:p>
        </w:tc>
        <w:tc>
          <w:tcPr>
            <w:tcW w:w="6159" w:type="dxa"/>
            <w:hideMark/>
          </w:tcPr>
          <w:p w:rsidR="00B61306" w:rsidRDefault="00B61306" w:rsidP="00B61306">
            <w:pPr>
              <w:pStyle w:val="Tabela"/>
              <w:jc w:val="left"/>
            </w:pPr>
            <w:r>
              <w:t>Kruszywa mineralne. Kruszywa łamane do nawierzchni drogowych</w:t>
            </w:r>
          </w:p>
        </w:tc>
      </w:tr>
      <w:tr w:rsidR="00B61306" w:rsidTr="00B61306">
        <w:tc>
          <w:tcPr>
            <w:tcW w:w="496" w:type="dxa"/>
            <w:hideMark/>
          </w:tcPr>
          <w:p w:rsidR="00B61306" w:rsidRDefault="00B61306" w:rsidP="00B61306">
            <w:pPr>
              <w:pStyle w:val="Tabela"/>
            </w:pPr>
            <w:r>
              <w:t>16.</w:t>
            </w:r>
          </w:p>
        </w:tc>
        <w:tc>
          <w:tcPr>
            <w:tcW w:w="1984" w:type="dxa"/>
            <w:hideMark/>
          </w:tcPr>
          <w:p w:rsidR="00B61306" w:rsidRDefault="00B61306" w:rsidP="00B61306">
            <w:pPr>
              <w:pStyle w:val="Tabela"/>
              <w:jc w:val="left"/>
            </w:pPr>
            <w:r>
              <w:t>PN-B-11113: 1996</w:t>
            </w:r>
          </w:p>
        </w:tc>
        <w:tc>
          <w:tcPr>
            <w:tcW w:w="6159" w:type="dxa"/>
            <w:hideMark/>
          </w:tcPr>
          <w:p w:rsidR="00B61306" w:rsidRDefault="00B61306" w:rsidP="00B61306">
            <w:pPr>
              <w:pStyle w:val="Tabela"/>
              <w:jc w:val="left"/>
            </w:pPr>
            <w:r>
              <w:t>Kruszywa mineralne. Kruszywa naturalne do nawierzchni drogowych; piasek</w:t>
            </w:r>
          </w:p>
        </w:tc>
      </w:tr>
      <w:tr w:rsidR="00B61306" w:rsidTr="00B61306">
        <w:tc>
          <w:tcPr>
            <w:tcW w:w="496" w:type="dxa"/>
            <w:hideMark/>
          </w:tcPr>
          <w:p w:rsidR="00B61306" w:rsidRDefault="00B61306" w:rsidP="00B61306">
            <w:pPr>
              <w:pStyle w:val="Tabela"/>
            </w:pPr>
            <w:r>
              <w:t>17.</w:t>
            </w:r>
          </w:p>
        </w:tc>
        <w:tc>
          <w:tcPr>
            <w:tcW w:w="1984" w:type="dxa"/>
            <w:hideMark/>
          </w:tcPr>
          <w:p w:rsidR="00B61306" w:rsidRDefault="00B61306" w:rsidP="00B61306">
            <w:pPr>
              <w:pStyle w:val="Tabela"/>
              <w:jc w:val="left"/>
            </w:pPr>
            <w:r>
              <w:t>PN-B-23004: 1988</w:t>
            </w:r>
          </w:p>
        </w:tc>
        <w:tc>
          <w:tcPr>
            <w:tcW w:w="6159" w:type="dxa"/>
            <w:hideMark/>
          </w:tcPr>
          <w:p w:rsidR="00B61306" w:rsidRDefault="00B61306" w:rsidP="00B61306">
            <w:pPr>
              <w:pStyle w:val="Tabela"/>
              <w:jc w:val="left"/>
            </w:pPr>
            <w:r>
              <w:t>Kruszywa mineralne. Kruszywa sztuczne. Kruszywa z żużla wielkopiec</w:t>
            </w:r>
            <w:r>
              <w:t>o</w:t>
            </w:r>
            <w:r>
              <w:t>wego kawałkowego</w:t>
            </w:r>
          </w:p>
        </w:tc>
      </w:tr>
      <w:tr w:rsidR="00B61306" w:rsidTr="00B61306">
        <w:tc>
          <w:tcPr>
            <w:tcW w:w="496" w:type="dxa"/>
            <w:hideMark/>
          </w:tcPr>
          <w:p w:rsidR="00B61306" w:rsidRDefault="00B61306" w:rsidP="00B61306">
            <w:pPr>
              <w:pStyle w:val="Tabela"/>
            </w:pPr>
            <w:r>
              <w:t>18.</w:t>
            </w:r>
          </w:p>
        </w:tc>
        <w:tc>
          <w:tcPr>
            <w:tcW w:w="1984" w:type="dxa"/>
            <w:hideMark/>
          </w:tcPr>
          <w:p w:rsidR="00B61306" w:rsidRDefault="00B61306" w:rsidP="00B61306">
            <w:pPr>
              <w:pStyle w:val="Tabela"/>
              <w:jc w:val="left"/>
            </w:pPr>
            <w:r>
              <w:t>PN-B-32250: 1988</w:t>
            </w:r>
          </w:p>
        </w:tc>
        <w:tc>
          <w:tcPr>
            <w:tcW w:w="6159" w:type="dxa"/>
            <w:hideMark/>
          </w:tcPr>
          <w:p w:rsidR="00B61306" w:rsidRDefault="00B61306" w:rsidP="00B61306">
            <w:pPr>
              <w:pStyle w:val="Tabela"/>
              <w:jc w:val="left"/>
            </w:pPr>
            <w:r>
              <w:t>Materiały budowlane. Woda do betonów i zapraw</w:t>
            </w:r>
          </w:p>
        </w:tc>
      </w:tr>
      <w:tr w:rsidR="00B61306" w:rsidTr="00B61306">
        <w:tc>
          <w:tcPr>
            <w:tcW w:w="496" w:type="dxa"/>
            <w:hideMark/>
          </w:tcPr>
          <w:p w:rsidR="00B61306" w:rsidRDefault="00B61306" w:rsidP="00B61306">
            <w:pPr>
              <w:pStyle w:val="Tabela"/>
            </w:pPr>
            <w:r>
              <w:t>19.</w:t>
            </w:r>
          </w:p>
        </w:tc>
        <w:tc>
          <w:tcPr>
            <w:tcW w:w="1984" w:type="dxa"/>
            <w:hideMark/>
          </w:tcPr>
          <w:p w:rsidR="00B61306" w:rsidRDefault="00B61306" w:rsidP="00B61306">
            <w:pPr>
              <w:pStyle w:val="Tabela"/>
              <w:jc w:val="left"/>
            </w:pPr>
            <w:r>
              <w:t>PN-P-01715 : 1985</w:t>
            </w:r>
          </w:p>
        </w:tc>
        <w:tc>
          <w:tcPr>
            <w:tcW w:w="6159" w:type="dxa"/>
            <w:hideMark/>
          </w:tcPr>
          <w:p w:rsidR="00B61306" w:rsidRDefault="00B61306" w:rsidP="00B61306">
            <w:pPr>
              <w:pStyle w:val="Tabela"/>
              <w:jc w:val="left"/>
            </w:pPr>
            <w:r>
              <w:t>Włókniny. Zestawienie wskaźników technologicznych i użytkowych oraz metod badań</w:t>
            </w:r>
          </w:p>
        </w:tc>
      </w:tr>
      <w:tr w:rsidR="00B61306" w:rsidTr="00B61306">
        <w:tc>
          <w:tcPr>
            <w:tcW w:w="496" w:type="dxa"/>
            <w:hideMark/>
          </w:tcPr>
          <w:p w:rsidR="00B61306" w:rsidRDefault="00B61306" w:rsidP="00B61306">
            <w:pPr>
              <w:pStyle w:val="Tabela"/>
            </w:pPr>
            <w:r>
              <w:t>20.</w:t>
            </w:r>
          </w:p>
        </w:tc>
        <w:tc>
          <w:tcPr>
            <w:tcW w:w="1984" w:type="dxa"/>
            <w:hideMark/>
          </w:tcPr>
          <w:p w:rsidR="00B61306" w:rsidRDefault="00B61306" w:rsidP="00B61306">
            <w:pPr>
              <w:pStyle w:val="Tabela"/>
              <w:jc w:val="left"/>
            </w:pPr>
            <w:r>
              <w:t>PN-S-96013 : 1997</w:t>
            </w:r>
          </w:p>
        </w:tc>
        <w:tc>
          <w:tcPr>
            <w:tcW w:w="6159" w:type="dxa"/>
            <w:hideMark/>
          </w:tcPr>
          <w:p w:rsidR="00B61306" w:rsidRDefault="00B61306" w:rsidP="00B61306">
            <w:pPr>
              <w:pStyle w:val="Tabela"/>
              <w:jc w:val="left"/>
            </w:pPr>
            <w:r>
              <w:t>Drogi samochodowe. Podbudowa z chudego betonu. Wymagania i badania</w:t>
            </w:r>
          </w:p>
        </w:tc>
      </w:tr>
      <w:tr w:rsidR="00B61306" w:rsidTr="00B61306">
        <w:tc>
          <w:tcPr>
            <w:tcW w:w="496" w:type="dxa"/>
            <w:hideMark/>
          </w:tcPr>
          <w:p w:rsidR="00B61306" w:rsidRDefault="00B61306" w:rsidP="00B61306">
            <w:pPr>
              <w:pStyle w:val="Tabela"/>
            </w:pPr>
            <w:r>
              <w:t>21.</w:t>
            </w:r>
          </w:p>
        </w:tc>
        <w:tc>
          <w:tcPr>
            <w:tcW w:w="1984" w:type="dxa"/>
            <w:hideMark/>
          </w:tcPr>
          <w:p w:rsidR="00B61306" w:rsidRDefault="00B61306" w:rsidP="00B61306">
            <w:pPr>
              <w:pStyle w:val="Tabela"/>
              <w:jc w:val="left"/>
            </w:pPr>
            <w:r>
              <w:t>PN-S-96014 : 1997</w:t>
            </w:r>
          </w:p>
        </w:tc>
        <w:tc>
          <w:tcPr>
            <w:tcW w:w="6159" w:type="dxa"/>
            <w:hideMark/>
          </w:tcPr>
          <w:p w:rsidR="00B61306" w:rsidRDefault="00B61306" w:rsidP="00B61306">
            <w:pPr>
              <w:pStyle w:val="Tabela"/>
              <w:jc w:val="left"/>
            </w:pPr>
            <w:r>
              <w:t xml:space="preserve">Drogi samochodowe i lotniskowe. Podbudowa z betonu cementowego pod </w:t>
            </w:r>
            <w:r>
              <w:lastRenderedPageBreak/>
              <w:t>nawierzchnię ulepszoną.</w:t>
            </w:r>
          </w:p>
        </w:tc>
      </w:tr>
      <w:tr w:rsidR="00B61306" w:rsidTr="00B61306">
        <w:tc>
          <w:tcPr>
            <w:tcW w:w="496" w:type="dxa"/>
            <w:hideMark/>
          </w:tcPr>
          <w:p w:rsidR="00B61306" w:rsidRDefault="00B61306" w:rsidP="00B61306">
            <w:pPr>
              <w:pStyle w:val="Tabela"/>
            </w:pPr>
            <w:r>
              <w:lastRenderedPageBreak/>
              <w:t>22.</w:t>
            </w:r>
          </w:p>
        </w:tc>
        <w:tc>
          <w:tcPr>
            <w:tcW w:w="1984" w:type="dxa"/>
            <w:hideMark/>
          </w:tcPr>
          <w:p w:rsidR="00B61306" w:rsidRDefault="00B61306" w:rsidP="00B61306">
            <w:pPr>
              <w:pStyle w:val="Tabela"/>
              <w:jc w:val="left"/>
            </w:pPr>
            <w:r>
              <w:t>BN-88/6731-08</w:t>
            </w:r>
          </w:p>
        </w:tc>
        <w:tc>
          <w:tcPr>
            <w:tcW w:w="6159" w:type="dxa"/>
            <w:hideMark/>
          </w:tcPr>
          <w:p w:rsidR="00B61306" w:rsidRDefault="00B61306" w:rsidP="00B61306">
            <w:pPr>
              <w:pStyle w:val="Tabela"/>
              <w:jc w:val="left"/>
            </w:pPr>
            <w:r>
              <w:t>Cement. Transport i przechowywanie</w:t>
            </w:r>
          </w:p>
        </w:tc>
      </w:tr>
      <w:tr w:rsidR="00B61306" w:rsidTr="00B61306">
        <w:tc>
          <w:tcPr>
            <w:tcW w:w="496" w:type="dxa"/>
            <w:hideMark/>
          </w:tcPr>
          <w:p w:rsidR="00B61306" w:rsidRDefault="00B61306" w:rsidP="00B61306">
            <w:pPr>
              <w:pStyle w:val="Tabela"/>
            </w:pPr>
            <w:r>
              <w:t>23.</w:t>
            </w:r>
          </w:p>
        </w:tc>
        <w:tc>
          <w:tcPr>
            <w:tcW w:w="1984" w:type="dxa"/>
            <w:hideMark/>
          </w:tcPr>
          <w:p w:rsidR="00B61306" w:rsidRDefault="00B61306" w:rsidP="00B61306">
            <w:pPr>
              <w:pStyle w:val="Tabela"/>
              <w:jc w:val="left"/>
            </w:pPr>
            <w:r>
              <w:t>BN-68/8931-04</w:t>
            </w:r>
          </w:p>
        </w:tc>
        <w:tc>
          <w:tcPr>
            <w:tcW w:w="6159" w:type="dxa"/>
            <w:hideMark/>
          </w:tcPr>
          <w:p w:rsidR="00B61306" w:rsidRDefault="00B61306" w:rsidP="00B61306">
            <w:pPr>
              <w:pStyle w:val="Tabela"/>
              <w:jc w:val="left"/>
            </w:pPr>
            <w:r>
              <w:t>Drogi samochodowe. Pomiar równości nawierzchni planografem i łatą.</w:t>
            </w:r>
          </w:p>
        </w:tc>
      </w:tr>
    </w:tbl>
    <w:p w:rsidR="00B61306" w:rsidRDefault="00B61306" w:rsidP="00B61306">
      <w:pPr>
        <w:pStyle w:val="3Tytu"/>
      </w:pPr>
      <w:r>
        <w:t>10.2. Inne dokumenty</w:t>
      </w:r>
    </w:p>
    <w:p w:rsidR="00B61306" w:rsidRDefault="00B61306" w:rsidP="00962244">
      <w:pPr>
        <w:widowControl/>
        <w:numPr>
          <w:ilvl w:val="0"/>
          <w:numId w:val="175"/>
        </w:numPr>
        <w:ind w:left="426"/>
        <w:contextualSpacing w:val="0"/>
        <w:textAlignment w:val="auto"/>
      </w:pPr>
      <w:r>
        <w:t>Katalog typowych konstrukcji nawierzchni podatnych i półsztywnych, IBDiM, Warszawa, 1997</w:t>
      </w:r>
    </w:p>
    <w:p w:rsidR="00B61306" w:rsidRDefault="00B61306" w:rsidP="00962244">
      <w:pPr>
        <w:widowControl/>
        <w:numPr>
          <w:ilvl w:val="0"/>
          <w:numId w:val="175"/>
        </w:numPr>
        <w:spacing w:before="120"/>
        <w:ind w:left="426"/>
        <w:contextualSpacing w:val="0"/>
        <w:textAlignment w:val="auto"/>
      </w:pPr>
      <w:r>
        <w:t xml:space="preserve"> Katalog typowych konstrukcji nawierzchni sztywnych, IBDiM, Warszawa, 2001</w:t>
      </w:r>
    </w:p>
    <w:p w:rsidR="00B61306" w:rsidRDefault="00B61306" w:rsidP="00962244">
      <w:pPr>
        <w:widowControl/>
        <w:numPr>
          <w:ilvl w:val="0"/>
          <w:numId w:val="175"/>
        </w:numPr>
        <w:spacing w:before="120"/>
        <w:ind w:left="426"/>
        <w:contextualSpacing w:val="0"/>
        <w:textAlignment w:val="auto"/>
      </w:pPr>
      <w:r>
        <w:t xml:space="preserve"> WT/MK-CZDP84. Wytyczne techniczne oceny jakości grysów i żwirów kruszonych z naturalnie rozdrobni</w:t>
      </w:r>
      <w:r>
        <w:t>o</w:t>
      </w:r>
      <w:r>
        <w:t>nego surowca skalnego przeznaczonych do nawierzchni drogowych, CZDP, Warszawa, 1984</w:t>
      </w:r>
    </w:p>
    <w:p w:rsidR="001C617B" w:rsidRDefault="001C617B">
      <w:pPr>
        <w:widowControl/>
        <w:overflowPunct/>
        <w:autoSpaceDE/>
        <w:autoSpaceDN/>
        <w:adjustRightInd/>
        <w:ind w:firstLine="0"/>
        <w:contextualSpacing w:val="0"/>
        <w:jc w:val="left"/>
        <w:textAlignment w:val="auto"/>
        <w:rPr>
          <w:b/>
          <w:color w:val="C00000"/>
          <w:kern w:val="28"/>
          <w:sz w:val="28"/>
        </w:rPr>
      </w:pPr>
    </w:p>
    <w:p w:rsidR="00B61306" w:rsidRDefault="00B61306">
      <w:pPr>
        <w:widowControl/>
        <w:overflowPunct/>
        <w:autoSpaceDE/>
        <w:autoSpaceDN/>
        <w:adjustRightInd/>
        <w:ind w:firstLine="0"/>
        <w:contextualSpacing w:val="0"/>
        <w:jc w:val="left"/>
        <w:textAlignment w:val="auto"/>
        <w:rPr>
          <w:b/>
          <w:color w:val="C00000"/>
          <w:kern w:val="28"/>
          <w:sz w:val="28"/>
        </w:rPr>
      </w:pPr>
      <w:r>
        <w:br w:type="page"/>
      </w:r>
    </w:p>
    <w:p w:rsidR="00E712AC" w:rsidRDefault="00E712AC" w:rsidP="00E712AC">
      <w:pPr>
        <w:pStyle w:val="Nagwek1"/>
      </w:pPr>
      <w:bookmarkStart w:id="1107" w:name="_Toc64550787"/>
      <w:r>
        <w:lastRenderedPageBreak/>
        <w:t>D-05.03.23a</w:t>
      </w:r>
      <w:r>
        <w:tab/>
        <w:t>NAWIERZCHNIA Z BETONOWEJ KOSTKI BRUKOWEJ DLA DRÓG I ULIC ORAZ PLACÓW I CHODNIKÓW</w:t>
      </w:r>
      <w:bookmarkEnd w:id="1078"/>
      <w:bookmarkEnd w:id="1079"/>
      <w:bookmarkEnd w:id="1080"/>
      <w:bookmarkEnd w:id="1107"/>
    </w:p>
    <w:p w:rsidR="00E712AC" w:rsidRDefault="00E712AC" w:rsidP="00E712AC">
      <w:pPr>
        <w:pStyle w:val="Nagwek2"/>
      </w:pPr>
      <w:r>
        <w:t>1. WSTĘP</w:t>
      </w:r>
      <w:bookmarkEnd w:id="1081"/>
      <w:bookmarkEnd w:id="1082"/>
    </w:p>
    <w:p w:rsidR="00E712AC" w:rsidRDefault="00E712AC" w:rsidP="00E712AC">
      <w:pPr>
        <w:pStyle w:val="3Tytu"/>
      </w:pPr>
      <w:r>
        <w:t>1.1. Zakres robót objętych STWIORB</w:t>
      </w:r>
    </w:p>
    <w:p w:rsidR="00E712AC" w:rsidRDefault="00E712AC" w:rsidP="00E712AC">
      <w:pPr>
        <w:pStyle w:val="4Tekst"/>
      </w:pPr>
      <w:r>
        <w:tab/>
        <w:t>Ustalenia zawarte w niniejszej specyfikacji dotyczą zasad prowadzenia robót związanych z wykonaniem i odbiorem nawierzc</w:t>
      </w:r>
      <w:r w:rsidR="00F825BD">
        <w:t>hni z betonowej kostki brukowej oraz betonowych płyt ażurowych.</w:t>
      </w:r>
    </w:p>
    <w:p w:rsidR="00E712AC" w:rsidRDefault="00E712AC" w:rsidP="00E712AC">
      <w:pPr>
        <w:pStyle w:val="4Tekst"/>
      </w:pPr>
      <w:r>
        <w:tab/>
        <w:t>Betonową kostkę brukową stosuje się do nawie</w:t>
      </w:r>
      <w:r w:rsidR="00F825BD">
        <w:t>rzchni jezdni, zjazdu oraz chodnika</w:t>
      </w:r>
      <w:r w:rsidR="002D7E71">
        <w:t>.</w:t>
      </w:r>
      <w:r w:rsidR="00F825BD">
        <w:t xml:space="preserve"> Betonowe płyty ażur</w:t>
      </w:r>
      <w:r w:rsidR="00F825BD">
        <w:t>o</w:t>
      </w:r>
      <w:r w:rsidR="00F825BD">
        <w:t>we stosuje się do nawierzchni miejsc postojowych.</w:t>
      </w:r>
    </w:p>
    <w:p w:rsidR="00E712AC" w:rsidRDefault="00E712AC" w:rsidP="00E712AC">
      <w:pPr>
        <w:pStyle w:val="3Tytu"/>
      </w:pPr>
      <w:r>
        <w:t>1.2. Określenia podstawowe</w:t>
      </w:r>
    </w:p>
    <w:p w:rsidR="00E712AC" w:rsidRDefault="00E712AC" w:rsidP="00E712AC">
      <w:pPr>
        <w:pStyle w:val="4Tekst"/>
      </w:pPr>
      <w:r>
        <w:rPr>
          <w:b/>
        </w:rPr>
        <w:t xml:space="preserve">1.2.1. </w:t>
      </w:r>
      <w:r>
        <w:t>Betonowa kostka brukowa - prefabrykowany element budowlany, przeznaczony do budowy warstwy ściera</w:t>
      </w:r>
      <w:r>
        <w:t>l</w:t>
      </w:r>
      <w:r>
        <w:t>nej nawierzchni, wykonany metodą wibroprasowania z betonu niezbrojonego niebarwionego lub barwionego, jedno- lub dwuwarstwowego, charakteryzujący się kształtem, który umożliwia wzajemne przystawanie elementów.</w:t>
      </w:r>
    </w:p>
    <w:p w:rsidR="00E712AC" w:rsidRDefault="00E712AC" w:rsidP="00E712AC">
      <w:pPr>
        <w:pStyle w:val="4Tekst"/>
      </w:pPr>
      <w:r>
        <w:rPr>
          <w:b/>
        </w:rPr>
        <w:t xml:space="preserve">1.2.2. </w:t>
      </w:r>
      <w:r>
        <w:t xml:space="preserve">Krawężnik - prosty lub łukowy element budowlany oddzielający jezdnię od chodnika, charakteryzujący się stałym lub zmiennym przekrojem poprzecznym i długością nie większą niż </w:t>
      </w:r>
      <w:smartTag w:uri="urn:schemas-microsoft-com:office:smarttags" w:element="metricconverter">
        <w:smartTagPr>
          <w:attr w:name="productid" w:val="1,0 m"/>
        </w:smartTagPr>
        <w:r>
          <w:t>1,0 m</w:t>
        </w:r>
      </w:smartTag>
      <w:r>
        <w:t>.</w:t>
      </w:r>
    </w:p>
    <w:p w:rsidR="00E712AC" w:rsidRDefault="00E712AC" w:rsidP="00E712AC">
      <w:pPr>
        <w:pStyle w:val="4Tekst"/>
      </w:pPr>
      <w:r>
        <w:rPr>
          <w:b/>
        </w:rPr>
        <w:t xml:space="preserve">1.2.3. </w:t>
      </w:r>
      <w:r>
        <w:t>Ściek - umocnione zagłębienie, poniżej krawędzi jezdni, zbierające i odprowadzające wodę.</w:t>
      </w:r>
    </w:p>
    <w:p w:rsidR="00E712AC" w:rsidRDefault="00E712AC" w:rsidP="00E712AC">
      <w:pPr>
        <w:pStyle w:val="4Tekst"/>
      </w:pPr>
      <w:r>
        <w:rPr>
          <w:b/>
        </w:rPr>
        <w:t xml:space="preserve">1.2.4. </w:t>
      </w:r>
      <w:r>
        <w:t>Obrzeże - element budowlany, oddzielający nawierzchnie chodników i ciągów pieszych od terenów nie prz</w:t>
      </w:r>
      <w:r>
        <w:t>e</w:t>
      </w:r>
      <w:r>
        <w:t>znaczonych  do komunikacji.</w:t>
      </w:r>
    </w:p>
    <w:p w:rsidR="00E712AC" w:rsidRDefault="00E712AC" w:rsidP="00E712AC">
      <w:pPr>
        <w:pStyle w:val="4Tekst"/>
      </w:pPr>
      <w:r>
        <w:rPr>
          <w:b/>
        </w:rPr>
        <w:t xml:space="preserve">1.2.5. </w:t>
      </w:r>
      <w:r>
        <w:t>Spoina - odstęp pomiędzy przylegającymi elementami (kostkami) wypełniony określonymi materiałami w</w:t>
      </w:r>
      <w:r>
        <w:t>y</w:t>
      </w:r>
      <w:r>
        <w:t>pełniającymi.</w:t>
      </w:r>
    </w:p>
    <w:p w:rsidR="00E712AC" w:rsidRDefault="00E712AC" w:rsidP="00E712AC">
      <w:pPr>
        <w:pStyle w:val="4Tekst"/>
      </w:pPr>
      <w:r>
        <w:rPr>
          <w:b/>
        </w:rPr>
        <w:t xml:space="preserve">1.2.6. </w:t>
      </w:r>
      <w:r>
        <w:t>Szczelina dylatacyjna - odstęp dzielący duży fragment nawierzchni na sekcje w celu umożliwienia odkszta</w:t>
      </w:r>
      <w:r>
        <w:t>ł</w:t>
      </w:r>
      <w:r>
        <w:t>ceń temperaturowych, wypełniony określonymi materiałami wypełniającymi.</w:t>
      </w:r>
    </w:p>
    <w:p w:rsidR="00E712AC" w:rsidRDefault="00E712AC" w:rsidP="00E712AC">
      <w:pPr>
        <w:pStyle w:val="4Tekst"/>
      </w:pPr>
      <w:r>
        <w:rPr>
          <w:b/>
        </w:rPr>
        <w:t xml:space="preserve">1.2.7. </w:t>
      </w:r>
      <w:r>
        <w:t>Pozostałe określenia podstawowe są zgodne z obowiązującymi, odpowiednimi polskimi normami i z defin</w:t>
      </w:r>
      <w:r>
        <w:t>i</w:t>
      </w:r>
      <w:r>
        <w:t>cjami podanymi w STWIORB D-M-00.00.00 „Wymagania ogólne” [5] pkt 1.4.</w:t>
      </w:r>
    </w:p>
    <w:p w:rsidR="00E712AC" w:rsidRDefault="00E712AC" w:rsidP="00E712AC">
      <w:pPr>
        <w:pStyle w:val="3Tytu"/>
      </w:pPr>
      <w:r>
        <w:t xml:space="preserve">1.3. Ogólne wymagania dotyczące robót </w:t>
      </w:r>
    </w:p>
    <w:p w:rsidR="00E712AC" w:rsidRDefault="00E712AC" w:rsidP="00E712AC">
      <w:pPr>
        <w:pStyle w:val="4Tekst"/>
      </w:pPr>
      <w:r>
        <w:tab/>
        <w:t>Ogólne wymagania dotyczące robót podano w STWIORB D-M-00.00.00 „Wymagania ogólne” [5] pkt 1.5.</w:t>
      </w:r>
    </w:p>
    <w:p w:rsidR="00E712AC" w:rsidRDefault="00E712AC" w:rsidP="00E712AC">
      <w:pPr>
        <w:pStyle w:val="Nagwek2"/>
      </w:pPr>
      <w:bookmarkStart w:id="1108" w:name="_Toc107903637"/>
      <w:bookmarkStart w:id="1109" w:name="_Toc421686544"/>
      <w:bookmarkStart w:id="1110" w:name="_Toc213224427"/>
      <w:r>
        <w:t xml:space="preserve">2. </w:t>
      </w:r>
      <w:bookmarkEnd w:id="1108"/>
      <w:bookmarkEnd w:id="1109"/>
      <w:r>
        <w:t>MATERIAŁY</w:t>
      </w:r>
      <w:bookmarkEnd w:id="1110"/>
    </w:p>
    <w:p w:rsidR="00E712AC" w:rsidRDefault="00E712AC" w:rsidP="00E712AC">
      <w:pPr>
        <w:pStyle w:val="3Tytu"/>
      </w:pPr>
      <w:r>
        <w:t>2.1. Ogólne wymagania dotyczące materiałów</w:t>
      </w:r>
    </w:p>
    <w:p w:rsidR="00E712AC" w:rsidRDefault="00E712AC" w:rsidP="00E712AC">
      <w:pPr>
        <w:pStyle w:val="4Tekst"/>
      </w:pPr>
      <w:r>
        <w:tab/>
        <w:t>Ogólne wymagania dotyczące materiałów, ich pozyskiwania i składowania, podano w STWIORB D-M-00.00.00 „Wymagania ogólne” [5] pkt 2.</w:t>
      </w:r>
    </w:p>
    <w:p w:rsidR="00E712AC" w:rsidRDefault="00E712AC" w:rsidP="00E712AC">
      <w:pPr>
        <w:pStyle w:val="3Tytu"/>
      </w:pPr>
      <w:r>
        <w:t xml:space="preserve">2.2. Betonowa kostka brukowa  </w:t>
      </w:r>
    </w:p>
    <w:p w:rsidR="00E712AC" w:rsidRDefault="00E712AC" w:rsidP="00E712AC">
      <w:pPr>
        <w:pStyle w:val="4Tekst"/>
      </w:pPr>
      <w:r>
        <w:rPr>
          <w:b/>
        </w:rPr>
        <w:t xml:space="preserve">2.2.1. </w:t>
      </w:r>
      <w:r>
        <w:t>Klasyfikacja betonowych kostek brukowych</w:t>
      </w:r>
    </w:p>
    <w:p w:rsidR="00E712AC" w:rsidRDefault="00E712AC" w:rsidP="00E712AC">
      <w:pPr>
        <w:pStyle w:val="4Tekst"/>
      </w:pPr>
      <w:r>
        <w:tab/>
        <w:t>Betonowa kostka brukowa może mieć następujące cechy charakterystyczne, określone w katalogu prod</w:t>
      </w:r>
      <w:r>
        <w:t>u</w:t>
      </w:r>
      <w:r>
        <w:t>centa:</w:t>
      </w:r>
    </w:p>
    <w:p w:rsidR="00E712AC" w:rsidRDefault="00E712AC" w:rsidP="00962244">
      <w:pPr>
        <w:pStyle w:val="4Tekst"/>
        <w:numPr>
          <w:ilvl w:val="0"/>
          <w:numId w:val="141"/>
        </w:numPr>
      </w:pPr>
      <w:r>
        <w:t>odmianę:</w:t>
      </w:r>
    </w:p>
    <w:p w:rsidR="00E712AC" w:rsidRDefault="00E712AC" w:rsidP="00962244">
      <w:pPr>
        <w:pStyle w:val="4Tekst"/>
        <w:numPr>
          <w:ilvl w:val="0"/>
          <w:numId w:val="142"/>
        </w:numPr>
      </w:pPr>
      <w:r>
        <w:t>kostka jednowarstwowa (z jednego rodzaju betonu),</w:t>
      </w:r>
    </w:p>
    <w:p w:rsidR="00E712AC" w:rsidRDefault="00E712AC" w:rsidP="00962244">
      <w:pPr>
        <w:pStyle w:val="4Tekst"/>
        <w:numPr>
          <w:ilvl w:val="0"/>
          <w:numId w:val="142"/>
        </w:numPr>
      </w:pPr>
      <w:r>
        <w:t xml:space="preserve">kostka dwuwarstwowa (z betonu warstwy spodniej konstrukcyjnej i warstwy ścieralnej (górnej) zwykle barwionej grubości min. </w:t>
      </w:r>
      <w:smartTag w:uri="urn:schemas-microsoft-com:office:smarttags" w:element="metricconverter">
        <w:smartTagPr>
          <w:attr w:name="productid" w:val="4 mm"/>
        </w:smartTagPr>
        <w:r>
          <w:t>4 mm</w:t>
        </w:r>
      </w:smartTag>
      <w:r>
        <w:t>,</w:t>
      </w:r>
    </w:p>
    <w:p w:rsidR="00E712AC" w:rsidRDefault="00E712AC" w:rsidP="00962244">
      <w:pPr>
        <w:pStyle w:val="4Tekst"/>
        <w:numPr>
          <w:ilvl w:val="0"/>
          <w:numId w:val="141"/>
        </w:numPr>
      </w:pPr>
      <w:r>
        <w:t>barwę:</w:t>
      </w:r>
    </w:p>
    <w:p w:rsidR="00E712AC" w:rsidRDefault="00E712AC" w:rsidP="00962244">
      <w:pPr>
        <w:pStyle w:val="4Tekst"/>
        <w:numPr>
          <w:ilvl w:val="0"/>
          <w:numId w:val="143"/>
        </w:numPr>
      </w:pPr>
      <w:r>
        <w:t>kostka szara, z betonu niebarwionego,</w:t>
      </w:r>
    </w:p>
    <w:p w:rsidR="00E712AC" w:rsidRDefault="00E712AC" w:rsidP="00962244">
      <w:pPr>
        <w:pStyle w:val="4Tekst"/>
        <w:numPr>
          <w:ilvl w:val="0"/>
          <w:numId w:val="143"/>
        </w:numPr>
      </w:pPr>
      <w:r>
        <w:t>kostka kolorowa, z betonu barwionego,</w:t>
      </w:r>
    </w:p>
    <w:p w:rsidR="00E712AC" w:rsidRDefault="00E712AC" w:rsidP="00962244">
      <w:pPr>
        <w:pStyle w:val="4Tekst"/>
        <w:numPr>
          <w:ilvl w:val="0"/>
          <w:numId w:val="141"/>
        </w:numPr>
      </w:pPr>
      <w:r>
        <w:t>wzór (kształt) kostki: zgodny z kształtami określonymi przez producenta (przykłady podano w załączniku 1),</w:t>
      </w:r>
    </w:p>
    <w:p w:rsidR="00E712AC" w:rsidRDefault="00E712AC" w:rsidP="00962244">
      <w:pPr>
        <w:pStyle w:val="4Tekst"/>
        <w:numPr>
          <w:ilvl w:val="0"/>
          <w:numId w:val="141"/>
        </w:numPr>
      </w:pPr>
      <w:r>
        <w:t>wymiary, zgodne z wymiarami określonymi przez producenta, w zasadzie:</w:t>
      </w:r>
    </w:p>
    <w:p w:rsidR="00E712AC" w:rsidRDefault="00E712AC" w:rsidP="00962244">
      <w:pPr>
        <w:pStyle w:val="4Tekst"/>
        <w:numPr>
          <w:ilvl w:val="0"/>
          <w:numId w:val="144"/>
        </w:numPr>
      </w:pPr>
      <w:r>
        <w:t xml:space="preserve">długość: od </w:t>
      </w:r>
      <w:smartTag w:uri="urn:schemas-microsoft-com:office:smarttags" w:element="metricconverter">
        <w:smartTagPr>
          <w:attr w:name="productid" w:val="140 mm"/>
        </w:smartTagPr>
        <w:r>
          <w:t>140 mm</w:t>
        </w:r>
      </w:smartTag>
      <w:r>
        <w:t xml:space="preserve"> do </w:t>
      </w:r>
      <w:smartTag w:uri="urn:schemas-microsoft-com:office:smarttags" w:element="metricconverter">
        <w:smartTagPr>
          <w:attr w:name="productid" w:val="280 mm"/>
        </w:smartTagPr>
        <w:r>
          <w:t>280 mm</w:t>
        </w:r>
      </w:smartTag>
      <w:r>
        <w:t>,</w:t>
      </w:r>
    </w:p>
    <w:p w:rsidR="00E712AC" w:rsidRDefault="00E712AC" w:rsidP="00962244">
      <w:pPr>
        <w:pStyle w:val="4Tekst"/>
        <w:numPr>
          <w:ilvl w:val="0"/>
          <w:numId w:val="144"/>
        </w:numPr>
      </w:pPr>
      <w:r>
        <w:t xml:space="preserve">szerokość: od 0,5 do 1,0 wymiaru długości, lecz nie mniej niż </w:t>
      </w:r>
      <w:smartTag w:uri="urn:schemas-microsoft-com:office:smarttags" w:element="metricconverter">
        <w:smartTagPr>
          <w:attr w:name="productid" w:val="100 mm"/>
        </w:smartTagPr>
        <w:r>
          <w:t>100 mm</w:t>
        </w:r>
      </w:smartTag>
      <w:r>
        <w:t>,</w:t>
      </w:r>
    </w:p>
    <w:p w:rsidR="00E712AC" w:rsidRDefault="00E712AC" w:rsidP="00962244">
      <w:pPr>
        <w:pStyle w:val="4Tekst"/>
        <w:numPr>
          <w:ilvl w:val="0"/>
          <w:numId w:val="144"/>
        </w:numPr>
      </w:pPr>
      <w:r>
        <w:t xml:space="preserve">grubość: od </w:t>
      </w:r>
      <w:smartTag w:uri="urn:schemas-microsoft-com:office:smarttags" w:element="metricconverter">
        <w:smartTagPr>
          <w:attr w:name="productid" w:val="40 mm"/>
        </w:smartTagPr>
        <w:r>
          <w:t>40 mm</w:t>
        </w:r>
      </w:smartTag>
      <w:r>
        <w:t xml:space="preserve"> do </w:t>
      </w:r>
      <w:smartTag w:uri="urn:schemas-microsoft-com:office:smarttags" w:element="metricconverter">
        <w:smartTagPr>
          <w:attr w:name="productid" w:val="140 mm"/>
        </w:smartTagPr>
        <w:r>
          <w:t>140 mm</w:t>
        </w:r>
      </w:smartTag>
      <w:r>
        <w:t xml:space="preserve">, przy czym zalecanymi grubościami są: </w:t>
      </w:r>
      <w:smartTag w:uri="urn:schemas-microsoft-com:office:smarttags" w:element="metricconverter">
        <w:smartTagPr>
          <w:attr w:name="productid" w:val="60 mm"/>
        </w:smartTagPr>
        <w:r>
          <w:t>60 mm</w:t>
        </w:r>
      </w:smartTag>
      <w:r>
        <w:t xml:space="preserve">,  80 mm i </w:t>
      </w:r>
      <w:smartTag w:uri="urn:schemas-microsoft-com:office:smarttags" w:element="metricconverter">
        <w:smartTagPr>
          <w:attr w:name="productid" w:val="100 mm"/>
        </w:smartTagPr>
        <w:r>
          <w:t>100 mm</w:t>
        </w:r>
      </w:smartTag>
      <w:r>
        <w:t xml:space="preserve"> (zalec</w:t>
      </w:r>
      <w:r>
        <w:t>a</w:t>
      </w:r>
      <w:r>
        <w:t>ne grubości kostek podano w załączniku 2).</w:t>
      </w:r>
    </w:p>
    <w:p w:rsidR="00E712AC" w:rsidRDefault="00E712AC" w:rsidP="00E712AC">
      <w:pPr>
        <w:pStyle w:val="4Tekst"/>
      </w:pPr>
      <w:r>
        <w:t xml:space="preserve"> </w:t>
      </w:r>
      <w:r>
        <w:tab/>
        <w:t xml:space="preserve">Pożądane jest, aby wymiary kostek były dostosowane do sposobu układania i siatki spoin oraz umożliwiały wykonanie warstwy o szerokości </w:t>
      </w:r>
      <w:smartTag w:uri="urn:schemas-microsoft-com:office:smarttags" w:element="metricconverter">
        <w:smartTagPr>
          <w:attr w:name="productid" w:val="1,0 m"/>
        </w:smartTagPr>
        <w:r>
          <w:t>1,0 m</w:t>
        </w:r>
      </w:smartTag>
      <w:r>
        <w:t xml:space="preserve"> lub </w:t>
      </w:r>
      <w:smartTag w:uri="urn:schemas-microsoft-com:office:smarttags" w:element="metricconverter">
        <w:smartTagPr>
          <w:attr w:name="productid" w:val="1,5 m"/>
        </w:smartTagPr>
        <w:r>
          <w:t>1,5 m</w:t>
        </w:r>
      </w:smartTag>
      <w:r>
        <w:t xml:space="preserve"> bez konieczności przecinania elementów w trakcie ich wbudow</w:t>
      </w:r>
      <w:r>
        <w:t>y</w:t>
      </w:r>
      <w:r>
        <w:t>wania w nawierzchnię.</w:t>
      </w:r>
    </w:p>
    <w:p w:rsidR="00E712AC" w:rsidRDefault="00E712AC" w:rsidP="00E712AC">
      <w:pPr>
        <w:pStyle w:val="4Tekst"/>
      </w:pPr>
      <w:r>
        <w:tab/>
        <w:t>Kostki mogą być produkowane z wypustkami dystansowymi na powierzchniach bocznych oraz z ukosow</w:t>
      </w:r>
      <w:r>
        <w:t>a</w:t>
      </w:r>
      <w:r>
        <w:t>nymi krawędziami górnymi.</w:t>
      </w:r>
    </w:p>
    <w:p w:rsidR="00E712AC" w:rsidRDefault="00E712AC" w:rsidP="00E712AC">
      <w:pPr>
        <w:pStyle w:val="4Tekst"/>
      </w:pPr>
      <w:r>
        <w:rPr>
          <w:b/>
        </w:rPr>
        <w:t xml:space="preserve">2.2.2. </w:t>
      </w:r>
      <w:r>
        <w:t>Wymagania techniczne stawiane betonowym kostkom brukowym</w:t>
      </w:r>
    </w:p>
    <w:p w:rsidR="00E712AC" w:rsidRDefault="00E712AC" w:rsidP="00E712AC">
      <w:pPr>
        <w:pStyle w:val="4Tekst"/>
      </w:pPr>
      <w:r>
        <w:tab/>
        <w:t>Wymagania techniczne stawiane betonowym kostkom brukowym stosowanym na nawierzchniach dróg, ulic, chodników itp. określa PN-EN 1338 [2] w sposób przedstawiony w tablicy 1.</w:t>
      </w:r>
    </w:p>
    <w:p w:rsidR="00E712AC" w:rsidRDefault="00E712AC" w:rsidP="00E712AC">
      <w:pPr>
        <w:pStyle w:val="4Tekst"/>
      </w:pPr>
    </w:p>
    <w:p w:rsidR="00E712AC" w:rsidRDefault="00E712AC" w:rsidP="00E712AC">
      <w:pPr>
        <w:pStyle w:val="4Tekst"/>
      </w:pPr>
      <w:r>
        <w:t>Tablica 1. Wymagania wobec betonowej kostki brukowej, ustalone w PN-EN 1338 [2] do stosowania na zewnętr</w:t>
      </w:r>
      <w:r>
        <w:t>z</w:t>
      </w:r>
      <w:r>
        <w:t>nych nawierzchniach, mających kontakt z solą odladzającą w warunkach mrozu</w:t>
      </w:r>
      <w:r>
        <w:tab/>
      </w:r>
    </w:p>
    <w:tbl>
      <w:tblPr>
        <w:tblW w:w="9382" w:type="dxa"/>
        <w:tblInd w:w="-34" w:type="dxa"/>
        <w:tblLook w:val="01E0"/>
      </w:tblPr>
      <w:tblGrid>
        <w:gridCol w:w="623"/>
        <w:gridCol w:w="3372"/>
        <w:gridCol w:w="1047"/>
        <w:gridCol w:w="2072"/>
        <w:gridCol w:w="567"/>
        <w:gridCol w:w="1701"/>
      </w:tblGrid>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lastRenderedPageBreak/>
              <w:t>Lp.</w:t>
            </w:r>
          </w:p>
        </w:tc>
        <w:tc>
          <w:tcPr>
            <w:tcW w:w="3372"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Cecha</w:t>
            </w:r>
          </w:p>
        </w:tc>
        <w:tc>
          <w:tcPr>
            <w:tcW w:w="1047"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Załącznik normy</w:t>
            </w:r>
          </w:p>
        </w:tc>
        <w:tc>
          <w:tcPr>
            <w:tcW w:w="4340" w:type="dxa"/>
            <w:gridSpan w:val="3"/>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Wymaganie</w:t>
            </w:r>
          </w:p>
        </w:tc>
      </w:tr>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1</w:t>
            </w:r>
          </w:p>
        </w:tc>
        <w:tc>
          <w:tcPr>
            <w:tcW w:w="3372" w:type="dxa"/>
            <w:tcBorders>
              <w:top w:val="double" w:sz="4" w:space="0" w:color="auto"/>
              <w:left w:val="single" w:sz="4" w:space="0" w:color="auto"/>
              <w:bottom w:val="single" w:sz="4" w:space="0" w:color="auto"/>
              <w:right w:val="nil"/>
            </w:tcBorders>
            <w:noWrap/>
            <w:hideMark/>
          </w:tcPr>
          <w:p w:rsidR="00E712AC" w:rsidRDefault="00E712AC" w:rsidP="00E712AC">
            <w:pPr>
              <w:pStyle w:val="Tabela"/>
              <w:rPr>
                <w:sz w:val="24"/>
                <w:szCs w:val="24"/>
              </w:rPr>
            </w:pPr>
            <w:r>
              <w:t>Kształt i wymiary</w:t>
            </w:r>
          </w:p>
        </w:tc>
        <w:tc>
          <w:tcPr>
            <w:tcW w:w="1047" w:type="dxa"/>
            <w:tcBorders>
              <w:top w:val="double" w:sz="4" w:space="0" w:color="auto"/>
              <w:left w:val="nil"/>
              <w:bottom w:val="single" w:sz="4" w:space="0" w:color="auto"/>
              <w:right w:val="nil"/>
            </w:tcBorders>
            <w:noWrap/>
          </w:tcPr>
          <w:p w:rsidR="00E712AC" w:rsidRDefault="00E712AC" w:rsidP="00E712AC">
            <w:pPr>
              <w:pStyle w:val="Tabela"/>
              <w:rPr>
                <w:sz w:val="24"/>
                <w:szCs w:val="24"/>
              </w:rPr>
            </w:pPr>
          </w:p>
        </w:tc>
        <w:tc>
          <w:tcPr>
            <w:tcW w:w="4340" w:type="dxa"/>
            <w:gridSpan w:val="3"/>
            <w:tcBorders>
              <w:top w:val="double" w:sz="4" w:space="0" w:color="auto"/>
              <w:left w:val="nil"/>
              <w:bottom w:val="single" w:sz="4" w:space="0" w:color="auto"/>
              <w:right w:val="single" w:sz="4" w:space="0" w:color="auto"/>
            </w:tcBorders>
            <w:noWrap/>
          </w:tcPr>
          <w:p w:rsidR="00E712AC" w:rsidRDefault="00E712AC" w:rsidP="00E712AC">
            <w:pPr>
              <w:pStyle w:val="Tabela"/>
              <w:rPr>
                <w:sz w:val="24"/>
                <w:szCs w:val="24"/>
              </w:rPr>
            </w:pPr>
          </w:p>
        </w:tc>
      </w:tr>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1.1</w:t>
            </w:r>
          </w:p>
        </w:tc>
        <w:tc>
          <w:tcPr>
            <w:tcW w:w="3372"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pPr>
            <w:r>
              <w:t>Dopuszczalne odchyłki w mm od z</w:t>
            </w:r>
            <w:r>
              <w:t>a</w:t>
            </w:r>
            <w:r>
              <w:t>deklarowanych wymiarów kostki,</w:t>
            </w:r>
          </w:p>
          <w:p w:rsidR="00E712AC" w:rsidRDefault="00E712AC" w:rsidP="00E712AC">
            <w:pPr>
              <w:pStyle w:val="Tabela"/>
            </w:pPr>
            <w:r>
              <w:t xml:space="preserve">grubości                            &lt; </w:t>
            </w:r>
            <w:smartTag w:uri="urn:schemas-microsoft-com:office:smarttags" w:element="metricconverter">
              <w:smartTagPr>
                <w:attr w:name="productid" w:val="100 mm"/>
              </w:smartTagPr>
              <w:r>
                <w:t>100 mm</w:t>
              </w:r>
            </w:smartTag>
          </w:p>
          <w:p w:rsidR="00E712AC" w:rsidRDefault="00E712AC" w:rsidP="00E712AC">
            <w:pPr>
              <w:pStyle w:val="Tabela"/>
              <w:rPr>
                <w:sz w:val="24"/>
                <w:szCs w:val="24"/>
              </w:rPr>
            </w:pPr>
            <w:r>
              <w:t xml:space="preserve">                                          ≥ </w:t>
            </w:r>
            <w:smartTag w:uri="urn:schemas-microsoft-com:office:smarttags" w:element="metricconverter">
              <w:smartTagPr>
                <w:attr w:name="productid" w:val="100 mm"/>
              </w:smartTagPr>
              <w:r>
                <w:t>100 mm</w:t>
              </w:r>
            </w:smartTag>
          </w:p>
        </w:tc>
        <w:tc>
          <w:tcPr>
            <w:tcW w:w="1047"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C</w:t>
            </w:r>
          </w:p>
        </w:tc>
        <w:tc>
          <w:tcPr>
            <w:tcW w:w="2639" w:type="dxa"/>
            <w:gridSpan w:val="2"/>
            <w:tcBorders>
              <w:top w:val="single" w:sz="4" w:space="0" w:color="auto"/>
              <w:left w:val="single" w:sz="4" w:space="0" w:color="auto"/>
              <w:bottom w:val="single" w:sz="4" w:space="0" w:color="auto"/>
              <w:right w:val="single" w:sz="4" w:space="0" w:color="auto"/>
            </w:tcBorders>
            <w:noWrap/>
          </w:tcPr>
          <w:p w:rsidR="00E712AC" w:rsidRDefault="00E712AC" w:rsidP="00E712AC">
            <w:pPr>
              <w:pStyle w:val="Tabela"/>
            </w:pPr>
            <w:r>
              <w:t>Długość   szerokość   grubość</w:t>
            </w:r>
          </w:p>
          <w:p w:rsidR="00E712AC" w:rsidRDefault="00E712AC" w:rsidP="00E712AC">
            <w:pPr>
              <w:pStyle w:val="Tabela"/>
            </w:pPr>
          </w:p>
          <w:p w:rsidR="00E712AC" w:rsidRDefault="00E712AC" w:rsidP="00E712AC">
            <w:pPr>
              <w:pStyle w:val="Tabela"/>
            </w:pPr>
            <w:r>
              <w:t>± 2            ± 2            ± 3</w:t>
            </w:r>
          </w:p>
          <w:p w:rsidR="00E712AC" w:rsidRDefault="00E712AC" w:rsidP="00E712AC">
            <w:pPr>
              <w:pStyle w:val="Tabela"/>
              <w:rPr>
                <w:sz w:val="24"/>
                <w:szCs w:val="24"/>
              </w:rPr>
            </w:pPr>
            <w:r>
              <w:t>± 3            ± 3            ± 4</w:t>
            </w:r>
          </w:p>
        </w:tc>
        <w:tc>
          <w:tcPr>
            <w:tcW w:w="1701"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 xml:space="preserve">Różnica pomię-dzy dwoma po-miarami gru-bości, tej samej kostki, powinna być ≤ </w:t>
            </w:r>
            <w:smartTag w:uri="urn:schemas-microsoft-com:office:smarttags" w:element="metricconverter">
              <w:smartTagPr>
                <w:attr w:name="productid" w:val="3 mm"/>
              </w:smartTagPr>
              <w:r>
                <w:t>3 mm</w:t>
              </w:r>
            </w:smartTag>
          </w:p>
        </w:tc>
      </w:tr>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1.2</w:t>
            </w:r>
          </w:p>
        </w:tc>
        <w:tc>
          <w:tcPr>
            <w:tcW w:w="3372"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pPr>
            <w:r>
              <w:t xml:space="preserve">Odchyłki płaskości i pofalowania (jeśli maksymalne wymiary kostki           &gt; </w:t>
            </w:r>
            <w:smartTag w:uri="urn:schemas-microsoft-com:office:smarttags" w:element="metricconverter">
              <w:smartTagPr>
                <w:attr w:name="productid" w:val="300 mm"/>
              </w:smartTagPr>
              <w:r>
                <w:t>300 mm</w:t>
              </w:r>
            </w:smartTag>
            <w:r>
              <w:t>), przy długości pomiarowej</w:t>
            </w:r>
          </w:p>
          <w:p w:rsidR="00E712AC" w:rsidRDefault="00E712AC" w:rsidP="00E712AC">
            <w:pPr>
              <w:pStyle w:val="Tabela"/>
            </w:pPr>
            <w:r>
              <w:t xml:space="preserve">                                             </w:t>
            </w:r>
            <w:smartTag w:uri="urn:schemas-microsoft-com:office:smarttags" w:element="metricconverter">
              <w:smartTagPr>
                <w:attr w:name="productid" w:val="300 mm"/>
              </w:smartTagPr>
              <w:r>
                <w:t>300 mm</w:t>
              </w:r>
            </w:smartTag>
          </w:p>
          <w:p w:rsidR="00E712AC" w:rsidRDefault="00E712AC" w:rsidP="00E712AC">
            <w:pPr>
              <w:pStyle w:val="Tabela"/>
              <w:rPr>
                <w:sz w:val="24"/>
                <w:szCs w:val="24"/>
              </w:rPr>
            </w:pPr>
            <w:r>
              <w:t xml:space="preserve">                                             </w:t>
            </w:r>
            <w:smartTag w:uri="urn:schemas-microsoft-com:office:smarttags" w:element="metricconverter">
              <w:smartTagPr>
                <w:attr w:name="productid" w:val="400 mm"/>
              </w:smartTagPr>
              <w:r>
                <w:t>400 mm</w:t>
              </w:r>
            </w:smartTag>
          </w:p>
        </w:tc>
        <w:tc>
          <w:tcPr>
            <w:tcW w:w="1047"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C</w:t>
            </w:r>
          </w:p>
        </w:tc>
        <w:tc>
          <w:tcPr>
            <w:tcW w:w="4340" w:type="dxa"/>
            <w:gridSpan w:val="3"/>
            <w:tcBorders>
              <w:top w:val="single" w:sz="4" w:space="0" w:color="auto"/>
              <w:left w:val="single" w:sz="4" w:space="0" w:color="auto"/>
              <w:bottom w:val="single" w:sz="4" w:space="0" w:color="auto"/>
              <w:right w:val="single" w:sz="4" w:space="0" w:color="auto"/>
            </w:tcBorders>
            <w:noWrap/>
          </w:tcPr>
          <w:p w:rsidR="00E712AC" w:rsidRDefault="00E712AC" w:rsidP="00E712AC">
            <w:pPr>
              <w:pStyle w:val="Tabela"/>
            </w:pPr>
            <w:r>
              <w:t>Maksymalna (w mm)</w:t>
            </w:r>
          </w:p>
          <w:p w:rsidR="00E712AC" w:rsidRDefault="00E712AC" w:rsidP="00E712AC">
            <w:pPr>
              <w:pStyle w:val="Tabela"/>
            </w:pPr>
            <w:r>
              <w:t>wypukłość                      wklęsłość</w:t>
            </w:r>
          </w:p>
          <w:p w:rsidR="00E712AC" w:rsidRDefault="00E712AC" w:rsidP="00E712AC">
            <w:pPr>
              <w:pStyle w:val="Tabela"/>
            </w:pPr>
          </w:p>
          <w:p w:rsidR="00E712AC" w:rsidRDefault="00E712AC" w:rsidP="00E712AC">
            <w:pPr>
              <w:pStyle w:val="Tabela"/>
            </w:pPr>
            <w:r>
              <w:t>1,5                                    1,0</w:t>
            </w:r>
          </w:p>
          <w:p w:rsidR="00E712AC" w:rsidRDefault="00E712AC" w:rsidP="00E712AC">
            <w:pPr>
              <w:pStyle w:val="Tabela"/>
              <w:rPr>
                <w:sz w:val="24"/>
                <w:szCs w:val="24"/>
              </w:rPr>
            </w:pPr>
            <w:r>
              <w:t>2,0                                    1,5</w:t>
            </w:r>
          </w:p>
        </w:tc>
      </w:tr>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2</w:t>
            </w:r>
          </w:p>
        </w:tc>
        <w:tc>
          <w:tcPr>
            <w:tcW w:w="8759" w:type="dxa"/>
            <w:gridSpan w:val="5"/>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Właściwości fizyczne i mechaniczne</w:t>
            </w:r>
          </w:p>
        </w:tc>
      </w:tr>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2.1</w:t>
            </w:r>
          </w:p>
        </w:tc>
        <w:tc>
          <w:tcPr>
            <w:tcW w:w="3372"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Odporność na zamrażanie/rozmraża-nie z udziałem soli odladzających (wg klasy 3, zał. D)</w:t>
            </w:r>
          </w:p>
        </w:tc>
        <w:tc>
          <w:tcPr>
            <w:tcW w:w="1047"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D</w:t>
            </w:r>
          </w:p>
        </w:tc>
        <w:tc>
          <w:tcPr>
            <w:tcW w:w="4340" w:type="dxa"/>
            <w:gridSpan w:val="3"/>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Ubytek masy po badaniu: wartość średnia ≤ 1,0 kg/m</w:t>
            </w:r>
            <w:r>
              <w:rPr>
                <w:vertAlign w:val="superscript"/>
              </w:rPr>
              <w:t>2</w:t>
            </w:r>
            <w:r>
              <w:t>, przy czym każdy pojedynczy wynik &lt; 1,5 kg/m</w:t>
            </w:r>
            <w:r>
              <w:rPr>
                <w:vertAlign w:val="superscript"/>
              </w:rPr>
              <w:t>2</w:t>
            </w:r>
            <w:r>
              <w:t xml:space="preserve"> </w:t>
            </w:r>
          </w:p>
        </w:tc>
      </w:tr>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2.2</w:t>
            </w:r>
          </w:p>
        </w:tc>
        <w:tc>
          <w:tcPr>
            <w:tcW w:w="3372"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Wytrzymałość na rozciąganie przy ro</w:t>
            </w:r>
            <w:r>
              <w:t>z</w:t>
            </w:r>
            <w:r>
              <w:t>łupywaniu</w:t>
            </w:r>
          </w:p>
        </w:tc>
        <w:tc>
          <w:tcPr>
            <w:tcW w:w="1047"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F</w:t>
            </w:r>
          </w:p>
        </w:tc>
        <w:tc>
          <w:tcPr>
            <w:tcW w:w="4340" w:type="dxa"/>
            <w:gridSpan w:val="3"/>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Wytrzymałość charakterystyczna T ≥ 3,6 MPa. Każdy pojedynczy wynik ≥ 2,9 MPa i nie pow</w:t>
            </w:r>
            <w:r>
              <w:t>i</w:t>
            </w:r>
            <w:r>
              <w:t>nien wykazywać obciążenia niszczącego mniejsz</w:t>
            </w:r>
            <w:r>
              <w:t>e</w:t>
            </w:r>
            <w:r>
              <w:t>go niż 250 N/mm długości rozłupania</w:t>
            </w:r>
          </w:p>
        </w:tc>
      </w:tr>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2.3</w:t>
            </w:r>
          </w:p>
        </w:tc>
        <w:tc>
          <w:tcPr>
            <w:tcW w:w="3372"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Trwałość   (ze względu na wytrzyma-łość)</w:t>
            </w:r>
          </w:p>
        </w:tc>
        <w:tc>
          <w:tcPr>
            <w:tcW w:w="1047"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F</w:t>
            </w:r>
          </w:p>
        </w:tc>
        <w:tc>
          <w:tcPr>
            <w:tcW w:w="4340" w:type="dxa"/>
            <w:gridSpan w:val="3"/>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Kostki mają zadawalającą trwałość (wytrzymałość) jeśli spełnione są wymagania pktu 2.2 oraz istnieje normalna konserwacja</w:t>
            </w:r>
          </w:p>
        </w:tc>
      </w:tr>
      <w:tr w:rsidR="00E712AC" w:rsidTr="00E712AC">
        <w:tc>
          <w:tcPr>
            <w:tcW w:w="623" w:type="dxa"/>
            <w:tcBorders>
              <w:top w:val="single" w:sz="4" w:space="0" w:color="auto"/>
              <w:left w:val="single" w:sz="4" w:space="0" w:color="auto"/>
              <w:bottom w:val="nil"/>
              <w:right w:val="single" w:sz="4" w:space="0" w:color="auto"/>
            </w:tcBorders>
            <w:noWrap/>
            <w:hideMark/>
          </w:tcPr>
          <w:p w:rsidR="00E712AC" w:rsidRDefault="00E712AC" w:rsidP="00E712AC">
            <w:pPr>
              <w:pStyle w:val="Tabela"/>
              <w:rPr>
                <w:sz w:val="24"/>
                <w:szCs w:val="24"/>
              </w:rPr>
            </w:pPr>
            <w:r>
              <w:t>2.4</w:t>
            </w:r>
          </w:p>
        </w:tc>
        <w:tc>
          <w:tcPr>
            <w:tcW w:w="3372" w:type="dxa"/>
            <w:tcBorders>
              <w:top w:val="single" w:sz="4" w:space="0" w:color="auto"/>
              <w:left w:val="single" w:sz="4" w:space="0" w:color="auto"/>
              <w:bottom w:val="nil"/>
              <w:right w:val="single" w:sz="4" w:space="0" w:color="auto"/>
            </w:tcBorders>
            <w:noWrap/>
            <w:hideMark/>
          </w:tcPr>
          <w:p w:rsidR="00E712AC" w:rsidRDefault="00E712AC" w:rsidP="00E712AC">
            <w:pPr>
              <w:pStyle w:val="Tabela"/>
              <w:rPr>
                <w:sz w:val="24"/>
                <w:szCs w:val="24"/>
              </w:rPr>
            </w:pPr>
            <w:r>
              <w:t xml:space="preserve">Odporność na ścieranie (wg klasy 3 </w:t>
            </w:r>
          </w:p>
        </w:tc>
        <w:tc>
          <w:tcPr>
            <w:tcW w:w="1047" w:type="dxa"/>
            <w:tcBorders>
              <w:top w:val="single" w:sz="4" w:space="0" w:color="auto"/>
              <w:left w:val="single" w:sz="4" w:space="0" w:color="auto"/>
              <w:bottom w:val="nil"/>
              <w:right w:val="single" w:sz="4" w:space="0" w:color="auto"/>
            </w:tcBorders>
            <w:noWrap/>
            <w:hideMark/>
          </w:tcPr>
          <w:p w:rsidR="00E712AC" w:rsidRDefault="00E712AC" w:rsidP="00E712AC">
            <w:pPr>
              <w:pStyle w:val="Tabela"/>
              <w:rPr>
                <w:sz w:val="24"/>
                <w:szCs w:val="24"/>
              </w:rPr>
            </w:pPr>
            <w:r>
              <w:t>G i H</w:t>
            </w:r>
          </w:p>
        </w:tc>
        <w:tc>
          <w:tcPr>
            <w:tcW w:w="4340" w:type="dxa"/>
            <w:gridSpan w:val="3"/>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Pomiar wykonany na tarczy</w:t>
            </w:r>
          </w:p>
        </w:tc>
      </w:tr>
      <w:tr w:rsidR="00E712AC" w:rsidTr="00E712AC">
        <w:tc>
          <w:tcPr>
            <w:tcW w:w="623" w:type="dxa"/>
            <w:tcBorders>
              <w:top w:val="nil"/>
              <w:left w:val="single" w:sz="4" w:space="0" w:color="auto"/>
              <w:bottom w:val="nil"/>
              <w:right w:val="single" w:sz="4" w:space="0" w:color="auto"/>
            </w:tcBorders>
            <w:noWrap/>
          </w:tcPr>
          <w:p w:rsidR="00E712AC" w:rsidRDefault="00E712AC" w:rsidP="00E712AC">
            <w:pPr>
              <w:pStyle w:val="Tabela"/>
              <w:rPr>
                <w:sz w:val="24"/>
                <w:szCs w:val="24"/>
              </w:rPr>
            </w:pPr>
          </w:p>
        </w:tc>
        <w:tc>
          <w:tcPr>
            <w:tcW w:w="3372" w:type="dxa"/>
            <w:tcBorders>
              <w:top w:val="nil"/>
              <w:left w:val="single" w:sz="4" w:space="0" w:color="auto"/>
              <w:bottom w:val="nil"/>
              <w:right w:val="single" w:sz="4" w:space="0" w:color="auto"/>
            </w:tcBorders>
            <w:noWrap/>
            <w:hideMark/>
          </w:tcPr>
          <w:p w:rsidR="00E712AC" w:rsidRDefault="00E712AC" w:rsidP="00E712AC">
            <w:pPr>
              <w:pStyle w:val="Tabela"/>
              <w:rPr>
                <w:sz w:val="24"/>
                <w:szCs w:val="24"/>
              </w:rPr>
            </w:pPr>
            <w:r>
              <w:t>oznaczenia H normy)</w:t>
            </w:r>
          </w:p>
        </w:tc>
        <w:tc>
          <w:tcPr>
            <w:tcW w:w="1047" w:type="dxa"/>
            <w:tcBorders>
              <w:top w:val="nil"/>
              <w:left w:val="single" w:sz="4" w:space="0" w:color="auto"/>
              <w:bottom w:val="nil"/>
              <w:right w:val="single" w:sz="4" w:space="0" w:color="auto"/>
            </w:tcBorders>
            <w:noWrap/>
          </w:tcPr>
          <w:p w:rsidR="00E712AC" w:rsidRDefault="00E712AC" w:rsidP="00E712AC">
            <w:pPr>
              <w:pStyle w:val="Tabela"/>
              <w:rPr>
                <w:sz w:val="24"/>
                <w:szCs w:val="24"/>
              </w:rPr>
            </w:pPr>
          </w:p>
        </w:tc>
        <w:tc>
          <w:tcPr>
            <w:tcW w:w="2072"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szerokiej ściernej,              wg zał. G normy – b</w:t>
            </w:r>
            <w:r>
              <w:t>a</w:t>
            </w:r>
            <w:r>
              <w:t>danie podstawowe</w:t>
            </w:r>
          </w:p>
        </w:tc>
        <w:tc>
          <w:tcPr>
            <w:tcW w:w="2268" w:type="dxa"/>
            <w:gridSpan w:val="2"/>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pPr>
            <w:r>
              <w:t>B</w:t>
            </w:r>
            <w:r>
              <w:rPr>
                <w:rFonts w:ascii="Arial" w:hAnsi="Arial" w:cs="Arial"/>
              </w:rPr>
              <w:t>ö</w:t>
            </w:r>
            <w:r>
              <w:t>hmego,</w:t>
            </w:r>
          </w:p>
          <w:p w:rsidR="00E712AC" w:rsidRDefault="00E712AC" w:rsidP="00E712AC">
            <w:pPr>
              <w:pStyle w:val="Tabela"/>
              <w:rPr>
                <w:sz w:val="24"/>
                <w:szCs w:val="24"/>
              </w:rPr>
            </w:pPr>
            <w:r>
              <w:t>wg zał. H mormy – b</w:t>
            </w:r>
            <w:r>
              <w:t>a</w:t>
            </w:r>
            <w:r>
              <w:t>danie alternatywne</w:t>
            </w:r>
          </w:p>
        </w:tc>
      </w:tr>
      <w:tr w:rsidR="00E712AC" w:rsidTr="00E712AC">
        <w:tc>
          <w:tcPr>
            <w:tcW w:w="623" w:type="dxa"/>
            <w:tcBorders>
              <w:top w:val="nil"/>
              <w:left w:val="single" w:sz="4" w:space="0" w:color="auto"/>
              <w:bottom w:val="single" w:sz="4" w:space="0" w:color="auto"/>
              <w:right w:val="single" w:sz="4" w:space="0" w:color="auto"/>
            </w:tcBorders>
            <w:noWrap/>
          </w:tcPr>
          <w:p w:rsidR="00E712AC" w:rsidRDefault="00E712AC" w:rsidP="00E712AC">
            <w:pPr>
              <w:pStyle w:val="Tabela"/>
              <w:rPr>
                <w:sz w:val="24"/>
                <w:szCs w:val="24"/>
              </w:rPr>
            </w:pPr>
          </w:p>
        </w:tc>
        <w:tc>
          <w:tcPr>
            <w:tcW w:w="3372" w:type="dxa"/>
            <w:tcBorders>
              <w:top w:val="nil"/>
              <w:left w:val="single" w:sz="4" w:space="0" w:color="auto"/>
              <w:bottom w:val="single" w:sz="4" w:space="0" w:color="auto"/>
              <w:right w:val="single" w:sz="4" w:space="0" w:color="auto"/>
            </w:tcBorders>
            <w:noWrap/>
          </w:tcPr>
          <w:p w:rsidR="00E712AC" w:rsidRDefault="00E712AC" w:rsidP="00E712AC">
            <w:pPr>
              <w:pStyle w:val="Tabela"/>
              <w:rPr>
                <w:sz w:val="24"/>
                <w:szCs w:val="24"/>
              </w:rPr>
            </w:pPr>
          </w:p>
        </w:tc>
        <w:tc>
          <w:tcPr>
            <w:tcW w:w="1047" w:type="dxa"/>
            <w:tcBorders>
              <w:top w:val="nil"/>
              <w:left w:val="single" w:sz="4" w:space="0" w:color="auto"/>
              <w:bottom w:val="single" w:sz="4" w:space="0" w:color="auto"/>
              <w:right w:val="single" w:sz="4" w:space="0" w:color="auto"/>
            </w:tcBorders>
            <w:noWrap/>
          </w:tcPr>
          <w:p w:rsidR="00E712AC" w:rsidRDefault="00E712AC" w:rsidP="00E712AC">
            <w:pPr>
              <w:pStyle w:val="Tabela"/>
              <w:rPr>
                <w:sz w:val="24"/>
                <w:szCs w:val="24"/>
              </w:rPr>
            </w:pPr>
          </w:p>
        </w:tc>
        <w:tc>
          <w:tcPr>
            <w:tcW w:w="2072"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 xml:space="preserve">≤ </w:t>
            </w:r>
            <w:smartTag w:uri="urn:schemas-microsoft-com:office:smarttags" w:element="metricconverter">
              <w:smartTagPr>
                <w:attr w:name="productid" w:val="23 mm"/>
              </w:smartTagPr>
              <w:r>
                <w:t>23 mm</w:t>
              </w:r>
            </w:smartTag>
          </w:p>
        </w:tc>
        <w:tc>
          <w:tcPr>
            <w:tcW w:w="2268" w:type="dxa"/>
            <w:gridSpan w:val="2"/>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≤20 000mm</w:t>
            </w:r>
            <w:r>
              <w:rPr>
                <w:vertAlign w:val="superscript"/>
              </w:rPr>
              <w:t>3</w:t>
            </w:r>
            <w:r>
              <w:t>/5000 mm</w:t>
            </w:r>
            <w:r>
              <w:rPr>
                <w:vertAlign w:val="superscript"/>
              </w:rPr>
              <w:t>2</w:t>
            </w:r>
            <w:r>
              <w:t xml:space="preserve"> </w:t>
            </w:r>
          </w:p>
        </w:tc>
      </w:tr>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2.5</w:t>
            </w:r>
          </w:p>
        </w:tc>
        <w:tc>
          <w:tcPr>
            <w:tcW w:w="3372"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Odporność na poślizg/poślizgnięcie</w:t>
            </w:r>
          </w:p>
        </w:tc>
        <w:tc>
          <w:tcPr>
            <w:tcW w:w="1047"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I</w:t>
            </w:r>
          </w:p>
        </w:tc>
        <w:tc>
          <w:tcPr>
            <w:tcW w:w="4340" w:type="dxa"/>
            <w:gridSpan w:val="3"/>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pPr>
            <w:r>
              <w:t>a)</w:t>
            </w:r>
            <w:r>
              <w:rPr>
                <w:sz w:val="14"/>
                <w:szCs w:val="14"/>
              </w:rPr>
              <w:t xml:space="preserve"> </w:t>
            </w:r>
            <w:r>
              <w:t>jeśli górna powierzchnia kostki nie była szlifo-wana lub polerowana – zadawalająca odporność,</w:t>
            </w:r>
          </w:p>
          <w:p w:rsidR="00E712AC" w:rsidRDefault="00E712AC" w:rsidP="00E712AC">
            <w:pPr>
              <w:pStyle w:val="Tabela"/>
              <w:rPr>
                <w:sz w:val="24"/>
                <w:szCs w:val="24"/>
              </w:rPr>
            </w:pPr>
            <w:r>
              <w:t>b)</w:t>
            </w:r>
            <w:r>
              <w:rPr>
                <w:sz w:val="14"/>
                <w:szCs w:val="14"/>
              </w:rPr>
              <w:t xml:space="preserve"> </w:t>
            </w:r>
            <w:r>
              <w:t>jeśli wyjątkowo wymaga się podania wartości odporności na poślizg/poślizgnięcie – należy zad</w:t>
            </w:r>
            <w:r>
              <w:t>e</w:t>
            </w:r>
            <w:r>
              <w:t>klarować minimalną jej wartość pomierzoną wg zał. I normy (wahadłowym przyrządem do badania tarcia)</w:t>
            </w:r>
          </w:p>
        </w:tc>
      </w:tr>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3</w:t>
            </w:r>
          </w:p>
        </w:tc>
        <w:tc>
          <w:tcPr>
            <w:tcW w:w="8759" w:type="dxa"/>
            <w:gridSpan w:val="5"/>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Aspekty wizualne</w:t>
            </w:r>
          </w:p>
        </w:tc>
      </w:tr>
      <w:tr w:rsidR="00E712AC" w:rsidTr="00E712AC">
        <w:tc>
          <w:tcPr>
            <w:tcW w:w="623"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3.1</w:t>
            </w:r>
          </w:p>
        </w:tc>
        <w:tc>
          <w:tcPr>
            <w:tcW w:w="3372"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Wygląd</w:t>
            </w:r>
          </w:p>
        </w:tc>
        <w:tc>
          <w:tcPr>
            <w:tcW w:w="1047"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J</w:t>
            </w:r>
          </w:p>
        </w:tc>
        <w:tc>
          <w:tcPr>
            <w:tcW w:w="4340" w:type="dxa"/>
            <w:gridSpan w:val="3"/>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pPr>
            <w:r>
              <w:t>a)</w:t>
            </w:r>
            <w:r>
              <w:rPr>
                <w:sz w:val="14"/>
                <w:szCs w:val="14"/>
              </w:rPr>
              <w:t xml:space="preserve"> </w:t>
            </w:r>
            <w:r>
              <w:t>górna powierzchnia kostki nie powinna mieć rys i odprysków,</w:t>
            </w:r>
          </w:p>
          <w:p w:rsidR="00E712AC" w:rsidRDefault="00E712AC" w:rsidP="00E712AC">
            <w:pPr>
              <w:pStyle w:val="Tabela"/>
            </w:pPr>
            <w:r>
              <w:t>b)</w:t>
            </w:r>
            <w:r>
              <w:rPr>
                <w:sz w:val="14"/>
                <w:szCs w:val="14"/>
              </w:rPr>
              <w:t xml:space="preserve"> </w:t>
            </w:r>
            <w:r>
              <w:t>nie dopuszcza się rozwarstwień w kostkach dwuwarstwowych,</w:t>
            </w:r>
          </w:p>
          <w:p w:rsidR="00E712AC" w:rsidRDefault="00E712AC" w:rsidP="00E712AC">
            <w:pPr>
              <w:pStyle w:val="Tabela"/>
              <w:rPr>
                <w:sz w:val="24"/>
                <w:szCs w:val="24"/>
              </w:rPr>
            </w:pPr>
            <w:r>
              <w:t>c)</w:t>
            </w:r>
            <w:r>
              <w:rPr>
                <w:sz w:val="14"/>
                <w:szCs w:val="14"/>
              </w:rPr>
              <w:t xml:space="preserve"> </w:t>
            </w:r>
            <w:r>
              <w:t>ewentualne wykwity nie są uważane za istotne</w:t>
            </w:r>
          </w:p>
        </w:tc>
      </w:tr>
      <w:tr w:rsidR="00E712AC" w:rsidTr="00E712AC">
        <w:tc>
          <w:tcPr>
            <w:tcW w:w="623" w:type="dxa"/>
            <w:tcBorders>
              <w:top w:val="single" w:sz="4" w:space="0" w:color="auto"/>
              <w:left w:val="single" w:sz="4" w:space="0" w:color="auto"/>
              <w:bottom w:val="single" w:sz="4" w:space="0" w:color="auto"/>
              <w:right w:val="single" w:sz="4" w:space="0" w:color="auto"/>
            </w:tcBorders>
            <w:noWrap/>
          </w:tcPr>
          <w:p w:rsidR="00E712AC" w:rsidRDefault="00E712AC" w:rsidP="00E712AC">
            <w:pPr>
              <w:pStyle w:val="Tabela"/>
            </w:pPr>
            <w:r>
              <w:t>3.2</w:t>
            </w:r>
          </w:p>
          <w:p w:rsidR="00E712AC" w:rsidRDefault="00E712AC" w:rsidP="00E712AC">
            <w:pPr>
              <w:pStyle w:val="Tabela"/>
            </w:pPr>
          </w:p>
          <w:p w:rsidR="00E712AC" w:rsidRDefault="00E712AC" w:rsidP="00E712AC">
            <w:pPr>
              <w:pStyle w:val="Tabela"/>
            </w:pPr>
          </w:p>
          <w:p w:rsidR="00E712AC" w:rsidRDefault="00E712AC" w:rsidP="00E712AC">
            <w:pPr>
              <w:pStyle w:val="Tabela"/>
            </w:pPr>
          </w:p>
          <w:p w:rsidR="00E712AC" w:rsidRDefault="00E712AC" w:rsidP="00E712AC">
            <w:pPr>
              <w:pStyle w:val="Tabela"/>
            </w:pPr>
          </w:p>
          <w:p w:rsidR="00E712AC" w:rsidRDefault="00E712AC" w:rsidP="00E712AC">
            <w:pPr>
              <w:pStyle w:val="Tabela"/>
              <w:rPr>
                <w:sz w:val="24"/>
                <w:szCs w:val="24"/>
              </w:rPr>
            </w:pPr>
            <w:r>
              <w:t>3.3</w:t>
            </w:r>
          </w:p>
        </w:tc>
        <w:tc>
          <w:tcPr>
            <w:tcW w:w="3372" w:type="dxa"/>
            <w:tcBorders>
              <w:top w:val="single" w:sz="4" w:space="0" w:color="auto"/>
              <w:left w:val="single" w:sz="4" w:space="0" w:color="auto"/>
              <w:bottom w:val="single" w:sz="4" w:space="0" w:color="auto"/>
              <w:right w:val="single" w:sz="4" w:space="0" w:color="auto"/>
            </w:tcBorders>
            <w:noWrap/>
          </w:tcPr>
          <w:p w:rsidR="00E712AC" w:rsidRDefault="00E712AC" w:rsidP="00E712AC">
            <w:pPr>
              <w:pStyle w:val="Tabela"/>
            </w:pPr>
            <w:r>
              <w:t>Tekstura</w:t>
            </w:r>
          </w:p>
          <w:p w:rsidR="00E712AC" w:rsidRDefault="00E712AC" w:rsidP="00E712AC">
            <w:pPr>
              <w:pStyle w:val="Tabela"/>
            </w:pPr>
          </w:p>
          <w:p w:rsidR="00E712AC" w:rsidRDefault="00E712AC" w:rsidP="00E712AC">
            <w:pPr>
              <w:pStyle w:val="Tabela"/>
            </w:pPr>
          </w:p>
          <w:p w:rsidR="00E712AC" w:rsidRDefault="00E712AC" w:rsidP="00E712AC">
            <w:pPr>
              <w:pStyle w:val="Tabela"/>
            </w:pPr>
          </w:p>
          <w:p w:rsidR="00E712AC" w:rsidRDefault="00E712AC" w:rsidP="00E712AC">
            <w:pPr>
              <w:pStyle w:val="Tabela"/>
            </w:pPr>
          </w:p>
          <w:p w:rsidR="00E712AC" w:rsidRDefault="00E712AC" w:rsidP="00E712AC">
            <w:pPr>
              <w:pStyle w:val="Tabela"/>
            </w:pPr>
            <w:r>
              <w:t>Zabarwienie (barwiona może być wa</w:t>
            </w:r>
            <w:r>
              <w:t>r</w:t>
            </w:r>
            <w:r>
              <w:t>stwa ścieralna lub cały element)</w:t>
            </w:r>
          </w:p>
          <w:p w:rsidR="00E712AC" w:rsidRDefault="00E712AC" w:rsidP="00E712AC">
            <w:pPr>
              <w:pStyle w:val="Tabela"/>
              <w:rPr>
                <w:sz w:val="24"/>
                <w:szCs w:val="24"/>
              </w:rPr>
            </w:pPr>
          </w:p>
        </w:tc>
        <w:tc>
          <w:tcPr>
            <w:tcW w:w="1047" w:type="dxa"/>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rPr>
                <w:sz w:val="24"/>
                <w:szCs w:val="24"/>
              </w:rPr>
            </w:pPr>
            <w:r>
              <w:t>J</w:t>
            </w:r>
          </w:p>
        </w:tc>
        <w:tc>
          <w:tcPr>
            <w:tcW w:w="4340" w:type="dxa"/>
            <w:gridSpan w:val="3"/>
            <w:tcBorders>
              <w:top w:val="single" w:sz="4" w:space="0" w:color="auto"/>
              <w:left w:val="single" w:sz="4" w:space="0" w:color="auto"/>
              <w:bottom w:val="single" w:sz="4" w:space="0" w:color="auto"/>
              <w:right w:val="single" w:sz="4" w:space="0" w:color="auto"/>
            </w:tcBorders>
            <w:noWrap/>
            <w:hideMark/>
          </w:tcPr>
          <w:p w:rsidR="00E712AC" w:rsidRDefault="00E712AC" w:rsidP="00E712AC">
            <w:pPr>
              <w:pStyle w:val="Tabela"/>
            </w:pPr>
            <w:r>
              <w:t>a)</w:t>
            </w:r>
            <w:r>
              <w:rPr>
                <w:sz w:val="14"/>
                <w:szCs w:val="14"/>
              </w:rPr>
              <w:t xml:space="preserve"> </w:t>
            </w:r>
            <w:r>
              <w:t>kostki z powierzchnią o specjalnej teksturze – producent powinien opisać rodzaj tekstury,</w:t>
            </w:r>
          </w:p>
          <w:p w:rsidR="00E712AC" w:rsidRDefault="00E712AC" w:rsidP="00E712AC">
            <w:pPr>
              <w:pStyle w:val="Tabela"/>
            </w:pPr>
            <w:r>
              <w:t>b)</w:t>
            </w:r>
            <w:r>
              <w:rPr>
                <w:sz w:val="14"/>
                <w:szCs w:val="14"/>
              </w:rPr>
              <w:t xml:space="preserve"> </w:t>
            </w:r>
            <w:r>
              <w:t>tekstura lub zabarwienie kostki powinny być p</w:t>
            </w:r>
            <w:r>
              <w:t>o</w:t>
            </w:r>
            <w:r>
              <w:t>równane z próbką producenta, zatwierdzoną przez odbiorcę,</w:t>
            </w:r>
          </w:p>
          <w:p w:rsidR="00E712AC" w:rsidRDefault="00E712AC" w:rsidP="00E712AC">
            <w:pPr>
              <w:pStyle w:val="Tabela"/>
              <w:rPr>
                <w:sz w:val="24"/>
                <w:szCs w:val="24"/>
              </w:rPr>
            </w:pPr>
            <w:r>
              <w:t>c)</w:t>
            </w:r>
            <w:r>
              <w:rPr>
                <w:sz w:val="14"/>
                <w:szCs w:val="14"/>
              </w:rPr>
              <w:t xml:space="preserve"> </w:t>
            </w:r>
            <w:r>
              <w:t>ewentualne różnice w jednolitości tekstury lub zabarwienia, spowodowane nieuniknionymi zmi</w:t>
            </w:r>
            <w:r>
              <w:t>a</w:t>
            </w:r>
            <w:r>
              <w:t>nami we właściwościach surowców i zmianach warunków twardnienia nie są uważane za istotne</w:t>
            </w:r>
          </w:p>
        </w:tc>
      </w:tr>
    </w:tbl>
    <w:p w:rsidR="00E712AC" w:rsidRDefault="00E712AC" w:rsidP="00E712AC">
      <w:pPr>
        <w:spacing w:before="100" w:beforeAutospacing="1" w:after="100" w:afterAutospacing="1"/>
        <w:ind w:left="284" w:hanging="284"/>
      </w:pPr>
    </w:p>
    <w:p w:rsidR="00E712AC" w:rsidRDefault="00E712AC" w:rsidP="00E712AC">
      <w:pPr>
        <w:pStyle w:val="4Tekst"/>
      </w:pPr>
      <w:r>
        <w:tab/>
        <w:t>W przypadku zastosowań kostki na powierzchniach innych niż przewidziano w tablicy 1 (np. na n</w:t>
      </w:r>
      <w:r>
        <w:t>a</w:t>
      </w:r>
      <w:r>
        <w:t>wierzchniach wewnętrznych nie narażonych na kontakt z solą odladzającą), wymagania wobec kostki należy odp</w:t>
      </w:r>
      <w:r>
        <w:t>o</w:t>
      </w:r>
      <w:r>
        <w:t>wiednio dostosować do ustaleń PN-EN-1338 [2].</w:t>
      </w:r>
    </w:p>
    <w:p w:rsidR="00E712AC" w:rsidRDefault="00E712AC" w:rsidP="00E712AC">
      <w:pPr>
        <w:pStyle w:val="4Tekst"/>
      </w:pPr>
      <w:r>
        <w:tab/>
        <w:t>Kostki kolorowe powinny być barwione substancjami odpornymi na działanie czynników atmosferyc</w:t>
      </w:r>
      <w:r>
        <w:t>z</w:t>
      </w:r>
      <w:r>
        <w:t>nych, światła (w tym promieniowania UV) i silnych alkaliów (m.in. cementu, który przy wypełnieniu spoin zaprawą cementowo-piaskową nie może odbarwiać kostek). Zaleca się stosowanie środków stabilnie barwiących zaczyn c</w:t>
      </w:r>
      <w:r>
        <w:t>e</w:t>
      </w:r>
      <w:r>
        <w:lastRenderedPageBreak/>
        <w:t>mentowy w kostce, np. tlenki żelaza, tlenek chromu, tlenek tytanu, tlenek kobaltowo-glinowy (nie należy stosować do barwienia: sadz i barwników organicznych).</w:t>
      </w:r>
    </w:p>
    <w:p w:rsidR="00E712AC" w:rsidRDefault="00E712AC" w:rsidP="00E712AC">
      <w:pPr>
        <w:pStyle w:val="4Tekst"/>
      </w:pPr>
      <w:r>
        <w:t>Uwaga: Naloty wapienne (wykwity w postaci białych plam) mogą pojawić się na powierzchni kostek w początk</w:t>
      </w:r>
      <w:r>
        <w:t>o</w:t>
      </w:r>
      <w:r>
        <w:t>wym okresie eksploatacji. Powstają one w wyniku naturalnych procesów fizykochemicznych występujących w b</w:t>
      </w:r>
      <w:r>
        <w:t>e</w:t>
      </w:r>
      <w:r>
        <w:t>tonie i zanikają w trakcie użytkowania w okresie do 2-3 lat.</w:t>
      </w:r>
    </w:p>
    <w:p w:rsidR="00E712AC" w:rsidRDefault="00E712AC" w:rsidP="00E712AC">
      <w:pPr>
        <w:pStyle w:val="4Tekst"/>
      </w:pPr>
      <w:r>
        <w:rPr>
          <w:b/>
        </w:rPr>
        <w:t xml:space="preserve">2.2.3. </w:t>
      </w:r>
      <w:r>
        <w:t>Składowanie kostek</w:t>
      </w:r>
    </w:p>
    <w:p w:rsidR="00E712AC" w:rsidRDefault="00E712AC" w:rsidP="00E712AC">
      <w:pPr>
        <w:pStyle w:val="4Tekst"/>
      </w:pPr>
      <w:r>
        <w:t xml:space="preserve"> </w:t>
      </w:r>
      <w:r>
        <w:tab/>
        <w:t>Kostkę zaleca się pakować na paletach. Palety z kostką mogą być składowane na otwartej przestrzeni, przy czym podłoże powinno być wyrównane i odwodnione.</w:t>
      </w:r>
    </w:p>
    <w:p w:rsidR="00E712AC" w:rsidRDefault="00E712AC" w:rsidP="00E712AC">
      <w:pPr>
        <w:pStyle w:val="3Tytu"/>
      </w:pPr>
      <w:r>
        <w:rPr>
          <w:bCs/>
        </w:rPr>
        <w:t xml:space="preserve"> </w:t>
      </w:r>
      <w:r>
        <w:t>2.3. Materiały na podsypkę i do wypełnienia spoin oraz szczelin w nawierzchni</w:t>
      </w:r>
    </w:p>
    <w:p w:rsidR="00E712AC" w:rsidRDefault="00E712AC" w:rsidP="00E712AC">
      <w:pPr>
        <w:pStyle w:val="4Tekst"/>
      </w:pPr>
      <w:r>
        <w:tab/>
        <w:t>Jeśli dokumentacja projektowa lub ST nie ustala inaczej, to należy stosować następujące materiały:</w:t>
      </w:r>
    </w:p>
    <w:p w:rsidR="00E712AC" w:rsidRDefault="00E712AC" w:rsidP="00962244">
      <w:pPr>
        <w:pStyle w:val="4Tekst"/>
        <w:numPr>
          <w:ilvl w:val="0"/>
          <w:numId w:val="145"/>
        </w:numPr>
      </w:pPr>
      <w:r>
        <w:t>na podsypkę piaskową pod nawierzchnię</w:t>
      </w:r>
    </w:p>
    <w:p w:rsidR="00E712AC" w:rsidRDefault="00E712AC" w:rsidP="00962244">
      <w:pPr>
        <w:pStyle w:val="4Tekst"/>
        <w:numPr>
          <w:ilvl w:val="0"/>
          <w:numId w:val="146"/>
        </w:numPr>
      </w:pPr>
      <w:r>
        <w:t>piasek naturalny wg PN-EN 13242:2004 [3],</w:t>
      </w:r>
    </w:p>
    <w:p w:rsidR="00E712AC" w:rsidRDefault="00E712AC" w:rsidP="00962244">
      <w:pPr>
        <w:pStyle w:val="4Tekst"/>
        <w:numPr>
          <w:ilvl w:val="0"/>
          <w:numId w:val="146"/>
        </w:numPr>
      </w:pPr>
      <w:r>
        <w:t>piasek łamany (0,075</w:t>
      </w:r>
      <w:r>
        <w:sym w:font="Symbol" w:char="F0B8"/>
      </w:r>
      <w:r>
        <w:t>2) mm wg PN-EN 13242:2004 [3],</w:t>
      </w:r>
    </w:p>
    <w:p w:rsidR="00E712AC" w:rsidRDefault="00E712AC" w:rsidP="00962244">
      <w:pPr>
        <w:pStyle w:val="4Tekst"/>
        <w:numPr>
          <w:ilvl w:val="0"/>
          <w:numId w:val="145"/>
        </w:numPr>
      </w:pPr>
      <w:r>
        <w:t>na podsypkę cementowo-piaskową pod nawierzchnię</w:t>
      </w:r>
    </w:p>
    <w:p w:rsidR="00E712AC" w:rsidRDefault="00E712AC" w:rsidP="00962244">
      <w:pPr>
        <w:pStyle w:val="4Tekst"/>
        <w:numPr>
          <w:ilvl w:val="0"/>
          <w:numId w:val="147"/>
        </w:numPr>
      </w:pPr>
      <w:r>
        <w:t>mieszankę cementu i piasku w stosunku 1:4 z piasku naturalnego spełniającego wymagania PN-EN 13242:2004 [3], cementu powszechnego użytku spełniającego wymagania PN-EN 197-1:2002 [1] i wody odpowiadającej wymaganiom  PN-EN 1008:2004 [4],</w:t>
      </w:r>
    </w:p>
    <w:p w:rsidR="00E712AC" w:rsidRDefault="00E712AC" w:rsidP="00962244">
      <w:pPr>
        <w:pStyle w:val="4Tekst"/>
        <w:numPr>
          <w:ilvl w:val="0"/>
          <w:numId w:val="145"/>
        </w:numPr>
      </w:pPr>
      <w:r>
        <w:t>do wypełniania spoin w nawierzchni na podsypce piaskowej</w:t>
      </w:r>
    </w:p>
    <w:p w:rsidR="00E712AC" w:rsidRDefault="00E712AC" w:rsidP="00962244">
      <w:pPr>
        <w:pStyle w:val="4Tekst"/>
        <w:numPr>
          <w:ilvl w:val="0"/>
          <w:numId w:val="147"/>
        </w:numPr>
      </w:pPr>
      <w:r>
        <w:t>piasek naturalny spełniający wymagania PN-EN 13242:2004 [3],</w:t>
      </w:r>
    </w:p>
    <w:p w:rsidR="00E712AC" w:rsidRDefault="00E712AC" w:rsidP="00962244">
      <w:pPr>
        <w:pStyle w:val="4Tekst"/>
        <w:numPr>
          <w:ilvl w:val="0"/>
          <w:numId w:val="147"/>
        </w:numPr>
      </w:pPr>
      <w:r>
        <w:t>piasek łamany (0,075</w:t>
      </w:r>
      <w:r>
        <w:sym w:font="Symbol" w:char="F0B8"/>
      </w:r>
      <w:r>
        <w:t>2) mm wg PN-EN 13242:2004 [3],</w:t>
      </w:r>
    </w:p>
    <w:p w:rsidR="00E712AC" w:rsidRDefault="00E712AC" w:rsidP="00962244">
      <w:pPr>
        <w:pStyle w:val="4Tekst"/>
        <w:numPr>
          <w:ilvl w:val="0"/>
          <w:numId w:val="145"/>
        </w:numPr>
      </w:pPr>
      <w:r>
        <w:t>do wypełniania spoin w nawierzchni na podsypce cementowo-piaskowej</w:t>
      </w:r>
    </w:p>
    <w:p w:rsidR="00E712AC" w:rsidRDefault="00E712AC" w:rsidP="00962244">
      <w:pPr>
        <w:pStyle w:val="4Tekst"/>
        <w:numPr>
          <w:ilvl w:val="0"/>
          <w:numId w:val="148"/>
        </w:numPr>
      </w:pPr>
      <w:r>
        <w:t xml:space="preserve">zaprawę cementowo-piaskową 1:4 spełniającą wymagania wg 2.3 b), </w:t>
      </w:r>
    </w:p>
    <w:p w:rsidR="00E712AC" w:rsidRDefault="00E712AC" w:rsidP="00962244">
      <w:pPr>
        <w:pStyle w:val="4Tekst"/>
        <w:numPr>
          <w:ilvl w:val="0"/>
          <w:numId w:val="145"/>
        </w:numPr>
      </w:pPr>
      <w:r>
        <w:t>do wypełniania szczelin dylatacyjnych w nawierzchni na podsypce cementowo-piaskowej</w:t>
      </w:r>
    </w:p>
    <w:p w:rsidR="00E712AC" w:rsidRDefault="00E712AC" w:rsidP="00962244">
      <w:pPr>
        <w:pStyle w:val="4Tekst"/>
        <w:numPr>
          <w:ilvl w:val="0"/>
          <w:numId w:val="149"/>
        </w:numPr>
      </w:pPr>
      <w:r>
        <w:t>do wypełnienia górnej części szczeliny dylatacyjnej należy stosować drogowe zalewy kauczukowo-asfaltowe lub syntetyczne masy uszczelniające (np. poliuretanowe, poliwinylowe itp.), spełniające wym</w:t>
      </w:r>
      <w:r>
        <w:t>a</w:t>
      </w:r>
      <w:r>
        <w:t>gania norm lub aprobat technicznych, względnie odpowiadających wymaganiom STWIORB D-05.03.04a  [12],</w:t>
      </w:r>
    </w:p>
    <w:p w:rsidR="00E712AC" w:rsidRDefault="00E712AC" w:rsidP="00962244">
      <w:pPr>
        <w:pStyle w:val="4Tekst"/>
        <w:numPr>
          <w:ilvl w:val="0"/>
          <w:numId w:val="149"/>
        </w:numPr>
      </w:pPr>
      <w:r>
        <w:t>do wypełnienia dolnej części szczeliny dylatacyjnej należy stosować wilgotną mieszankę cementowo-piaskową 1:8 z materiałów spełniających wymagania wg 2.3 b) lub inny materiał zaakceptowany przez I</w:t>
      </w:r>
      <w:r>
        <w:t>n</w:t>
      </w:r>
      <w:r>
        <w:t>żyniera.</w:t>
      </w:r>
    </w:p>
    <w:p w:rsidR="00E712AC" w:rsidRDefault="00E712AC" w:rsidP="00E712AC">
      <w:pPr>
        <w:pStyle w:val="4Tekst"/>
      </w:pPr>
      <w:r>
        <w:tab/>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rsidR="00E712AC" w:rsidRDefault="00E712AC" w:rsidP="00E712AC">
      <w:pPr>
        <w:pStyle w:val="4Tekst"/>
      </w:pPr>
      <w:r>
        <w:t xml:space="preserve">Cement w workach, co najmniej trzywarstwowych, o masie np. </w:t>
      </w:r>
      <w:smartTag w:uri="urn:schemas-microsoft-com:office:smarttags" w:element="metricconverter">
        <w:smartTagPr>
          <w:attr w:name="productid" w:val="50 kg"/>
        </w:smartTagPr>
        <w:r>
          <w:t>50 kg</w:t>
        </w:r>
      </w:smartTag>
      <w:r>
        <w:t>, można przechowywać do: a) 10 dni w mie</w:t>
      </w:r>
      <w:r>
        <w:t>j</w:t>
      </w:r>
      <w:r>
        <w:t>scach zadaszonych na otwartym terenie o podłożu twardym i suchym, b) terminu trwałości, podanego przez prod</w:t>
      </w:r>
      <w:r>
        <w:t>u</w:t>
      </w:r>
      <w:r>
        <w:t>centa, w pomieszczeniach o szczelnym dachu i ścianach oraz podłogach suchych i czystych. Cement dostarczony na paletach magazynuje się razem z paletami, z dopuszczalną wysokością 3 szt. palet. Cement niespaletowany układa się w stosy płaskie o liczbie warstw 12 (dla worków trzywarstwowych). Cement dostarczany luzem przechowuje się w magazynach specjalnych (zbiornikach stalowych, betonowych), przystosowanych do pneumatycznego załadow</w:t>
      </w:r>
      <w:r>
        <w:t>a</w:t>
      </w:r>
      <w:r>
        <w:t>nia i wyładowania.</w:t>
      </w:r>
    </w:p>
    <w:p w:rsidR="00E712AC" w:rsidRDefault="00E712AC" w:rsidP="00E712AC">
      <w:pPr>
        <w:pStyle w:val="3Tytu"/>
      </w:pPr>
      <w:r>
        <w:t>2.4. Krawężniki, obrzeża i ścieki</w:t>
      </w:r>
    </w:p>
    <w:p w:rsidR="00E712AC" w:rsidRDefault="00E712AC" w:rsidP="00E712AC">
      <w:pPr>
        <w:pStyle w:val="4Tekst"/>
      </w:pPr>
      <w:r>
        <w:tab/>
        <w:t>Jeśli dokumentacja projektowa, ST lub Inżynier nie ustalą inaczej, to do obramowania nawierzchni z kostek można stosować:</w:t>
      </w:r>
    </w:p>
    <w:p w:rsidR="00E712AC" w:rsidRDefault="00E712AC" w:rsidP="00962244">
      <w:pPr>
        <w:pStyle w:val="4Tekst"/>
        <w:numPr>
          <w:ilvl w:val="0"/>
          <w:numId w:val="150"/>
        </w:numPr>
      </w:pPr>
      <w:r>
        <w:t>krawężniki betonowe wg STWIORB D-08.01.01a [13],</w:t>
      </w:r>
    </w:p>
    <w:p w:rsidR="00E712AC" w:rsidRDefault="00E712AC" w:rsidP="00962244">
      <w:pPr>
        <w:pStyle w:val="4Tekst"/>
        <w:numPr>
          <w:ilvl w:val="0"/>
          <w:numId w:val="150"/>
        </w:numPr>
      </w:pPr>
      <w:r>
        <w:t>obrzeża betonowe wg STWIORB D-08.03.01 [15],</w:t>
      </w:r>
    </w:p>
    <w:p w:rsidR="00E712AC" w:rsidRDefault="00E712AC" w:rsidP="00962244">
      <w:pPr>
        <w:pStyle w:val="4Tekst"/>
        <w:numPr>
          <w:ilvl w:val="0"/>
          <w:numId w:val="150"/>
        </w:numPr>
      </w:pPr>
      <w:r>
        <w:t>krawężniki kamienne wg STWIORB D-08.01.02a [14].</w:t>
      </w:r>
    </w:p>
    <w:p w:rsidR="00E712AC" w:rsidRDefault="00E712AC" w:rsidP="00E712AC">
      <w:pPr>
        <w:pStyle w:val="4Tekst"/>
      </w:pPr>
      <w:r>
        <w:tab/>
        <w:t>Przy krawężnikach mogą występować ścieki wg STWIORB D-08.05.00 [16].</w:t>
      </w:r>
    </w:p>
    <w:p w:rsidR="00E712AC" w:rsidRDefault="00E712AC" w:rsidP="00E712AC">
      <w:pPr>
        <w:pStyle w:val="4Tekst"/>
      </w:pPr>
      <w:r>
        <w:tab/>
        <w:t>Krawężniki, obrzeża i ścieki mogą być ustawiane na:</w:t>
      </w:r>
    </w:p>
    <w:p w:rsidR="00E712AC" w:rsidRDefault="00E712AC" w:rsidP="00962244">
      <w:pPr>
        <w:pStyle w:val="4Tekst"/>
        <w:numPr>
          <w:ilvl w:val="0"/>
          <w:numId w:val="151"/>
        </w:numPr>
      </w:pPr>
      <w:r>
        <w:t xml:space="preserve">podsypce piaskowej lub cementowo-piaskowej, spełniających wymagania wg </w:t>
      </w:r>
      <w:smartTag w:uri="urn:schemas-microsoft-com:office:smarttags" w:element="metricconverter">
        <w:smartTagPr>
          <w:attr w:name="productid" w:val="2.3 a"/>
        </w:smartTagPr>
        <w:r>
          <w:t>2.3 a</w:t>
        </w:r>
      </w:smartTag>
      <w:r>
        <w:t xml:space="preserve">  i  2.3 b,</w:t>
      </w:r>
    </w:p>
    <w:p w:rsidR="00E712AC" w:rsidRDefault="00E712AC" w:rsidP="00962244">
      <w:pPr>
        <w:pStyle w:val="4Tekst"/>
        <w:numPr>
          <w:ilvl w:val="0"/>
          <w:numId w:val="151"/>
        </w:numPr>
      </w:pPr>
      <w:r>
        <w:t>ławach żwirowych, tłuczniowych lub betonowych, spełniających wymagania wg STWIORB D-08.01.01a [13], 08.01.02a [14],  D-08.03.01  [15] i D-08.05.00 [16].</w:t>
      </w:r>
    </w:p>
    <w:p w:rsidR="00E712AC" w:rsidRDefault="00E712AC" w:rsidP="00E712AC">
      <w:pPr>
        <w:pStyle w:val="4Tekst"/>
      </w:pPr>
      <w:r>
        <w:tab/>
        <w:t>Krawężniki i obrzeża mogą być przechowywane na składowiskach otwartych, posegregowane według t</w:t>
      </w:r>
      <w:r>
        <w:t>y</w:t>
      </w:r>
      <w:r>
        <w:t>pów, rodzajów, odmian i wielkości. Należy układać je z zastosowaniem podkładek i przekładek drewnianych.</w:t>
      </w:r>
    </w:p>
    <w:p w:rsidR="00E712AC" w:rsidRDefault="00E712AC" w:rsidP="00E712AC">
      <w:pPr>
        <w:pStyle w:val="4Tekst"/>
      </w:pPr>
      <w:r>
        <w:tab/>
        <w:t xml:space="preserve">Kruszywo i cement powinny być składowane i przechowywane wg 2.3. </w:t>
      </w:r>
    </w:p>
    <w:p w:rsidR="00E712AC" w:rsidRDefault="00E712AC" w:rsidP="00E712AC">
      <w:pPr>
        <w:pStyle w:val="3Tytu"/>
      </w:pPr>
      <w:r>
        <w:t>2.5. Materiały do podbudowy ułożonej pod nawierzchnią z betonowej kostki brukowej</w:t>
      </w:r>
    </w:p>
    <w:p w:rsidR="00E712AC" w:rsidRDefault="00E712AC" w:rsidP="00E712AC">
      <w:pPr>
        <w:pStyle w:val="4Tekst"/>
      </w:pPr>
      <w:r>
        <w:tab/>
        <w:t>Materiały do podbudowy, ustalonej w dokumentacji projektowej, powinny odpowiadać wymaganiom wł</w:t>
      </w:r>
      <w:r>
        <w:t>a</w:t>
      </w:r>
      <w:r>
        <w:t>ściwej STWIORB lub innym dokumentom zaakceptowanym przez Inżyniera.</w:t>
      </w:r>
    </w:p>
    <w:p w:rsidR="00E712AC" w:rsidRDefault="00E712AC" w:rsidP="00E712AC">
      <w:pPr>
        <w:pStyle w:val="Nagwek2"/>
      </w:pPr>
      <w:bookmarkStart w:id="1111" w:name="_Toc107903638"/>
      <w:bookmarkStart w:id="1112" w:name="_Toc213224428"/>
      <w:r>
        <w:t xml:space="preserve">3. </w:t>
      </w:r>
      <w:bookmarkEnd w:id="1111"/>
      <w:r>
        <w:t>SPRZĘT</w:t>
      </w:r>
      <w:bookmarkEnd w:id="1112"/>
    </w:p>
    <w:p w:rsidR="00E712AC" w:rsidRDefault="00E712AC" w:rsidP="00E712AC">
      <w:pPr>
        <w:pStyle w:val="3Tytu"/>
      </w:pPr>
      <w:r>
        <w:t>3.1. Ogólne wymagania dotyczące sprzętu</w:t>
      </w:r>
    </w:p>
    <w:p w:rsidR="00E712AC" w:rsidRDefault="00E712AC" w:rsidP="00E712AC">
      <w:pPr>
        <w:pStyle w:val="4Tekst"/>
      </w:pPr>
      <w:r>
        <w:tab/>
        <w:t>Ogólne wymagania dotyczące sprzętu podano w STWIORB D-M-00.00.00 „Wymagania ogólne” [5] pkt 3.</w:t>
      </w:r>
    </w:p>
    <w:p w:rsidR="00E712AC" w:rsidRDefault="00E712AC" w:rsidP="00E712AC">
      <w:pPr>
        <w:pStyle w:val="3Tytu"/>
      </w:pPr>
      <w:r>
        <w:lastRenderedPageBreak/>
        <w:t xml:space="preserve">3.2. Sprzęt do wykonania nawierzchni  </w:t>
      </w:r>
    </w:p>
    <w:p w:rsidR="00E712AC" w:rsidRDefault="00E712AC" w:rsidP="00E712AC">
      <w:pPr>
        <w:pStyle w:val="4Tekst"/>
      </w:pPr>
      <w:r>
        <w:tab/>
        <w:t xml:space="preserve"> Układanie betonowej kostki brukowej może odbywać się:</w:t>
      </w:r>
    </w:p>
    <w:p w:rsidR="00E712AC" w:rsidRDefault="00E712AC" w:rsidP="00962244">
      <w:pPr>
        <w:pStyle w:val="4Tekst"/>
        <w:numPr>
          <w:ilvl w:val="0"/>
          <w:numId w:val="152"/>
        </w:numPr>
      </w:pPr>
      <w:r>
        <w:t>ręcznie, zwłaszcza na małych powierzchniach,</w:t>
      </w:r>
    </w:p>
    <w:p w:rsidR="00E712AC" w:rsidRDefault="00E712AC" w:rsidP="00962244">
      <w:pPr>
        <w:pStyle w:val="4Tekst"/>
        <w:numPr>
          <w:ilvl w:val="0"/>
          <w:numId w:val="152"/>
        </w:numPr>
      </w:pPr>
      <w:r>
        <w:t>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w:t>
      </w:r>
    </w:p>
    <w:p w:rsidR="00E712AC" w:rsidRDefault="00E712AC" w:rsidP="00E712AC">
      <w:pPr>
        <w:pStyle w:val="4Tekst"/>
      </w:pPr>
      <w:r>
        <w:tab/>
        <w:t>Do przycinania kostek można stosować specjalne narzędzia tnące (np. przycinarki, szlifierki z tarczą).</w:t>
      </w:r>
    </w:p>
    <w:p w:rsidR="00E712AC" w:rsidRDefault="00E712AC" w:rsidP="00E712AC">
      <w:pPr>
        <w:pStyle w:val="4Tekst"/>
      </w:pPr>
      <w:r>
        <w:tab/>
        <w:t>Do zagęszczania nawierzchni z kostki należy stosować zagęszczarki wibracyjne (płytowe) z wykładziną elastomerową, chroniące kostki przed ścieraniem i wykruszaniem naroży.</w:t>
      </w:r>
    </w:p>
    <w:p w:rsidR="00E712AC" w:rsidRDefault="00E712AC" w:rsidP="00E712AC">
      <w:pPr>
        <w:pStyle w:val="4Tekst"/>
      </w:pPr>
      <w:r>
        <w:tab/>
        <w:t>Sprzęt do wykonania koryta, podbudowy i podsypki powinien odpowiadać wymaganiom właściwych STWIORB, wymienionych w pkcie 5.4 lub innym dokumentom (normom PN i BN, wytycznym IBDiM) względnie opracowanym ST zaakceptowanym przez Inżyniera.</w:t>
      </w:r>
    </w:p>
    <w:p w:rsidR="00E712AC" w:rsidRDefault="00E712AC" w:rsidP="00E712AC">
      <w:pPr>
        <w:pStyle w:val="4Tekst"/>
      </w:pPr>
      <w:r>
        <w:tab/>
        <w:t>Do wytwarzania podsypki cementowo-piaskowej i zapraw należy stosować betoniarki.</w:t>
      </w:r>
    </w:p>
    <w:p w:rsidR="00E712AC" w:rsidRDefault="00E712AC" w:rsidP="00E712AC">
      <w:pPr>
        <w:pStyle w:val="4Tekst"/>
      </w:pPr>
      <w:r>
        <w:tab/>
        <w:t>Do wypełniania szczelin dylatacyjnych należy stosować sprzęt odpowiadający wymaganiom  STWIORB D-05.03.04a [12].</w:t>
      </w:r>
    </w:p>
    <w:p w:rsidR="00E712AC" w:rsidRDefault="00E712AC" w:rsidP="00E712AC">
      <w:pPr>
        <w:pStyle w:val="Nagwek2"/>
      </w:pPr>
      <w:bookmarkStart w:id="1113" w:name="_Toc107903639"/>
      <w:bookmarkStart w:id="1114" w:name="_Toc213224429"/>
      <w:r>
        <w:t xml:space="preserve">4. </w:t>
      </w:r>
      <w:bookmarkEnd w:id="1113"/>
      <w:r>
        <w:t>TRANSPORT</w:t>
      </w:r>
      <w:bookmarkEnd w:id="1114"/>
    </w:p>
    <w:p w:rsidR="00E712AC" w:rsidRDefault="00E712AC" w:rsidP="00E712AC">
      <w:pPr>
        <w:pStyle w:val="3Tytu"/>
      </w:pPr>
      <w:r>
        <w:t>4.1. Ogólne wymagania dotyczące transportu</w:t>
      </w:r>
    </w:p>
    <w:p w:rsidR="00E712AC" w:rsidRDefault="00E712AC" w:rsidP="00E712AC">
      <w:pPr>
        <w:pStyle w:val="4Tekst"/>
      </w:pPr>
      <w:r>
        <w:tab/>
        <w:t>Ogólne wymagania dotyczące transportu podano w STWIORB D-M-00.00.00 „Wymagania ogólne” [5] pkt 4.</w:t>
      </w:r>
    </w:p>
    <w:p w:rsidR="00E712AC" w:rsidRDefault="00E712AC" w:rsidP="00E712AC">
      <w:pPr>
        <w:pStyle w:val="3Tytu"/>
      </w:pPr>
      <w:r>
        <w:t>4.2. Transport materiałów do wykonania nawierzchni</w:t>
      </w:r>
    </w:p>
    <w:p w:rsidR="00E712AC" w:rsidRDefault="00E712AC" w:rsidP="00E712AC">
      <w:pPr>
        <w:pStyle w:val="4Tekst"/>
      </w:pPr>
      <w:r>
        <w:tab/>
        <w:t>Betonowe kostki brukowe mogą być przewożone na paletach - dowolnymi środkami transportowymi po osiągnięciu przez beton wytrzymałości na ściskanie co najmniej 15 MPa. Kostki w trakcie transportu powinny być zabezpieczone przed przemieszczaniem się i uszkodzeniem.</w:t>
      </w:r>
    </w:p>
    <w:p w:rsidR="00E712AC" w:rsidRDefault="00E712AC" w:rsidP="00E712AC">
      <w:pPr>
        <w:pStyle w:val="4Tekst"/>
      </w:pPr>
      <w:r>
        <w:tab/>
        <w:t>Jako środki transportu wewnątrzzakładowego kostek na środki transportu zewnętrznego mogą służyć wózki widłowe, którymi można dokonać załadunku palet. Do załadunku palet na środki transportu można wykorzystywać również dźwigi samochodowe.</w:t>
      </w:r>
    </w:p>
    <w:p w:rsidR="00E712AC" w:rsidRDefault="00E712AC" w:rsidP="00E712AC">
      <w:pPr>
        <w:pStyle w:val="4Tekst"/>
      </w:pPr>
      <w:r>
        <w:tab/>
        <w:t>Palety transportowe powinny być spinane taśmami stalowymi lub plastikowymi, zabezpieczającymi kostki przed uszkodzeniem w czasie transportu. Na jednej palecie zaleca się układać do 10 warstw kostek (zależnie od gr</w:t>
      </w:r>
      <w:r>
        <w:t>u</w:t>
      </w:r>
      <w:r>
        <w:t xml:space="preserve">bości i kształtu), tak aby masa palety z kostkami wynosiła od </w:t>
      </w:r>
      <w:smartTag w:uri="urn:schemas-microsoft-com:office:smarttags" w:element="metricconverter">
        <w:smartTagPr>
          <w:attr w:name="productid" w:val="1200 kg"/>
        </w:smartTagPr>
        <w:r>
          <w:t>1200 kg</w:t>
        </w:r>
      </w:smartTag>
      <w:r>
        <w:t xml:space="preserve"> do </w:t>
      </w:r>
      <w:smartTag w:uri="urn:schemas-microsoft-com:office:smarttags" w:element="metricconverter">
        <w:smartTagPr>
          <w:attr w:name="productid" w:val="1700 kg"/>
        </w:smartTagPr>
        <w:r>
          <w:t>1700 kg</w:t>
        </w:r>
      </w:smartTag>
      <w:r>
        <w:t>. Pożądane jest, aby palety z kos</w:t>
      </w:r>
      <w:r>
        <w:t>t</w:t>
      </w:r>
      <w:r>
        <w:t>kami były wysyłane do odbiorcy środkiem transportu samochodowego wyposażonym w dźwig do za- i rozładunku.</w:t>
      </w:r>
    </w:p>
    <w:p w:rsidR="00E712AC" w:rsidRDefault="00E712AC" w:rsidP="00E712AC">
      <w:pPr>
        <w:pStyle w:val="4Tekst"/>
      </w:pPr>
      <w:r>
        <w:tab/>
        <w:t>Krawężniki i obrzeża mogą być przewożone dowolnymi środkami transportowymi. Krawężniki betonowe należy układać w pozycji pionowej z nachyleniem w kierunku jazdy. Krawężniki kamienne należy układać na po</w:t>
      </w:r>
      <w:r>
        <w:t>d</w:t>
      </w:r>
      <w:r>
        <w:t>kładkach drewnianych, długością w kierunku jazdy. Krawężniki i obrzeża powinny być zabezpieczone przed prz</w:t>
      </w:r>
      <w:r>
        <w:t>e</w:t>
      </w:r>
      <w:r>
        <w:t>mieszczaniem się i uszkodzeniem w czasie transportu.</w:t>
      </w:r>
    </w:p>
    <w:p w:rsidR="00E712AC" w:rsidRDefault="00E712AC" w:rsidP="00E712AC">
      <w:pPr>
        <w:pStyle w:val="4Tekst"/>
      </w:pPr>
      <w:r>
        <w:tab/>
        <w:t>Kruszywa można przewozić dowolnym środkiem transportu, w warunkach zabezpieczających je przed z</w:t>
      </w:r>
      <w:r>
        <w:t>a</w:t>
      </w:r>
      <w:r>
        <w:t>nieczyszczeniem i zmieszaniem z innymi materiałami. Podczas transportu kruszywa powinny być zabezpieczone przed wysypaniem, a kruszywo drobne - przed rozpyleniem.</w:t>
      </w:r>
    </w:p>
    <w:p w:rsidR="00E712AC" w:rsidRDefault="00E712AC" w:rsidP="00E712AC">
      <w:pPr>
        <w:pStyle w:val="4Tekst"/>
      </w:pPr>
      <w:r>
        <w:t>Cement w workach może być przewożony samochodami krytymi, wagonami towarowymi i innymi środkami tran</w:t>
      </w:r>
      <w:r>
        <w:t>s</w:t>
      </w:r>
      <w:r>
        <w:t>portu, w sposób nie powodujący uszkodzeń opakowania. Worki przewożone na paletach układa się po 5 warstw worków, po 4 szt. w warstwie. Worki niespaletowane układa się na płask, przylegające do siebie, w równej wysok</w:t>
      </w:r>
      <w:r>
        <w:t>o</w:t>
      </w:r>
      <w:r>
        <w:t>ści do 10 warstw. Ładowanie i wyładowywanie zaleca się wykonywać za pomocą zmechanizowanych urządzeń do poziomego i pionowego przemieszczania ładunków. Cement luzem może być przewożony w zbiornikach transpo</w:t>
      </w:r>
      <w:r>
        <w:t>r</w:t>
      </w:r>
      <w:r>
        <w:t>towych (np. wagonach, samochodach), czystych i wolnych od pozostałości z poprzednich dostaw, oraz nie powinien ulegać zniszczeniom podczas transportu. Środki transportu powinny być wyposażone we wsypy i urządzenia do w</w:t>
      </w:r>
      <w:r>
        <w:t>y</w:t>
      </w:r>
      <w:r>
        <w:t>ładowania cementu.</w:t>
      </w:r>
      <w:r>
        <w:tab/>
      </w:r>
    </w:p>
    <w:p w:rsidR="00E712AC" w:rsidRDefault="00E712AC" w:rsidP="00E712AC">
      <w:pPr>
        <w:pStyle w:val="4Tekst"/>
      </w:pPr>
      <w:r>
        <w:t>Zalewę lub masy uszczelniające do szczelin dylatacyjnych można transportować dowolnymi środkami transportu w fabrycznie zamkniętych pojemnikach lub opakowaniach, chroniących je przed zanieczyszczeniem.</w:t>
      </w:r>
    </w:p>
    <w:p w:rsidR="00E712AC" w:rsidRDefault="00E712AC" w:rsidP="00E712AC">
      <w:pPr>
        <w:pStyle w:val="4Tekst"/>
      </w:pPr>
      <w:r>
        <w:tab/>
        <w:t>Materiały do podbudowy powinny być przewożone w sposób odpowiadający wymaganiom właściwej STWIORB.</w:t>
      </w:r>
    </w:p>
    <w:p w:rsidR="00E712AC" w:rsidRDefault="00E712AC" w:rsidP="00E712AC">
      <w:pPr>
        <w:pStyle w:val="Nagwek2"/>
      </w:pPr>
      <w:bookmarkStart w:id="1115" w:name="_Toc107903640"/>
      <w:bookmarkStart w:id="1116" w:name="_Toc213224430"/>
      <w:r>
        <w:t xml:space="preserve">5. </w:t>
      </w:r>
      <w:bookmarkEnd w:id="1115"/>
      <w:r>
        <w:t>WYKONANIE ROBÓT</w:t>
      </w:r>
      <w:bookmarkEnd w:id="1116"/>
    </w:p>
    <w:p w:rsidR="00E712AC" w:rsidRDefault="00E712AC" w:rsidP="00E712AC">
      <w:pPr>
        <w:pStyle w:val="3Tytu"/>
      </w:pPr>
      <w:r>
        <w:t>5.1. Ogólne zasady wykonania robót</w:t>
      </w:r>
    </w:p>
    <w:p w:rsidR="00E712AC" w:rsidRDefault="00E712AC" w:rsidP="00E712AC">
      <w:pPr>
        <w:pStyle w:val="4Tekst"/>
      </w:pPr>
      <w:r>
        <w:tab/>
        <w:t>Ogólne zasady wykonania robót podano w STWIORB D-M-00.00.00 „Wymagania ogólne” [5] pkt 5.</w:t>
      </w:r>
    </w:p>
    <w:p w:rsidR="00E712AC" w:rsidRDefault="00E712AC" w:rsidP="00E712AC">
      <w:pPr>
        <w:pStyle w:val="3Tytu"/>
      </w:pPr>
      <w:r>
        <w:t>5.2. Podłoże i koryto</w:t>
      </w:r>
    </w:p>
    <w:p w:rsidR="00E712AC" w:rsidRDefault="00E712AC" w:rsidP="00E712AC">
      <w:pPr>
        <w:pStyle w:val="4Tekst"/>
      </w:pPr>
      <w:r>
        <w:tab/>
        <w:t>Grunty podłoża powinny być niewysadzinowe, jednorodne i nośne oraz zabezpieczone przed nadmiernym zawilgoceniem i ujemnymi skutkami przemarzania, zgodnie z dokumentacją projektową.</w:t>
      </w:r>
    </w:p>
    <w:p w:rsidR="00E712AC" w:rsidRDefault="00E712AC" w:rsidP="00E712AC">
      <w:pPr>
        <w:pStyle w:val="4Tekst"/>
      </w:pPr>
      <w:r>
        <w:tab/>
        <w:t>Koryto pod podbudowę lub nawierzchnię powinno być wyprofilowane zgodnie z projektowanymi spadk</w:t>
      </w:r>
      <w:r>
        <w:t>a</w:t>
      </w:r>
      <w:r>
        <w:t xml:space="preserve">mi oraz przygotowane zgodnie z wymaganiami STWIORB D-04.01.01 [6].  </w:t>
      </w:r>
    </w:p>
    <w:p w:rsidR="00E712AC" w:rsidRDefault="00E712AC" w:rsidP="00E712AC">
      <w:pPr>
        <w:pStyle w:val="4Tekst"/>
      </w:pPr>
      <w:r>
        <w:tab/>
        <w:t>Koryto musi mieć skuteczne odwodnienie, zgodne z dokumentacją projektową.</w:t>
      </w:r>
    </w:p>
    <w:p w:rsidR="00E712AC" w:rsidRDefault="00E712AC" w:rsidP="00E712AC">
      <w:pPr>
        <w:pStyle w:val="3Tytu"/>
      </w:pPr>
      <w:r>
        <w:lastRenderedPageBreak/>
        <w:t>5.3. Konstrukcja nawierzchni</w:t>
      </w:r>
    </w:p>
    <w:p w:rsidR="00E712AC" w:rsidRDefault="00E712AC" w:rsidP="00E712AC">
      <w:pPr>
        <w:pStyle w:val="4Tekst"/>
      </w:pPr>
      <w:r>
        <w:tab/>
        <w:t>Konstrukcja nawierzchni powinna być zgodna z dokumentacją projektową lub ST (przykłady konstrukcji nawierzchni podają załączniki 3 i 4).</w:t>
      </w:r>
    </w:p>
    <w:p w:rsidR="00E712AC" w:rsidRDefault="00E712AC" w:rsidP="00E712AC">
      <w:pPr>
        <w:pStyle w:val="4Tekst"/>
      </w:pPr>
      <w:r>
        <w:tab/>
        <w:t>Konstrukcja nawierzchni może obejmować ułożenie warstwy ścieralnej z betonowej kostki brukowej na:</w:t>
      </w:r>
    </w:p>
    <w:p w:rsidR="00E712AC" w:rsidRDefault="00E712AC" w:rsidP="00962244">
      <w:pPr>
        <w:pStyle w:val="4Tekst"/>
        <w:numPr>
          <w:ilvl w:val="0"/>
          <w:numId w:val="153"/>
        </w:numPr>
      </w:pPr>
      <w:r>
        <w:t>podsypce piaskowej lub cementowo-piaskowej oraz podbudowie,</w:t>
      </w:r>
    </w:p>
    <w:p w:rsidR="00E712AC" w:rsidRDefault="00E712AC" w:rsidP="00962244">
      <w:pPr>
        <w:pStyle w:val="4Tekst"/>
        <w:numPr>
          <w:ilvl w:val="0"/>
          <w:numId w:val="153"/>
        </w:numPr>
      </w:pPr>
      <w:r>
        <w:t>podsypce piaskowej rozścielonej bezpośrednio na podłożu z gruntu piaszczystego.</w:t>
      </w:r>
    </w:p>
    <w:p w:rsidR="00E712AC" w:rsidRDefault="00E712AC" w:rsidP="00E712AC">
      <w:pPr>
        <w:pStyle w:val="4Tekst"/>
      </w:pPr>
      <w:r>
        <w:tab/>
        <w:t>Podstawowe czynności przy wykonywaniu nawierzchni, z występowaniem podbudowy, podsypki ceme</w:t>
      </w:r>
      <w:r>
        <w:t>n</w:t>
      </w:r>
      <w:r>
        <w:t>towo-piaskowej i wypełnieniem spoin zaprawą cementowo-piaskową, obejmują:</w:t>
      </w:r>
    </w:p>
    <w:p w:rsidR="00E712AC" w:rsidRDefault="00E712AC" w:rsidP="00962244">
      <w:pPr>
        <w:pStyle w:val="4Tekst"/>
        <w:numPr>
          <w:ilvl w:val="0"/>
          <w:numId w:val="154"/>
        </w:numPr>
      </w:pPr>
      <w:r>
        <w:t>wykonanie podbudowy,</w:t>
      </w:r>
    </w:p>
    <w:p w:rsidR="00E712AC" w:rsidRDefault="00E712AC" w:rsidP="00962244">
      <w:pPr>
        <w:pStyle w:val="4Tekst"/>
        <w:numPr>
          <w:ilvl w:val="0"/>
          <w:numId w:val="154"/>
        </w:numPr>
      </w:pPr>
      <w:r>
        <w:t>wykonanie obramowania nawierzchni (z krawężników, obrzeży i ew. ścieków),</w:t>
      </w:r>
    </w:p>
    <w:p w:rsidR="00E712AC" w:rsidRDefault="00E712AC" w:rsidP="00962244">
      <w:pPr>
        <w:pStyle w:val="4Tekst"/>
        <w:numPr>
          <w:ilvl w:val="0"/>
          <w:numId w:val="154"/>
        </w:numPr>
      </w:pPr>
      <w:r>
        <w:t>przygotowanie i rozścielenie podsypki cementowo-piaskowej,</w:t>
      </w:r>
    </w:p>
    <w:p w:rsidR="00E712AC" w:rsidRDefault="00E712AC" w:rsidP="00962244">
      <w:pPr>
        <w:pStyle w:val="4Tekst"/>
        <w:numPr>
          <w:ilvl w:val="0"/>
          <w:numId w:val="154"/>
        </w:numPr>
      </w:pPr>
      <w:r>
        <w:t>ułożenie kostek z ubiciem,</w:t>
      </w:r>
    </w:p>
    <w:p w:rsidR="00E712AC" w:rsidRDefault="00E712AC" w:rsidP="00962244">
      <w:pPr>
        <w:pStyle w:val="4Tekst"/>
        <w:numPr>
          <w:ilvl w:val="0"/>
          <w:numId w:val="154"/>
        </w:numPr>
      </w:pPr>
      <w:r>
        <w:t>przygotowanie zaprawy cementowo-piaskowej i wypełnienie nią szczelin,</w:t>
      </w:r>
    </w:p>
    <w:p w:rsidR="00E712AC" w:rsidRDefault="00E712AC" w:rsidP="00962244">
      <w:pPr>
        <w:pStyle w:val="4Tekst"/>
        <w:numPr>
          <w:ilvl w:val="0"/>
          <w:numId w:val="154"/>
        </w:numPr>
      </w:pPr>
      <w:r>
        <w:t>wypełnienie szczelin dylatacyjnych,</w:t>
      </w:r>
    </w:p>
    <w:p w:rsidR="00E712AC" w:rsidRDefault="00E712AC" w:rsidP="00962244">
      <w:pPr>
        <w:pStyle w:val="4Tekst"/>
        <w:numPr>
          <w:ilvl w:val="0"/>
          <w:numId w:val="154"/>
        </w:numPr>
      </w:pPr>
      <w:r>
        <w:t>pielęgnację nawierzchni i oddanie jej do ruchu.</w:t>
      </w:r>
    </w:p>
    <w:p w:rsidR="00E712AC" w:rsidRDefault="00E712AC" w:rsidP="00E712AC">
      <w:pPr>
        <w:pStyle w:val="4Tekst"/>
      </w:pPr>
      <w:r>
        <w:tab/>
        <w:t>Przy wykonywaniu nawierzchni na podsypce piaskowej, podstawowych czynności jest mniej, gdyż nie w</w:t>
      </w:r>
      <w:r>
        <w:t>y</w:t>
      </w:r>
      <w:r>
        <w:t xml:space="preserve">stępują zwykle poz. 1, 6 i </w:t>
      </w:r>
      <w:smartTag w:uri="urn:schemas-microsoft-com:office:smarttags" w:element="metricconverter">
        <w:smartTagPr>
          <w:attr w:name="productid" w:val="7, a"/>
        </w:smartTagPr>
        <w:r>
          <w:t>7, a</w:t>
        </w:r>
      </w:smartTag>
      <w:r>
        <w:t xml:space="preserve"> poz. 3 dotyczy podsypki piaskowej, zaś poz. 5 - wypełnienia szczelin piaskiem.</w:t>
      </w:r>
    </w:p>
    <w:p w:rsidR="00E712AC" w:rsidRDefault="00E712AC" w:rsidP="00E712AC">
      <w:pPr>
        <w:pStyle w:val="3Tytu"/>
      </w:pPr>
      <w:r>
        <w:t>5.4. Podbudowa</w:t>
      </w:r>
    </w:p>
    <w:p w:rsidR="00E712AC" w:rsidRDefault="00E712AC" w:rsidP="00E712AC">
      <w:pPr>
        <w:pStyle w:val="4Tekst"/>
      </w:pPr>
      <w:r>
        <w:tab/>
        <w:t>Rodzaj podbudowy przewidzianej do wykonania pod warstwą betonowej kostki brukowej powinien być zgodny z dokumentacją projektową.</w:t>
      </w:r>
    </w:p>
    <w:p w:rsidR="00E712AC" w:rsidRDefault="00E712AC" w:rsidP="00E712AC">
      <w:pPr>
        <w:pStyle w:val="4Tekst"/>
      </w:pPr>
      <w:r>
        <w:tab/>
        <w:t>Wykonanie podbudowy powinno odpowiadać wymaganiom właściwej STWIORB, np.:</w:t>
      </w:r>
    </w:p>
    <w:p w:rsidR="00E712AC" w:rsidRDefault="00E712AC" w:rsidP="00962244">
      <w:pPr>
        <w:pStyle w:val="4Tekst"/>
        <w:numPr>
          <w:ilvl w:val="0"/>
          <w:numId w:val="155"/>
        </w:numPr>
      </w:pPr>
      <w:r>
        <w:t>D-04.01.01</w:t>
      </w:r>
      <w:r>
        <w:sym w:font="Symbol" w:char="F0B8"/>
      </w:r>
      <w:r>
        <w:t>04.03.01 „Dolne warstwy podbudów oraz oczyszczenie i skropienie” [6],</w:t>
      </w:r>
    </w:p>
    <w:p w:rsidR="00E712AC" w:rsidRDefault="00E712AC" w:rsidP="00962244">
      <w:pPr>
        <w:pStyle w:val="4Tekst"/>
        <w:numPr>
          <w:ilvl w:val="0"/>
          <w:numId w:val="155"/>
        </w:numPr>
      </w:pPr>
      <w:r>
        <w:t>D-04.04.00</w:t>
      </w:r>
      <w:r>
        <w:sym w:font="Symbol" w:char="F0B8"/>
      </w:r>
      <w:r>
        <w:t>04.04.03 „Podbudowy z kruszywa stabilizowanego mechanicznie” (z kruszywa naturalnego lub łamanego) [7],</w:t>
      </w:r>
    </w:p>
    <w:p w:rsidR="00E712AC" w:rsidRDefault="00E712AC" w:rsidP="00962244">
      <w:pPr>
        <w:pStyle w:val="4Tekst"/>
        <w:numPr>
          <w:ilvl w:val="0"/>
          <w:numId w:val="155"/>
        </w:numPr>
      </w:pPr>
      <w:r>
        <w:t>D-04.04.04 „Podbudowa z tłucznia kamiennego” [8],</w:t>
      </w:r>
    </w:p>
    <w:p w:rsidR="00E712AC" w:rsidRDefault="00E712AC" w:rsidP="00962244">
      <w:pPr>
        <w:pStyle w:val="4Tekst"/>
        <w:numPr>
          <w:ilvl w:val="0"/>
          <w:numId w:val="155"/>
        </w:numPr>
      </w:pPr>
      <w:r>
        <w:t>D-04.05.00</w:t>
      </w:r>
      <w:r>
        <w:sym w:font="Symbol" w:char="F0B8"/>
      </w:r>
      <w:r>
        <w:t>04.05.04 „Podbudowy i ulepszone podłoże z gruntów lub kruszyw  stabilizowanych spoiwami hydraulicznymi” [9],</w:t>
      </w:r>
    </w:p>
    <w:p w:rsidR="00E712AC" w:rsidRDefault="00E712AC" w:rsidP="00962244">
      <w:pPr>
        <w:pStyle w:val="4Tekst"/>
        <w:numPr>
          <w:ilvl w:val="0"/>
          <w:numId w:val="155"/>
        </w:numPr>
      </w:pPr>
      <w:r>
        <w:t>D-04.06.01 „Podbudowa z chudego betonu” [10],</w:t>
      </w:r>
    </w:p>
    <w:p w:rsidR="00E712AC" w:rsidRDefault="00E712AC" w:rsidP="00962244">
      <w:pPr>
        <w:pStyle w:val="4Tekst"/>
        <w:numPr>
          <w:ilvl w:val="0"/>
          <w:numId w:val="155"/>
        </w:numPr>
      </w:pPr>
      <w:r>
        <w:t>D-04.06.01b „Podbudowa z betonu cementowego” [11].</w:t>
      </w:r>
    </w:p>
    <w:p w:rsidR="00E712AC" w:rsidRDefault="00E712AC" w:rsidP="00E712AC">
      <w:pPr>
        <w:pStyle w:val="4Tekst"/>
      </w:pPr>
      <w:r>
        <w:tab/>
        <w:t>Inne rodzaje podbudów powinny odpowiadać wymaganiom norm, wytycznych IBDiM lub indywidualnie opracowanym ST zaakceptowanym przez Inżyniera.</w:t>
      </w:r>
    </w:p>
    <w:p w:rsidR="00E712AC" w:rsidRDefault="00E712AC" w:rsidP="00E712AC">
      <w:pPr>
        <w:pStyle w:val="3Tytu"/>
      </w:pPr>
      <w:r>
        <w:t>5.5. Obramowanie nawierzchni</w:t>
      </w:r>
    </w:p>
    <w:p w:rsidR="00E712AC" w:rsidRDefault="00E712AC" w:rsidP="00E712AC">
      <w:pPr>
        <w:pStyle w:val="4Tekst"/>
      </w:pPr>
      <w:r>
        <w:tab/>
        <w:t>Rodzaj obramowania nawierzchni powinien być zgodny z dokumentacją projektową lub ST.</w:t>
      </w:r>
    </w:p>
    <w:p w:rsidR="00E712AC" w:rsidRDefault="00E712AC" w:rsidP="00E712AC">
      <w:pPr>
        <w:pStyle w:val="4Tekst"/>
      </w:pPr>
      <w:r>
        <w:tab/>
        <w:t>Jeśli dokumentacja projektowa lub ST nie ustala inaczej, to materiały do wykonania obramowań powinny odpowiadać wymaganiom określonym w pkcie 2.4.</w:t>
      </w:r>
    </w:p>
    <w:p w:rsidR="00E712AC" w:rsidRDefault="00E712AC" w:rsidP="00E712AC">
      <w:pPr>
        <w:pStyle w:val="4Tekst"/>
      </w:pPr>
      <w:r>
        <w:tab/>
        <w:t>Ustawianie krawężników, obrzeży i ew. wykonanie ścieków przykrawężnikowych powinno być zgodne z wymaganiami zawartymi w STWIORB D-08.01.01a [13], 08.01.02 a [14], D-08.03.01 [15] i D-08.05.00 [16].</w:t>
      </w:r>
    </w:p>
    <w:p w:rsidR="00E712AC" w:rsidRDefault="00E712AC" w:rsidP="00E712AC">
      <w:pPr>
        <w:pStyle w:val="4Tekst"/>
      </w:pPr>
      <w:r>
        <w:tab/>
        <w:t>Krawężniki i obrzeża zaleca się ustawiać przed przystąpieniem do układania nawierzchni z kostki. Przed ich ustawieniem, pożądane jest ułożenie pojedynczego rzędu kostek w celu ustalenia szerokości nawierzchni i pr</w:t>
      </w:r>
      <w:r>
        <w:t>a</w:t>
      </w:r>
      <w:r>
        <w:t>widłowej lokalizacji krawężników lub obrzeży.</w:t>
      </w:r>
    </w:p>
    <w:p w:rsidR="00E712AC" w:rsidRDefault="00E712AC" w:rsidP="00E712AC">
      <w:pPr>
        <w:pStyle w:val="3Tytu"/>
      </w:pPr>
      <w:r>
        <w:t>5.6. Podsypka</w:t>
      </w:r>
    </w:p>
    <w:p w:rsidR="00E712AC" w:rsidRDefault="00E712AC" w:rsidP="00E712AC">
      <w:pPr>
        <w:pStyle w:val="4Tekst"/>
      </w:pPr>
      <w:r>
        <w:tab/>
        <w:t>Rodzaj podsypki i jej grubość powinny być zgodne z dokumentacją projektową lub ST.</w:t>
      </w:r>
    </w:p>
    <w:p w:rsidR="00E712AC" w:rsidRDefault="00E712AC" w:rsidP="00E712AC">
      <w:pPr>
        <w:pStyle w:val="4Tekst"/>
      </w:pPr>
      <w:r>
        <w:tab/>
        <w:t>Jeśli dokumentacja projektowa lub ST nie ustala inaczej to grubość podsypki powinna wynosić po zagęs</w:t>
      </w:r>
      <w:r>
        <w:t>z</w:t>
      </w:r>
      <w:r>
        <w:t>czeniu 3</w:t>
      </w:r>
      <w:r>
        <w:sym w:font="Symbol" w:char="F0B8"/>
      </w:r>
      <w:r>
        <w:t xml:space="preserve">5 cm, a wymagania dla materiałów na podsypkę powinny być zgodne z pktem 2.3. Dopuszczalne odchyłki od zaprojektowanej grubości podsypki nie powinny przekraczać </w:t>
      </w:r>
      <w:r>
        <w:sym w:font="Symbol" w:char="F0B1"/>
      </w:r>
      <w:r>
        <w:t xml:space="preserve"> </w:t>
      </w:r>
      <w:smartTag w:uri="urn:schemas-microsoft-com:office:smarttags" w:element="metricconverter">
        <w:smartTagPr>
          <w:attr w:name="productid" w:val="1 cm"/>
        </w:smartTagPr>
        <w:r>
          <w:t>1 cm</w:t>
        </w:r>
      </w:smartTag>
      <w:r>
        <w:t>.</w:t>
      </w:r>
    </w:p>
    <w:p w:rsidR="00E712AC" w:rsidRDefault="00E712AC" w:rsidP="00E712AC">
      <w:pPr>
        <w:pStyle w:val="4Tekst"/>
      </w:pPr>
      <w:r>
        <w:tab/>
        <w:t>Podsypkę piaskową należy zwilżyć wodą, równomiernie rozścielić i zagęścić lekkimi walcami (np. ręc</w:t>
      </w:r>
      <w:r>
        <w:t>z</w:t>
      </w:r>
      <w:r>
        <w:t>nymi) lub zagęszczarkami wibracyjnymi w stanie wilgotności optymalnej.</w:t>
      </w:r>
    </w:p>
    <w:p w:rsidR="00E712AC" w:rsidRDefault="00E712AC" w:rsidP="00E712AC">
      <w:pPr>
        <w:pStyle w:val="4Tekst"/>
      </w:pPr>
      <w:r>
        <w:tab/>
        <w:t>Podsypkę cementowo-piaskową stosuje się z zasady przy występowaniu podbudowy pod nawierzchnią z kostki. Podsypkę cementowo-piaskową przygotowuje się w betoniarkach, a następnie rozściela się na uprzednio zwilżonej podbudowie, przy zachowaniu:</w:t>
      </w:r>
    </w:p>
    <w:p w:rsidR="00E712AC" w:rsidRDefault="00E712AC" w:rsidP="00962244">
      <w:pPr>
        <w:pStyle w:val="4Tekst"/>
        <w:numPr>
          <w:ilvl w:val="0"/>
          <w:numId w:val="149"/>
        </w:numPr>
      </w:pPr>
      <w:r>
        <w:t>współczynnika wodnocementowego od 0,25 do 0,35,</w:t>
      </w:r>
    </w:p>
    <w:p w:rsidR="00E712AC" w:rsidRDefault="00E712AC" w:rsidP="00962244">
      <w:pPr>
        <w:pStyle w:val="4Tekst"/>
        <w:numPr>
          <w:ilvl w:val="0"/>
          <w:numId w:val="149"/>
        </w:numPr>
      </w:pPr>
      <w:r>
        <w:t>wytrzymałości na ściskanie nie mniejszej niż R</w:t>
      </w:r>
      <w:r>
        <w:rPr>
          <w:vertAlign w:val="subscript"/>
        </w:rPr>
        <w:t>7</w:t>
      </w:r>
      <w:r>
        <w:t xml:space="preserve"> = 10 MPa, R</w:t>
      </w:r>
      <w:r>
        <w:rPr>
          <w:vertAlign w:val="subscript"/>
        </w:rPr>
        <w:t>28</w:t>
      </w:r>
      <w:r>
        <w:t xml:space="preserve"> = 14 MPa.</w:t>
      </w:r>
    </w:p>
    <w:p w:rsidR="00E712AC" w:rsidRDefault="00E712AC" w:rsidP="00E712AC">
      <w:pPr>
        <w:pStyle w:val="4Tekst"/>
      </w:pPr>
      <w:r>
        <w:tab/>
        <w:t>W praktyce, wilgotność układanej podsypki powinna być taka, aby po ściśnięciu podsypki w dłoni podsy</w:t>
      </w:r>
      <w:r>
        <w:t>p</w:t>
      </w:r>
      <w:r>
        <w:t>ka nie rozsypywała się i nie było na dłoni śladów wody, a po naciśnięciu palcami podsypka rozsypywała się. Ro</w:t>
      </w:r>
      <w:r>
        <w:t>z</w:t>
      </w:r>
      <w:r>
        <w:t xml:space="preserve">ścielenie podsypki cementowo-piaskowej powinno wyprzedzać układanie nawierzchni z kostek od 3 do </w:t>
      </w:r>
      <w:smartTag w:uri="urn:schemas-microsoft-com:office:smarttags" w:element="metricconverter">
        <w:smartTagPr>
          <w:attr w:name="productid" w:val="4 m"/>
        </w:smartTagPr>
        <w:r>
          <w:t>4 m</w:t>
        </w:r>
      </w:smartTag>
      <w:r>
        <w:t>. Ro</w:t>
      </w:r>
      <w:r>
        <w:t>z</w:t>
      </w:r>
      <w:r>
        <w:t>ścielona podsypka powinna być wyprofilowana i zagęszczona w stanie wilgotnym, lekkimi walcami (np. ręcznymi) lub zagęszczarkami wibracyjnymi.</w:t>
      </w:r>
    </w:p>
    <w:p w:rsidR="00E712AC" w:rsidRDefault="00E712AC" w:rsidP="00E712AC">
      <w:pPr>
        <w:pStyle w:val="4Tekst"/>
      </w:pPr>
      <w:r>
        <w:tab/>
        <w:t>Jeśli podsypka jest wykonana z suchej zaprawy cementowo-piaskowej to po zawałowaniu nawierzchni n</w:t>
      </w:r>
      <w:r>
        <w:t>a</w:t>
      </w:r>
      <w:r>
        <w:t>leży ją polać wodą w takiej ilości, aby woda zwilżyła całą grubość podsypki. Rozścielenie podsypki z suchej zapr</w:t>
      </w:r>
      <w:r>
        <w:t>a</w:t>
      </w:r>
      <w:r>
        <w:t xml:space="preserve">wy może wyprzedzać układanie nawierzchni z kostek o około </w:t>
      </w:r>
      <w:smartTag w:uri="urn:schemas-microsoft-com:office:smarttags" w:element="metricconverter">
        <w:smartTagPr>
          <w:attr w:name="productid" w:val="20 m"/>
        </w:smartTagPr>
        <w:r>
          <w:t>20 m</w:t>
        </w:r>
      </w:smartTag>
      <w:r>
        <w:t>.</w:t>
      </w:r>
    </w:p>
    <w:p w:rsidR="00E712AC" w:rsidRDefault="00E712AC" w:rsidP="00E712AC">
      <w:pPr>
        <w:pStyle w:val="4Tekst"/>
      </w:pPr>
      <w:r>
        <w:lastRenderedPageBreak/>
        <w:tab/>
        <w:t>Całkowite ubicie nawierzchni i wypełnienie spoin zaprawą musi być zakończone przed rozpoczęciem wi</w:t>
      </w:r>
      <w:r>
        <w:t>ą</w:t>
      </w:r>
      <w:r>
        <w:t>zania cementu w podsypce.</w:t>
      </w:r>
    </w:p>
    <w:p w:rsidR="00E712AC" w:rsidRDefault="00E712AC" w:rsidP="00E712AC">
      <w:pPr>
        <w:pStyle w:val="3Tytu"/>
      </w:pPr>
      <w:r>
        <w:t>5.7. Układanie nawierzchni z betonowych kostek brukowych</w:t>
      </w:r>
    </w:p>
    <w:p w:rsidR="00E712AC" w:rsidRDefault="00E712AC" w:rsidP="00E712AC">
      <w:pPr>
        <w:pStyle w:val="4Tekst"/>
      </w:pPr>
      <w:r>
        <w:rPr>
          <w:b/>
        </w:rPr>
        <w:t xml:space="preserve">5.7.1. </w:t>
      </w:r>
      <w:r>
        <w:t>Ustalenie kształtu, wymiaru i koloru kostek oraz desenia ich układania</w:t>
      </w:r>
    </w:p>
    <w:p w:rsidR="00E712AC" w:rsidRDefault="00E712AC" w:rsidP="00E712AC">
      <w:pPr>
        <w:pStyle w:val="4Tekst"/>
      </w:pPr>
      <w:r>
        <w:tab/>
        <w:t>Kształt, wymiary, barwę i inne cechy charakterystyczne kostek wg pktu 2.2.1 oraz deseń ich układania (przykłady podano w zał. 5) powinny być zgodne z dokumentacją projektową lub ST, a w przypadku braku wysta</w:t>
      </w:r>
      <w:r>
        <w:t>r</w:t>
      </w:r>
      <w:r>
        <w:t>czających ustaleń Wykonawca przedkłada odpowiednie propozycje do zaakceptowania Inżynierowi. Przed ostatec</w:t>
      </w:r>
      <w:r>
        <w:t>z</w:t>
      </w:r>
      <w:r>
        <w:t xml:space="preserve">nym zaakceptowaniem kształtu, koloru, sposobu układania i wytwórni kostek, Inżynier może polecić Wykonawcy ułożenie po </w:t>
      </w:r>
      <w:smartTag w:uri="urn:schemas-microsoft-com:office:smarttags" w:element="metricconverter">
        <w:smartTagPr>
          <w:attr w:name="productid" w:val="1 m2"/>
        </w:smartTagPr>
        <w:r>
          <w:t>1 m</w:t>
        </w:r>
        <w:r>
          <w:rPr>
            <w:vertAlign w:val="superscript"/>
          </w:rPr>
          <w:t>2</w:t>
        </w:r>
      </w:smartTag>
      <w:r>
        <w:t xml:space="preserve"> wstępnie wybranych kostek, wyłącznie na podsypce piaskowej.</w:t>
      </w:r>
    </w:p>
    <w:p w:rsidR="00E712AC" w:rsidRDefault="00E712AC" w:rsidP="00E712AC">
      <w:pPr>
        <w:pStyle w:val="4Tekst"/>
      </w:pPr>
      <w:r>
        <w:rPr>
          <w:b/>
        </w:rPr>
        <w:t xml:space="preserve">5.7.2. </w:t>
      </w:r>
      <w:r>
        <w:t>Warunki atmosferyczne</w:t>
      </w:r>
    </w:p>
    <w:p w:rsidR="00E712AC" w:rsidRDefault="00E712AC" w:rsidP="00E712AC">
      <w:pPr>
        <w:pStyle w:val="4Tekst"/>
      </w:pPr>
      <w:r>
        <w:tab/>
        <w:t>Ułożenie nawierzchni z kostki na podsypce cementowo-piaskowej zaleca się wykonywać przy temperat</w:t>
      </w:r>
      <w:r>
        <w:t>u</w:t>
      </w:r>
      <w:r>
        <w:t>rze otoczenia nie niższej niż +5</w:t>
      </w:r>
      <w:r>
        <w:rPr>
          <w:vertAlign w:val="superscript"/>
        </w:rPr>
        <w:t>o</w:t>
      </w:r>
      <w:r>
        <w:t>C. Dopuszcza się wykonanie nawierzchni jeśli w ciągu dnia temperatura utrzymuje się w granicach od 0</w:t>
      </w:r>
      <w:r>
        <w:rPr>
          <w:vertAlign w:val="superscript"/>
        </w:rPr>
        <w:t>o</w:t>
      </w:r>
      <w:r>
        <w:t>C do +5</w:t>
      </w:r>
      <w:r>
        <w:rPr>
          <w:vertAlign w:val="superscript"/>
        </w:rPr>
        <w:t>o</w:t>
      </w:r>
      <w:r>
        <w:t>C, przy czym jeśli w nocy spodziewane są przymrozki kostkę należy zabezpieczyć materiałami o złym przewodnictwie ciepła (np. matami ze słomy, papą itp.).</w:t>
      </w:r>
    </w:p>
    <w:p w:rsidR="00E712AC" w:rsidRDefault="00E712AC" w:rsidP="00E712AC">
      <w:pPr>
        <w:pStyle w:val="4Tekst"/>
      </w:pPr>
      <w:r>
        <w:tab/>
        <w:t>Nawierzchnię na podsypce piaskowej zaleca się wykonywać w dodatnich temperaturach otoczenia.</w:t>
      </w:r>
    </w:p>
    <w:p w:rsidR="00E712AC" w:rsidRDefault="00E712AC" w:rsidP="00E712AC">
      <w:pPr>
        <w:pStyle w:val="4Tekst"/>
      </w:pPr>
      <w:r>
        <w:rPr>
          <w:b/>
        </w:rPr>
        <w:t xml:space="preserve">5.7.3. </w:t>
      </w:r>
      <w:r>
        <w:t>Ułożenie nawierzchni z kostek</w:t>
      </w:r>
    </w:p>
    <w:p w:rsidR="00E712AC" w:rsidRDefault="00E712AC" w:rsidP="00E712AC">
      <w:pPr>
        <w:pStyle w:val="4Tekst"/>
      </w:pPr>
      <w:r>
        <w:tab/>
        <w:t>Warstwa nawierzchni z kostki powinna być wykonana z elementów o jednakowej grubości. Na większym fragmencie robót zaleca się stosować kostki dostarczone w tej samej partii materiału, w której niedopuszczalne są różne odcienie wybranego koloru kostki.</w:t>
      </w:r>
    </w:p>
    <w:p w:rsidR="00E712AC" w:rsidRDefault="00E712AC" w:rsidP="00E712AC">
      <w:pPr>
        <w:pStyle w:val="4Tekst"/>
      </w:pPr>
      <w:r>
        <w:tab/>
        <w:t>Układanie kostki można wykonywać ręcznie lub mechanicznie.</w:t>
      </w:r>
    </w:p>
    <w:p w:rsidR="00E712AC" w:rsidRDefault="00E712AC" w:rsidP="00E712AC">
      <w:pPr>
        <w:pStyle w:val="4Tekst"/>
      </w:pPr>
      <w:r>
        <w:tab/>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rsidR="00E712AC" w:rsidRDefault="00E712AC" w:rsidP="00E712AC">
      <w:pPr>
        <w:pStyle w:val="4Tekst"/>
      </w:pPr>
      <w:r>
        <w:tab/>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w:t>
      </w:r>
      <w:r>
        <w:t>o</w:t>
      </w:r>
      <w:r>
        <w:t>kładają kostki w okolicach studzienek i krawężników.</w:t>
      </w:r>
    </w:p>
    <w:p w:rsidR="00E712AC" w:rsidRDefault="00E712AC" w:rsidP="00E712AC">
      <w:pPr>
        <w:pStyle w:val="4Tekst"/>
      </w:pPr>
      <w:r>
        <w:tab/>
        <w:t xml:space="preserve">Kostkę układa się około </w:t>
      </w:r>
      <w:smartTag w:uri="urn:schemas-microsoft-com:office:smarttags" w:element="metricconverter">
        <w:smartTagPr>
          <w:attr w:name="productid" w:val="1,5 cm"/>
        </w:smartTagPr>
        <w:r>
          <w:t>1,5 cm</w:t>
        </w:r>
      </w:smartTag>
      <w:r>
        <w:t xml:space="preserve"> wyżej od projektowanej niwelety, ponieważ po procesie ubijania podsypka zagęszcza się.</w:t>
      </w:r>
    </w:p>
    <w:p w:rsidR="00E712AC" w:rsidRDefault="00E712AC" w:rsidP="00E712AC">
      <w:pPr>
        <w:pStyle w:val="4Tekst"/>
      </w:pPr>
      <w:r>
        <w:tab/>
        <w:t xml:space="preserve">Powierzchnia kostek położonych obok urządzeń infrastruktury technicznej (np. studzienek, włazów itp.) powinna trwale wystawać od </w:t>
      </w:r>
      <w:smartTag w:uri="urn:schemas-microsoft-com:office:smarttags" w:element="metricconverter">
        <w:smartTagPr>
          <w:attr w:name="productid" w:val="3 mm"/>
        </w:smartTagPr>
        <w:r>
          <w:t>3 mm</w:t>
        </w:r>
      </w:smartTag>
      <w:r>
        <w:t xml:space="preserve"> do </w:t>
      </w:r>
      <w:smartTag w:uri="urn:schemas-microsoft-com:office:smarttags" w:element="metricconverter">
        <w:smartTagPr>
          <w:attr w:name="productid" w:val="5 mm"/>
        </w:smartTagPr>
        <w:r>
          <w:t>5 mm</w:t>
        </w:r>
      </w:smartTag>
      <w:r>
        <w:t xml:space="preserve"> powyżej powierzchni tych urządzeń oraz od </w:t>
      </w:r>
      <w:smartTag w:uri="urn:schemas-microsoft-com:office:smarttags" w:element="metricconverter">
        <w:smartTagPr>
          <w:attr w:name="productid" w:val="3 mm"/>
        </w:smartTagPr>
        <w:r>
          <w:t>3 mm</w:t>
        </w:r>
      </w:smartTag>
      <w:r>
        <w:t xml:space="preserve"> do </w:t>
      </w:r>
      <w:smartTag w:uri="urn:schemas-microsoft-com:office:smarttags" w:element="metricconverter">
        <w:smartTagPr>
          <w:attr w:name="productid" w:val="10 mm"/>
        </w:smartTagPr>
        <w:r>
          <w:t>10 mm</w:t>
        </w:r>
      </w:smartTag>
      <w:r>
        <w:t xml:space="preserve"> powyżej korytek ściekowych (ścieków).</w:t>
      </w:r>
    </w:p>
    <w:p w:rsidR="00E712AC" w:rsidRDefault="00E712AC" w:rsidP="00E712AC">
      <w:pPr>
        <w:pStyle w:val="4Tekst"/>
      </w:pPr>
      <w:r>
        <w:tab/>
        <w:t>Do uzupełnienia przestrzeni przy krawężnikach, obrzeżach i studzienkach można używać elementy kos</w:t>
      </w:r>
      <w:r>
        <w:t>t</w:t>
      </w:r>
      <w:r>
        <w: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rsidR="00E712AC" w:rsidRDefault="00E712AC" w:rsidP="00E712AC">
      <w:pPr>
        <w:pStyle w:val="4Tekst"/>
      </w:pPr>
      <w:r>
        <w:tab/>
        <w:t>Dzienną działkę roboczą nawierzchni na podsypce cementowo-piaskowej zaleca się zakończyć prowiz</w:t>
      </w:r>
      <w:r>
        <w:t>o</w:t>
      </w:r>
      <w:r>
        <w:t>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rsidR="00E712AC" w:rsidRDefault="00E712AC" w:rsidP="00E712AC">
      <w:pPr>
        <w:pStyle w:val="4Tekst"/>
      </w:pPr>
      <w:r>
        <w:rPr>
          <w:b/>
        </w:rPr>
        <w:t xml:space="preserve">5.7.4. </w:t>
      </w:r>
      <w:r>
        <w:t>Ubicie nawierzchni z kostek</w:t>
      </w:r>
    </w:p>
    <w:p w:rsidR="00E712AC" w:rsidRDefault="00E712AC" w:rsidP="00E712AC">
      <w:pPr>
        <w:pStyle w:val="4Tekst"/>
      </w:pPr>
      <w:r>
        <w:tab/>
        <w:t>Ubicie nawierzchni należy przeprowadzić za pomocą zagęszczarki wibracyjnej (płytowej) z osłoną z tw</w:t>
      </w:r>
      <w:r>
        <w:t>o</w:t>
      </w:r>
      <w:r>
        <w:t>rzywa sztucznego. Do ubicia nawierzchni nie wolno używać walca.</w:t>
      </w:r>
    </w:p>
    <w:p w:rsidR="00E712AC" w:rsidRDefault="00E712AC" w:rsidP="00E712AC">
      <w:pPr>
        <w:pStyle w:val="4Tekst"/>
      </w:pPr>
      <w:r>
        <w:tab/>
        <w:t>Ubijanie nawierzchni należy prowadzić od krawędzi powierzchni w kierunku jej środka i jednocześnie w kierunku poprzecznym kształtek. Ewentualne nierówności powierzchniowe mogą być zlikwidowane przez ubijanie w kierunku wzdłużnym kostki.</w:t>
      </w:r>
    </w:p>
    <w:p w:rsidR="00E712AC" w:rsidRDefault="00E712AC" w:rsidP="00E712AC">
      <w:pPr>
        <w:pStyle w:val="4Tekst"/>
      </w:pPr>
      <w:r>
        <w:tab/>
        <w:t>Po ubiciu nawierzchni wszystkie kostki uszkodzone (np. pęknięte) należy wymienić na kostki całe.</w:t>
      </w:r>
    </w:p>
    <w:p w:rsidR="00E712AC" w:rsidRDefault="00E712AC" w:rsidP="00E712AC">
      <w:pPr>
        <w:pStyle w:val="4Tekst"/>
      </w:pPr>
      <w:r>
        <w:rPr>
          <w:b/>
        </w:rPr>
        <w:t xml:space="preserve">5.7.5. </w:t>
      </w:r>
      <w:r>
        <w:t>Spoiny i szczeliny dylatacyjne</w:t>
      </w:r>
    </w:p>
    <w:p w:rsidR="00E712AC" w:rsidRDefault="00E712AC" w:rsidP="00E712AC">
      <w:pPr>
        <w:pStyle w:val="4Tekst"/>
      </w:pPr>
      <w:r>
        <w:t>5.7.5.1. Spoiny</w:t>
      </w:r>
    </w:p>
    <w:p w:rsidR="00E712AC" w:rsidRDefault="00E712AC" w:rsidP="00E712AC">
      <w:pPr>
        <w:pStyle w:val="4Tekst"/>
      </w:pPr>
      <w:r>
        <w:tab/>
        <w:t xml:space="preserve">Szerokość spoin pomiędzy betonowymi kostkami brukowymi powinna wynosić od </w:t>
      </w:r>
      <w:smartTag w:uri="urn:schemas-microsoft-com:office:smarttags" w:element="metricconverter">
        <w:smartTagPr>
          <w:attr w:name="productid" w:val="3 mm"/>
        </w:smartTagPr>
        <w:r>
          <w:t>3 mm</w:t>
        </w:r>
      </w:smartTag>
      <w:r>
        <w:t xml:space="preserve"> do </w:t>
      </w:r>
      <w:smartTag w:uri="urn:schemas-microsoft-com:office:smarttags" w:element="metricconverter">
        <w:smartTagPr>
          <w:attr w:name="productid" w:val="5 mm"/>
        </w:smartTagPr>
        <w:r>
          <w:t>5 mm</w:t>
        </w:r>
      </w:smartTag>
      <w:r>
        <w:t>.</w:t>
      </w:r>
    </w:p>
    <w:p w:rsidR="00E712AC" w:rsidRDefault="00E712AC" w:rsidP="00E712AC">
      <w:pPr>
        <w:pStyle w:val="4Tekst"/>
      </w:pPr>
      <w:r>
        <w:tab/>
        <w:t>W przypadku stosowania prostopadłościennych kostek brukowych zaleca się aby osie spoin pomiędzy dłuższymi bokami tych kostek tworzyły z osią drogi kąt 45°, a wierzchołek utworzonego kąta prostego pomiędzy spoinami miał kierunek odwrotny do kierunku spadku podłużnego nawierzchni.</w:t>
      </w:r>
    </w:p>
    <w:p w:rsidR="00E712AC" w:rsidRDefault="00E712AC" w:rsidP="00E712AC">
      <w:pPr>
        <w:pStyle w:val="4Tekst"/>
      </w:pPr>
      <w:r>
        <w:tab/>
        <w:t>Po ułożeniu kostek, spoiny należy wypełnić:</w:t>
      </w:r>
    </w:p>
    <w:p w:rsidR="00E712AC" w:rsidRDefault="00E712AC" w:rsidP="00962244">
      <w:pPr>
        <w:pStyle w:val="4Tekst"/>
        <w:numPr>
          <w:ilvl w:val="0"/>
          <w:numId w:val="156"/>
        </w:numPr>
      </w:pPr>
      <w:r>
        <w:t>piaskiem, spełniającym wymagania pktu 2.3 c), jeśli nawierzchnia jest na podsypce piaskowej,</w:t>
      </w:r>
    </w:p>
    <w:p w:rsidR="00E712AC" w:rsidRDefault="00E712AC" w:rsidP="00962244">
      <w:pPr>
        <w:pStyle w:val="4Tekst"/>
        <w:numPr>
          <w:ilvl w:val="0"/>
          <w:numId w:val="156"/>
        </w:numPr>
      </w:pPr>
      <w:r>
        <w:t>zaprawą cementowo-piaskową, spełniającą wymagania pktu 2.3 d), jeśli nawierzchnia jest na podsypce cementowo-piaskowej.</w:t>
      </w:r>
    </w:p>
    <w:p w:rsidR="00E712AC" w:rsidRDefault="00E712AC" w:rsidP="00E712AC">
      <w:pPr>
        <w:pStyle w:val="4Tekst"/>
      </w:pPr>
      <w:r>
        <w:lastRenderedPageBreak/>
        <w:tab/>
        <w:t>Wypełnienie spoin piaskiem polega na rozsypaniu warstwy piasku i wmieceniu go w spoiny na sucho lub, po obfitym polaniu wodą - wmieceniu papki piaskowej szczotkami względnie rozgarniaczkami z piórami gumow</w:t>
      </w:r>
      <w:r>
        <w:t>y</w:t>
      </w:r>
      <w:r>
        <w:t>mi.</w:t>
      </w:r>
    </w:p>
    <w:p w:rsidR="00E712AC" w:rsidRDefault="00E712AC" w:rsidP="00E712AC">
      <w:pPr>
        <w:pStyle w:val="4Tekst"/>
      </w:pPr>
      <w:r>
        <w:tab/>
        <w:t>Zaprawę cementowo-piaskową zaleca się przygotować w betoniarce, w sposób zapewniający jej wystarcz</w:t>
      </w:r>
      <w:r>
        <w:t>a</w:t>
      </w:r>
      <w:r>
        <w:t>jącą płynność. Spoiny można wypełnić przez rozlanie zaprawy na nawierzchnię i nagarnianie jej w szczeliny szczotkami lub rozgarniaczkami z piórami gumowymi. Przed rozpoczęciem zalewania kostka powinna być oczys</w:t>
      </w:r>
      <w:r>
        <w:t>z</w:t>
      </w:r>
      <w:r>
        <w:t>czona i dobrze zwilżona wodą. Zalewa powinna całkowicie wypełnić spoiny i tworzyć monolit z kostkami.</w:t>
      </w:r>
    </w:p>
    <w:p w:rsidR="00E712AC" w:rsidRDefault="00E712AC" w:rsidP="00E712AC">
      <w:pPr>
        <w:pStyle w:val="4Tekst"/>
      </w:pPr>
      <w:r>
        <w:tab/>
        <w:t>Przy wypełnianiu spoin zaprawą cementowo-piaskową należy zabezpieczyć przed zalaniem nią szczeliny dylatacyjne, wkładając zwinięte paski papy, zwitki z worków po cemencie itp.</w:t>
      </w:r>
    </w:p>
    <w:p w:rsidR="00E712AC" w:rsidRDefault="00E712AC" w:rsidP="00E712AC">
      <w:pPr>
        <w:pStyle w:val="4Tekst"/>
      </w:pPr>
      <w:r>
        <w:tab/>
        <w:t>Po wypełnianiu spoin zaprawą cementowo-piaskową nawierzchnię należy starannie oczyścić; szczególnie dotyczy to nawierzchni z kostek kolorowych i z różnymi deseniami układania.</w:t>
      </w:r>
    </w:p>
    <w:p w:rsidR="00E712AC" w:rsidRDefault="00E712AC" w:rsidP="00E712AC">
      <w:pPr>
        <w:pStyle w:val="4Tekst"/>
      </w:pPr>
      <w:r>
        <w:t>5.7.5.2. Szczeliny dylatacyjne</w:t>
      </w:r>
    </w:p>
    <w:p w:rsidR="00E712AC" w:rsidRDefault="00E712AC" w:rsidP="00E712AC">
      <w:pPr>
        <w:pStyle w:val="4Tekst"/>
      </w:pPr>
      <w:r>
        <w:tab/>
        <w:t>W przypadku układania kostek na podsypce cementowo-piaskowej i wypełnianiu spoin zaprawą cement</w:t>
      </w:r>
      <w:r>
        <w:t>o</w:t>
      </w:r>
      <w:r>
        <w:t xml:space="preserve">wo-piaskową, należy przewidzieć wykonanie szczelin dylatacyjnych w odległościach zgodnych z dokumentacją projektową lub ST względnie nie większych niż co </w:t>
      </w:r>
      <w:smartTag w:uri="urn:schemas-microsoft-com:office:smarttags" w:element="metricconverter">
        <w:smartTagPr>
          <w:attr w:name="productid" w:val="8 m"/>
        </w:smartTagPr>
        <w:r>
          <w:t>8 m</w:t>
        </w:r>
      </w:smartTag>
      <w:r>
        <w:t xml:space="preserve">. Szerokość szczelin dylatacyjnych powinna umożliwiać przejęcie przez nie przemieszczeń wywołanych wysokimi temperaturami nawierzchni w okresie letnim, lecz nie powinna być mniejsza niż </w:t>
      </w:r>
      <w:smartTag w:uri="urn:schemas-microsoft-com:office:smarttags" w:element="metricconverter">
        <w:smartTagPr>
          <w:attr w:name="productid" w:val="8 mm"/>
        </w:smartTagPr>
        <w:r>
          <w:t>8 mm</w:t>
        </w:r>
      </w:smartTag>
      <w:r>
        <w:t>. Szczeliny te powinny być wypełnione trwale zalewami i masami określonymi w pkcie 2.3 e). Sposób wypełnienia szczelin powinien odpowiadać wymaganiom STWIORB D-05.03.04a [12].</w:t>
      </w:r>
    </w:p>
    <w:p w:rsidR="00E712AC" w:rsidRDefault="00E712AC" w:rsidP="00E712AC">
      <w:pPr>
        <w:pStyle w:val="4Tekst"/>
      </w:pPr>
      <w:r>
        <w:tab/>
        <w:t>Szczeliny dylatacyjne poprzeczne należy stosować dodatkowo w miejscach, w których występuje zmiana sztywności podłoża (np. nad przepustami, przy przyczółkach mostowych, nad szczelinami dylatacyjnymi w podb</w:t>
      </w:r>
      <w:r>
        <w:t>u</w:t>
      </w:r>
      <w:r>
        <w:t>dowie itp.). Zaleca się wykonywać szczeliny podłużne przy ściekach wzdłuż jezdni.</w:t>
      </w:r>
    </w:p>
    <w:p w:rsidR="00E712AC" w:rsidRDefault="00E712AC" w:rsidP="00E712AC">
      <w:pPr>
        <w:pStyle w:val="3Tytu"/>
      </w:pPr>
      <w:r>
        <w:t>5.8. Pielęgnacja nawierzchni i oddanie jej dla ruchu</w:t>
      </w:r>
    </w:p>
    <w:p w:rsidR="00E712AC" w:rsidRDefault="00E712AC" w:rsidP="00E712AC">
      <w:pPr>
        <w:pStyle w:val="4Tekst"/>
      </w:pPr>
      <w:r>
        <w:tab/>
        <w:t>Nawierzchnię na podsypce piaskowej ze spoinami wypełnionymi piaskiem można oddać do użytku bezp</w:t>
      </w:r>
      <w:r>
        <w:t>o</w:t>
      </w:r>
      <w:r>
        <w:t>średnio po jej wykonaniu.</w:t>
      </w:r>
    </w:p>
    <w:p w:rsidR="00E712AC" w:rsidRDefault="00E712AC" w:rsidP="00E712AC">
      <w:pPr>
        <w:pStyle w:val="4Tekst"/>
      </w:pPr>
      <w:r>
        <w:tab/>
        <w:t xml:space="preserve">Nawierzchnię na podsypce cementowo-piaskowej ze spoinami wypełnionymi zaprawą cementowo-piaskową, po jej wykonaniu należy przykryć warstwą wilgotnego piasku o grubości od 3,0 do </w:t>
      </w:r>
      <w:smartTag w:uri="urn:schemas-microsoft-com:office:smarttags" w:element="metricconverter">
        <w:smartTagPr>
          <w:attr w:name="productid" w:val="4,0 cm"/>
        </w:smartTagPr>
        <w:r>
          <w:t>4,0 cm</w:t>
        </w:r>
      </w:smartTag>
      <w:r>
        <w:t xml:space="preserve"> i utrzymywać ją w stanie wilgotnym przez 7 do 10 dni. Po upływie od 2 tygodni (przy temperaturze średniej otoczenia nie niższej niż 15</w:t>
      </w:r>
      <w:r>
        <w:rPr>
          <w:vertAlign w:val="superscript"/>
        </w:rPr>
        <w:t>o</w:t>
      </w:r>
      <w:r>
        <w:t>C) do 3 tygodni (w porze chłodniejszej) nawierzchnię należy oczyścić z piasku i można oddać do użytku.</w:t>
      </w:r>
    </w:p>
    <w:p w:rsidR="00E712AC" w:rsidRDefault="00E712AC" w:rsidP="00E712AC">
      <w:pPr>
        <w:pStyle w:val="Nagwek2"/>
      </w:pPr>
      <w:r>
        <w:t xml:space="preserve"> </w:t>
      </w:r>
      <w:bookmarkStart w:id="1117" w:name="_Toc107903641"/>
      <w:bookmarkStart w:id="1118" w:name="_Toc213224431"/>
      <w:r>
        <w:t xml:space="preserve">6. </w:t>
      </w:r>
      <w:bookmarkEnd w:id="1117"/>
      <w:r>
        <w:t>KONTROLA JAKOŚCI ROBÓT</w:t>
      </w:r>
      <w:bookmarkEnd w:id="1118"/>
    </w:p>
    <w:p w:rsidR="00E712AC" w:rsidRDefault="00E712AC" w:rsidP="00E712AC">
      <w:pPr>
        <w:pStyle w:val="3Tytu"/>
      </w:pPr>
      <w:r>
        <w:t>6.1. Ogólne zasady kontroli jakości robót</w:t>
      </w:r>
    </w:p>
    <w:p w:rsidR="00E712AC" w:rsidRDefault="00E712AC" w:rsidP="00E712AC">
      <w:pPr>
        <w:pStyle w:val="4Tekst"/>
      </w:pPr>
      <w:r>
        <w:tab/>
        <w:t>Ogólne zasady kontroli jakości robót podano w STWIORB D-M-00.00.00 „Wymagania ogólne” [5] pkt 6.</w:t>
      </w:r>
    </w:p>
    <w:p w:rsidR="00E712AC" w:rsidRDefault="00E712AC" w:rsidP="00E712AC">
      <w:pPr>
        <w:pStyle w:val="3Tytu"/>
      </w:pPr>
      <w:r>
        <w:t>6.2. Badania przed przystąpieniem do robót</w:t>
      </w:r>
    </w:p>
    <w:p w:rsidR="00E712AC" w:rsidRDefault="00E712AC" w:rsidP="00E712AC">
      <w:pPr>
        <w:pStyle w:val="4Tekst"/>
      </w:pPr>
      <w:r>
        <w:t>Przed przystąpieniem do robót Wykonawca powinien:</w:t>
      </w:r>
    </w:p>
    <w:p w:rsidR="00E712AC" w:rsidRDefault="00E712AC" w:rsidP="00962244">
      <w:pPr>
        <w:pStyle w:val="4Tekst"/>
        <w:numPr>
          <w:ilvl w:val="0"/>
          <w:numId w:val="149"/>
        </w:numPr>
      </w:pPr>
      <w:r>
        <w:t>uzyskać wymagane dokumenty, dopuszczające wyroby budowlane do obrotu i powszechnego stosowania (aprobaty techniczne, certyfikaty zgodności, deklaracje zgodności, ew. badania materiałów wykonane przez dostawców itp.),</w:t>
      </w:r>
    </w:p>
    <w:p w:rsidR="00E712AC" w:rsidRDefault="00E712AC" w:rsidP="00962244">
      <w:pPr>
        <w:pStyle w:val="4Tekst"/>
        <w:numPr>
          <w:ilvl w:val="0"/>
          <w:numId w:val="149"/>
        </w:numPr>
      </w:pPr>
      <w:r>
        <w:t>wykonać badania właściwości materiałów przeznaczonych do wykonania robót, określone w pkcie 2,</w:t>
      </w:r>
    </w:p>
    <w:p w:rsidR="00E712AC" w:rsidRDefault="00E712AC" w:rsidP="00962244">
      <w:pPr>
        <w:pStyle w:val="4Tekst"/>
        <w:numPr>
          <w:ilvl w:val="0"/>
          <w:numId w:val="149"/>
        </w:numPr>
      </w:pPr>
      <w:r>
        <w:t>sprawdzić cechy zewnętrzne gotowych materiałów z tworzyw i prefabrykowanych.</w:t>
      </w:r>
    </w:p>
    <w:p w:rsidR="00E712AC" w:rsidRDefault="00E712AC" w:rsidP="00E712AC">
      <w:pPr>
        <w:pStyle w:val="4Tekst"/>
      </w:pPr>
      <w:r>
        <w:tab/>
        <w:t>Wszystkie dokumenty oraz wyniki badań Wykonawca przedstawia Inżynierowi do akceptacji.</w:t>
      </w:r>
    </w:p>
    <w:p w:rsidR="00E712AC" w:rsidRDefault="00E712AC" w:rsidP="00E712AC">
      <w:pPr>
        <w:pStyle w:val="3Tytu"/>
      </w:pPr>
      <w:r>
        <w:t>6.3. Badania w czasie robót</w:t>
      </w:r>
    </w:p>
    <w:p w:rsidR="00E712AC" w:rsidRDefault="00E712AC" w:rsidP="00E712AC">
      <w:pPr>
        <w:pStyle w:val="4Tekst"/>
      </w:pPr>
      <w:r>
        <w:tab/>
        <w:t>Częstotliwość oraz zakres badań i pomiarów w czasie robót nawierzchniowych z kostki podaje tablica 2.</w:t>
      </w:r>
    </w:p>
    <w:p w:rsidR="00F825BD" w:rsidRDefault="00F825BD" w:rsidP="00E712AC">
      <w:pPr>
        <w:pStyle w:val="4Tekst"/>
      </w:pPr>
    </w:p>
    <w:p w:rsidR="00E712AC" w:rsidRDefault="00E712AC" w:rsidP="00E712AC">
      <w:pPr>
        <w:pStyle w:val="4Tekst"/>
      </w:pPr>
      <w:r>
        <w:t>Tablica 2. Częstotliwość oraz zakres badań i pomiarów w czasie robót</w:t>
      </w:r>
    </w:p>
    <w:tbl>
      <w:tblPr>
        <w:tblW w:w="0" w:type="auto"/>
        <w:tblCellMar>
          <w:left w:w="70" w:type="dxa"/>
          <w:right w:w="70" w:type="dxa"/>
        </w:tblCellMar>
        <w:tblLook w:val="04A0"/>
      </w:tblPr>
      <w:tblGrid>
        <w:gridCol w:w="496"/>
        <w:gridCol w:w="3056"/>
        <w:gridCol w:w="2755"/>
        <w:gridCol w:w="1765"/>
      </w:tblGrid>
      <w:tr w:rsidR="00E712AC" w:rsidTr="00E712AC">
        <w:tc>
          <w:tcPr>
            <w:tcW w:w="49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Lp.</w:t>
            </w:r>
          </w:p>
        </w:tc>
        <w:tc>
          <w:tcPr>
            <w:tcW w:w="305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pPr>
            <w:r>
              <w:t>Wyszczególnienie</w:t>
            </w:r>
          </w:p>
          <w:p w:rsidR="00E712AC" w:rsidRDefault="00E712AC" w:rsidP="00E712AC">
            <w:pPr>
              <w:pStyle w:val="Tabela"/>
              <w:rPr>
                <w:sz w:val="24"/>
                <w:szCs w:val="24"/>
              </w:rPr>
            </w:pPr>
            <w:r>
              <w:t>badań i pomiarów</w:t>
            </w:r>
          </w:p>
        </w:tc>
        <w:tc>
          <w:tcPr>
            <w:tcW w:w="275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Częstotliwość badań</w:t>
            </w:r>
          </w:p>
        </w:tc>
        <w:tc>
          <w:tcPr>
            <w:tcW w:w="176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Wartości dopus</w:t>
            </w:r>
            <w:r>
              <w:t>z</w:t>
            </w:r>
            <w:r>
              <w:t>czalne</w:t>
            </w:r>
          </w:p>
        </w:tc>
      </w:tr>
      <w:tr w:rsidR="00E712AC" w:rsidTr="00E712AC">
        <w:tc>
          <w:tcPr>
            <w:tcW w:w="496" w:type="dxa"/>
            <w:tcBorders>
              <w:top w:val="single" w:sz="4" w:space="0" w:color="auto"/>
              <w:left w:val="single" w:sz="6" w:space="0" w:color="auto"/>
              <w:bottom w:val="nil"/>
              <w:right w:val="nil"/>
            </w:tcBorders>
            <w:noWrap/>
            <w:hideMark/>
          </w:tcPr>
          <w:p w:rsidR="00E712AC" w:rsidRDefault="00E712AC" w:rsidP="00E712AC">
            <w:pPr>
              <w:pStyle w:val="Tabela"/>
              <w:rPr>
                <w:sz w:val="24"/>
                <w:szCs w:val="24"/>
              </w:rPr>
            </w:pPr>
            <w:r>
              <w:t>1</w:t>
            </w:r>
          </w:p>
        </w:tc>
        <w:tc>
          <w:tcPr>
            <w:tcW w:w="3056" w:type="dxa"/>
            <w:tcBorders>
              <w:top w:val="single" w:sz="4" w:space="0" w:color="auto"/>
              <w:left w:val="single" w:sz="6" w:space="0" w:color="auto"/>
              <w:bottom w:val="nil"/>
              <w:right w:val="nil"/>
            </w:tcBorders>
            <w:noWrap/>
            <w:hideMark/>
          </w:tcPr>
          <w:p w:rsidR="00E712AC" w:rsidRDefault="00E712AC" w:rsidP="00E712AC">
            <w:pPr>
              <w:pStyle w:val="Tabela"/>
              <w:rPr>
                <w:sz w:val="24"/>
                <w:szCs w:val="24"/>
              </w:rPr>
            </w:pPr>
            <w:r>
              <w:t>Sprawdzenie podłoża i koryta</w:t>
            </w:r>
          </w:p>
        </w:tc>
        <w:tc>
          <w:tcPr>
            <w:tcW w:w="2755" w:type="dxa"/>
            <w:tcBorders>
              <w:top w:val="single" w:sz="4" w:space="0" w:color="auto"/>
              <w:left w:val="single" w:sz="6" w:space="0" w:color="auto"/>
              <w:bottom w:val="nil"/>
              <w:right w:val="nil"/>
            </w:tcBorders>
            <w:noWrap/>
            <w:hideMark/>
          </w:tcPr>
          <w:p w:rsidR="00E712AC" w:rsidRDefault="00E712AC" w:rsidP="00E712AC">
            <w:pPr>
              <w:pStyle w:val="Tabela"/>
              <w:rPr>
                <w:sz w:val="24"/>
                <w:szCs w:val="24"/>
                <w:lang w:val="de-DE"/>
              </w:rPr>
            </w:pPr>
            <w:r>
              <w:rPr>
                <w:lang w:val="de-DE"/>
              </w:rPr>
              <w:t>Wg STWIORB D-04.01.01 [6]</w:t>
            </w:r>
          </w:p>
        </w:tc>
        <w:tc>
          <w:tcPr>
            <w:tcW w:w="1765" w:type="dxa"/>
            <w:tcBorders>
              <w:top w:val="single" w:sz="4" w:space="0" w:color="auto"/>
              <w:left w:val="nil"/>
              <w:bottom w:val="nil"/>
              <w:right w:val="single" w:sz="6" w:space="0" w:color="auto"/>
            </w:tcBorders>
            <w:noWrap/>
          </w:tcPr>
          <w:p w:rsidR="00E712AC" w:rsidRDefault="00E712AC" w:rsidP="00E712AC">
            <w:pPr>
              <w:pStyle w:val="Tabela"/>
              <w:rPr>
                <w:sz w:val="24"/>
                <w:szCs w:val="24"/>
                <w:lang w:val="de-DE"/>
              </w:rPr>
            </w:pPr>
          </w:p>
        </w:tc>
      </w:tr>
      <w:tr w:rsidR="00E712AC" w:rsidTr="00E712AC">
        <w:tc>
          <w:tcPr>
            <w:tcW w:w="496" w:type="dxa"/>
            <w:tcBorders>
              <w:top w:val="single" w:sz="6" w:space="0" w:color="auto"/>
              <w:left w:val="single" w:sz="6" w:space="0" w:color="auto"/>
              <w:bottom w:val="nil"/>
              <w:right w:val="single" w:sz="6" w:space="0" w:color="auto"/>
            </w:tcBorders>
            <w:noWrap/>
            <w:hideMark/>
          </w:tcPr>
          <w:p w:rsidR="00E712AC" w:rsidRDefault="00E712AC" w:rsidP="00E712AC">
            <w:pPr>
              <w:pStyle w:val="Tabela"/>
              <w:rPr>
                <w:sz w:val="24"/>
                <w:szCs w:val="24"/>
              </w:rPr>
            </w:pPr>
            <w:r>
              <w:t>2</w:t>
            </w:r>
          </w:p>
        </w:tc>
        <w:tc>
          <w:tcPr>
            <w:tcW w:w="3056" w:type="dxa"/>
            <w:tcBorders>
              <w:top w:val="single" w:sz="6" w:space="0" w:color="auto"/>
              <w:left w:val="nil"/>
              <w:bottom w:val="nil"/>
              <w:right w:val="nil"/>
            </w:tcBorders>
            <w:noWrap/>
            <w:hideMark/>
          </w:tcPr>
          <w:p w:rsidR="00E712AC" w:rsidRDefault="00E712AC" w:rsidP="00E712AC">
            <w:pPr>
              <w:pStyle w:val="Tabela"/>
              <w:rPr>
                <w:sz w:val="24"/>
                <w:szCs w:val="24"/>
              </w:rPr>
            </w:pPr>
            <w:r>
              <w:t>Sprawdzenie ew. podbudowy</w:t>
            </w:r>
          </w:p>
        </w:tc>
        <w:tc>
          <w:tcPr>
            <w:tcW w:w="2755" w:type="dxa"/>
            <w:tcBorders>
              <w:top w:val="single" w:sz="6" w:space="0" w:color="auto"/>
              <w:left w:val="single" w:sz="6" w:space="0" w:color="auto"/>
              <w:bottom w:val="nil"/>
              <w:right w:val="nil"/>
            </w:tcBorders>
            <w:noWrap/>
            <w:hideMark/>
          </w:tcPr>
          <w:p w:rsidR="00E712AC" w:rsidRDefault="00E712AC" w:rsidP="00E712AC">
            <w:pPr>
              <w:pStyle w:val="Tabela"/>
              <w:rPr>
                <w:sz w:val="24"/>
                <w:szCs w:val="24"/>
              </w:rPr>
            </w:pPr>
            <w:r>
              <w:t>Wg STWIORB, norm, wytyc</w:t>
            </w:r>
            <w:r>
              <w:t>z</w:t>
            </w:r>
            <w:r>
              <w:t>nych, wymienionych w pkcie 5.4</w:t>
            </w:r>
          </w:p>
        </w:tc>
        <w:tc>
          <w:tcPr>
            <w:tcW w:w="1765" w:type="dxa"/>
            <w:tcBorders>
              <w:top w:val="single" w:sz="6" w:space="0" w:color="auto"/>
              <w:left w:val="nil"/>
              <w:bottom w:val="single" w:sz="6" w:space="0" w:color="auto"/>
              <w:right w:val="single" w:sz="6" w:space="0" w:color="auto"/>
            </w:tcBorders>
            <w:noWrap/>
          </w:tcPr>
          <w:p w:rsidR="00E712AC" w:rsidRDefault="00E712AC" w:rsidP="00E712AC">
            <w:pPr>
              <w:pStyle w:val="Tabela"/>
              <w:rPr>
                <w:sz w:val="24"/>
                <w:szCs w:val="24"/>
              </w:rPr>
            </w:pPr>
          </w:p>
        </w:tc>
      </w:tr>
      <w:tr w:rsidR="00E712AC" w:rsidTr="00E712AC">
        <w:tc>
          <w:tcPr>
            <w:tcW w:w="496" w:type="dxa"/>
            <w:tcBorders>
              <w:top w:val="single" w:sz="6" w:space="0" w:color="auto"/>
              <w:left w:val="single" w:sz="6" w:space="0" w:color="auto"/>
              <w:bottom w:val="nil"/>
              <w:right w:val="single" w:sz="6" w:space="0" w:color="auto"/>
            </w:tcBorders>
            <w:noWrap/>
            <w:hideMark/>
          </w:tcPr>
          <w:p w:rsidR="00E712AC" w:rsidRDefault="00E712AC" w:rsidP="00E712AC">
            <w:pPr>
              <w:pStyle w:val="Tabela"/>
              <w:rPr>
                <w:sz w:val="24"/>
                <w:szCs w:val="24"/>
              </w:rPr>
            </w:pPr>
            <w:r>
              <w:t>3</w:t>
            </w:r>
          </w:p>
        </w:tc>
        <w:tc>
          <w:tcPr>
            <w:tcW w:w="3056" w:type="dxa"/>
            <w:tcBorders>
              <w:top w:val="single" w:sz="6" w:space="0" w:color="auto"/>
              <w:left w:val="nil"/>
              <w:bottom w:val="nil"/>
              <w:right w:val="nil"/>
            </w:tcBorders>
            <w:noWrap/>
            <w:hideMark/>
          </w:tcPr>
          <w:p w:rsidR="00E712AC" w:rsidRDefault="00E712AC" w:rsidP="00E712AC">
            <w:pPr>
              <w:pStyle w:val="Tabela"/>
              <w:rPr>
                <w:sz w:val="24"/>
                <w:szCs w:val="24"/>
              </w:rPr>
            </w:pPr>
            <w:r>
              <w:t>Sprawdzenie obramowania n</w:t>
            </w:r>
            <w:r>
              <w:t>a</w:t>
            </w:r>
            <w:r>
              <w:t>wierzchni</w:t>
            </w:r>
          </w:p>
        </w:tc>
        <w:tc>
          <w:tcPr>
            <w:tcW w:w="2755" w:type="dxa"/>
            <w:tcBorders>
              <w:top w:val="single" w:sz="6" w:space="0" w:color="auto"/>
              <w:left w:val="single" w:sz="6" w:space="0" w:color="auto"/>
              <w:bottom w:val="nil"/>
              <w:right w:val="nil"/>
            </w:tcBorders>
            <w:noWrap/>
            <w:hideMark/>
          </w:tcPr>
          <w:p w:rsidR="00E712AC" w:rsidRDefault="00E712AC" w:rsidP="00E712AC">
            <w:pPr>
              <w:pStyle w:val="Tabela"/>
              <w:rPr>
                <w:sz w:val="24"/>
                <w:szCs w:val="24"/>
                <w:lang w:val="de-DE"/>
              </w:rPr>
            </w:pPr>
            <w:r>
              <w:rPr>
                <w:lang w:val="de-DE"/>
              </w:rPr>
              <w:t>wg STWIORB D-08.01.01</w:t>
            </w:r>
            <w:r>
              <w:t xml:space="preserve">a [13]; </w:t>
            </w:r>
            <w:r>
              <w:br/>
            </w:r>
            <w:r>
              <w:rPr>
                <w:lang w:val="de-DE"/>
              </w:rPr>
              <w:t>D-08.01.02 [14]; D-08.03.01 [15]; D-08.05.00 [16]</w:t>
            </w:r>
          </w:p>
        </w:tc>
        <w:tc>
          <w:tcPr>
            <w:tcW w:w="1765" w:type="dxa"/>
            <w:tcBorders>
              <w:top w:val="nil"/>
              <w:left w:val="nil"/>
              <w:bottom w:val="nil"/>
              <w:right w:val="single" w:sz="6" w:space="0" w:color="auto"/>
            </w:tcBorders>
            <w:noWrap/>
          </w:tcPr>
          <w:p w:rsidR="00E712AC" w:rsidRDefault="00E712AC" w:rsidP="00E712AC">
            <w:pPr>
              <w:pStyle w:val="Tabela"/>
              <w:rPr>
                <w:sz w:val="24"/>
                <w:szCs w:val="24"/>
                <w:lang w:val="de-DE"/>
              </w:rPr>
            </w:pPr>
          </w:p>
        </w:tc>
      </w:tr>
      <w:tr w:rsidR="00E712AC" w:rsidTr="00E712AC">
        <w:tc>
          <w:tcPr>
            <w:tcW w:w="496" w:type="dxa"/>
            <w:tcBorders>
              <w:top w:val="single" w:sz="6" w:space="0" w:color="auto"/>
              <w:left w:val="single" w:sz="6" w:space="0" w:color="auto"/>
              <w:bottom w:val="nil"/>
              <w:right w:val="single" w:sz="6" w:space="0" w:color="auto"/>
            </w:tcBorders>
            <w:noWrap/>
            <w:hideMark/>
          </w:tcPr>
          <w:p w:rsidR="00E712AC" w:rsidRDefault="00E712AC" w:rsidP="00E712AC">
            <w:pPr>
              <w:pStyle w:val="Tabela"/>
              <w:rPr>
                <w:sz w:val="24"/>
                <w:szCs w:val="24"/>
              </w:rPr>
            </w:pPr>
            <w:r>
              <w:t>4</w:t>
            </w:r>
          </w:p>
        </w:tc>
        <w:tc>
          <w:tcPr>
            <w:tcW w:w="3056" w:type="dxa"/>
            <w:tcBorders>
              <w:top w:val="single" w:sz="6" w:space="0" w:color="auto"/>
              <w:left w:val="single" w:sz="6" w:space="0" w:color="auto"/>
              <w:bottom w:val="nil"/>
              <w:right w:val="single" w:sz="6" w:space="0" w:color="auto"/>
            </w:tcBorders>
            <w:noWrap/>
            <w:hideMark/>
          </w:tcPr>
          <w:p w:rsidR="00E712AC" w:rsidRDefault="00E712AC" w:rsidP="00E712AC">
            <w:pPr>
              <w:pStyle w:val="Tabela"/>
              <w:rPr>
                <w:sz w:val="24"/>
                <w:szCs w:val="24"/>
              </w:rPr>
            </w:pPr>
            <w:r>
              <w:t>Sprawdzenie podsypki (przymiarem liniowym lub metodą niwelacji)</w:t>
            </w:r>
          </w:p>
        </w:tc>
        <w:tc>
          <w:tcPr>
            <w:tcW w:w="2755" w:type="dxa"/>
            <w:tcBorders>
              <w:top w:val="single" w:sz="6" w:space="0" w:color="auto"/>
              <w:left w:val="single" w:sz="6" w:space="0" w:color="auto"/>
              <w:bottom w:val="nil"/>
              <w:right w:val="single" w:sz="6" w:space="0" w:color="auto"/>
            </w:tcBorders>
            <w:noWrap/>
            <w:hideMark/>
          </w:tcPr>
          <w:p w:rsidR="00E712AC" w:rsidRDefault="00E712AC" w:rsidP="00E712AC">
            <w:pPr>
              <w:pStyle w:val="Tabela"/>
              <w:rPr>
                <w:sz w:val="24"/>
                <w:szCs w:val="24"/>
              </w:rPr>
            </w:pPr>
            <w:r>
              <w:t>Bieżąca kontrola w 10 punktach dziennej działki roboczej: gr</w:t>
            </w:r>
            <w:r>
              <w:t>u</w:t>
            </w:r>
            <w:r>
              <w:t>bości, spadków i cech konstru</w:t>
            </w:r>
            <w:r>
              <w:t>k</w:t>
            </w:r>
            <w:r>
              <w:t>cyjnych w porównaniu z dok</w:t>
            </w:r>
            <w:r>
              <w:t>u</w:t>
            </w:r>
            <w:r>
              <w:t>mentacją projektową i specyf</w:t>
            </w:r>
            <w:r>
              <w:t>i</w:t>
            </w:r>
            <w:r>
              <w:t>kacją</w:t>
            </w:r>
          </w:p>
        </w:tc>
        <w:tc>
          <w:tcPr>
            <w:tcW w:w="1765" w:type="dxa"/>
            <w:tcBorders>
              <w:top w:val="single" w:sz="6" w:space="0" w:color="auto"/>
              <w:left w:val="single" w:sz="6" w:space="0" w:color="auto"/>
              <w:bottom w:val="nil"/>
              <w:right w:val="single" w:sz="6" w:space="0" w:color="auto"/>
            </w:tcBorders>
            <w:noWrap/>
            <w:hideMark/>
          </w:tcPr>
          <w:p w:rsidR="00E712AC" w:rsidRDefault="00E712AC" w:rsidP="00E712AC">
            <w:pPr>
              <w:pStyle w:val="Tabela"/>
              <w:rPr>
                <w:sz w:val="24"/>
                <w:szCs w:val="24"/>
              </w:rPr>
            </w:pPr>
            <w:r>
              <w:t>Wg pktu 5.6; o</w:t>
            </w:r>
            <w:r>
              <w:t>d</w:t>
            </w:r>
            <w:r>
              <w:t>chyłki od projekt</w:t>
            </w:r>
            <w:r>
              <w:t>o</w:t>
            </w:r>
            <w:r>
              <w:t xml:space="preserve">wanej grubości </w:t>
            </w:r>
            <w:r>
              <w:sym w:font="Symbol" w:char="F0B1"/>
            </w:r>
            <w:r>
              <w:t>1 cm</w:t>
            </w:r>
          </w:p>
        </w:tc>
      </w:tr>
      <w:tr w:rsidR="00E712AC" w:rsidTr="00E712AC">
        <w:tc>
          <w:tcPr>
            <w:tcW w:w="496" w:type="dxa"/>
            <w:tcBorders>
              <w:top w:val="single" w:sz="6" w:space="0" w:color="auto"/>
              <w:left w:val="single" w:sz="6" w:space="0" w:color="auto"/>
              <w:bottom w:val="nil"/>
              <w:right w:val="single" w:sz="6" w:space="0" w:color="auto"/>
            </w:tcBorders>
            <w:noWrap/>
            <w:hideMark/>
          </w:tcPr>
          <w:p w:rsidR="00E712AC" w:rsidRDefault="00E712AC" w:rsidP="00E712AC">
            <w:pPr>
              <w:pStyle w:val="Tabela"/>
              <w:rPr>
                <w:sz w:val="24"/>
                <w:szCs w:val="24"/>
              </w:rPr>
            </w:pPr>
            <w:r>
              <w:lastRenderedPageBreak/>
              <w:t>5</w:t>
            </w:r>
          </w:p>
        </w:tc>
        <w:tc>
          <w:tcPr>
            <w:tcW w:w="3056" w:type="dxa"/>
            <w:tcBorders>
              <w:top w:val="single" w:sz="6" w:space="0" w:color="auto"/>
              <w:left w:val="nil"/>
              <w:bottom w:val="nil"/>
              <w:right w:val="nil"/>
            </w:tcBorders>
            <w:noWrap/>
            <w:hideMark/>
          </w:tcPr>
          <w:p w:rsidR="00E712AC" w:rsidRDefault="00E712AC" w:rsidP="00E712AC">
            <w:pPr>
              <w:pStyle w:val="Tabela"/>
              <w:rPr>
                <w:sz w:val="24"/>
                <w:szCs w:val="24"/>
              </w:rPr>
            </w:pPr>
            <w:r>
              <w:t>Badania  wykonywania  nawierzc</w:t>
            </w:r>
            <w:r>
              <w:t>h</w:t>
            </w:r>
            <w:r>
              <w:t>ni  z</w:t>
            </w:r>
          </w:p>
        </w:tc>
        <w:tc>
          <w:tcPr>
            <w:tcW w:w="2755" w:type="dxa"/>
            <w:tcBorders>
              <w:top w:val="single" w:sz="6" w:space="0" w:color="auto"/>
              <w:left w:val="nil"/>
              <w:bottom w:val="nil"/>
              <w:right w:val="nil"/>
            </w:tcBorders>
            <w:noWrap/>
            <w:hideMark/>
          </w:tcPr>
          <w:p w:rsidR="00E712AC" w:rsidRDefault="00E712AC" w:rsidP="00E712AC">
            <w:pPr>
              <w:pStyle w:val="Tabela"/>
              <w:rPr>
                <w:sz w:val="24"/>
                <w:szCs w:val="24"/>
              </w:rPr>
            </w:pPr>
            <w:r>
              <w:t>kostki</w:t>
            </w:r>
          </w:p>
        </w:tc>
        <w:tc>
          <w:tcPr>
            <w:tcW w:w="1765" w:type="dxa"/>
            <w:tcBorders>
              <w:top w:val="single" w:sz="6" w:space="0" w:color="auto"/>
              <w:left w:val="nil"/>
              <w:bottom w:val="nil"/>
              <w:right w:val="single" w:sz="6" w:space="0" w:color="auto"/>
            </w:tcBorders>
            <w:noWrap/>
          </w:tcPr>
          <w:p w:rsidR="00E712AC" w:rsidRDefault="00E712AC" w:rsidP="00E712AC">
            <w:pPr>
              <w:pStyle w:val="Tabela"/>
              <w:rPr>
                <w:sz w:val="24"/>
                <w:szCs w:val="24"/>
              </w:rPr>
            </w:pPr>
          </w:p>
        </w:tc>
      </w:tr>
      <w:tr w:rsidR="00E712AC" w:rsidTr="00E712AC">
        <w:tc>
          <w:tcPr>
            <w:tcW w:w="496" w:type="dxa"/>
            <w:tcBorders>
              <w:top w:val="nil"/>
              <w:left w:val="single" w:sz="6" w:space="0" w:color="auto"/>
              <w:bottom w:val="nil"/>
              <w:right w:val="nil"/>
            </w:tcBorders>
            <w:noWrap/>
          </w:tcPr>
          <w:p w:rsidR="00E712AC" w:rsidRDefault="00E712AC" w:rsidP="00E712AC">
            <w:pPr>
              <w:pStyle w:val="Tabela"/>
              <w:rPr>
                <w:sz w:val="24"/>
                <w:szCs w:val="24"/>
              </w:rPr>
            </w:pPr>
          </w:p>
        </w:tc>
        <w:tc>
          <w:tcPr>
            <w:tcW w:w="305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a)</w:t>
            </w:r>
            <w:r>
              <w:rPr>
                <w:sz w:val="14"/>
                <w:szCs w:val="14"/>
              </w:rPr>
              <w:t xml:space="preserve">    </w:t>
            </w:r>
            <w:r>
              <w:t>zgodność z dokumentacją pr</w:t>
            </w:r>
            <w:r>
              <w:t>o</w:t>
            </w:r>
            <w:r>
              <w:t>jektową</w:t>
            </w:r>
          </w:p>
        </w:tc>
        <w:tc>
          <w:tcPr>
            <w:tcW w:w="275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Sukcesywnie na każdej działce roboczej</w:t>
            </w:r>
          </w:p>
        </w:tc>
        <w:tc>
          <w:tcPr>
            <w:tcW w:w="176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w:t>
            </w:r>
          </w:p>
        </w:tc>
      </w:tr>
      <w:tr w:rsidR="00E712AC" w:rsidTr="00E712AC">
        <w:tc>
          <w:tcPr>
            <w:tcW w:w="496" w:type="dxa"/>
            <w:tcBorders>
              <w:top w:val="nil"/>
              <w:left w:val="single" w:sz="6" w:space="0" w:color="auto"/>
              <w:bottom w:val="nil"/>
              <w:right w:val="nil"/>
            </w:tcBorders>
            <w:noWrap/>
          </w:tcPr>
          <w:p w:rsidR="00E712AC" w:rsidRDefault="00E712AC" w:rsidP="00E712AC">
            <w:pPr>
              <w:pStyle w:val="Tabela"/>
              <w:rPr>
                <w:sz w:val="24"/>
                <w:szCs w:val="24"/>
              </w:rPr>
            </w:pPr>
          </w:p>
        </w:tc>
        <w:tc>
          <w:tcPr>
            <w:tcW w:w="305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b)</w:t>
            </w:r>
            <w:r>
              <w:rPr>
                <w:sz w:val="14"/>
                <w:szCs w:val="14"/>
              </w:rPr>
              <w:t xml:space="preserve">    </w:t>
            </w:r>
            <w:r>
              <w:t>położenie osi w planie (spra</w:t>
            </w:r>
            <w:r>
              <w:t>w</w:t>
            </w:r>
            <w:r>
              <w:t>dzone geodezyjnie)</w:t>
            </w:r>
          </w:p>
        </w:tc>
        <w:tc>
          <w:tcPr>
            <w:tcW w:w="275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 xml:space="preserve">Co </w:t>
            </w:r>
            <w:smartTag w:uri="urn:schemas-microsoft-com:office:smarttags" w:element="metricconverter">
              <w:smartTagPr>
                <w:attr w:name="productid" w:val="100 m"/>
              </w:smartTagPr>
              <w:r>
                <w:t>100 m</w:t>
              </w:r>
            </w:smartTag>
            <w:r>
              <w:t xml:space="preserve"> i we wszystkich punktach charakterystycznych</w:t>
            </w:r>
          </w:p>
        </w:tc>
        <w:tc>
          <w:tcPr>
            <w:tcW w:w="176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 xml:space="preserve">Przesunięcie od osi projektowanej do </w:t>
            </w:r>
            <w:smartTag w:uri="urn:schemas-microsoft-com:office:smarttags" w:element="metricconverter">
              <w:smartTagPr>
                <w:attr w:name="productid" w:val="2 cm"/>
              </w:smartTagPr>
              <w:r>
                <w:t>2 cm</w:t>
              </w:r>
            </w:smartTag>
          </w:p>
        </w:tc>
      </w:tr>
      <w:tr w:rsidR="00E712AC" w:rsidTr="00E712AC">
        <w:tc>
          <w:tcPr>
            <w:tcW w:w="496" w:type="dxa"/>
            <w:tcBorders>
              <w:top w:val="nil"/>
              <w:left w:val="single" w:sz="6" w:space="0" w:color="auto"/>
              <w:bottom w:val="nil"/>
              <w:right w:val="nil"/>
            </w:tcBorders>
            <w:noWrap/>
          </w:tcPr>
          <w:p w:rsidR="00E712AC" w:rsidRDefault="00E712AC" w:rsidP="00E712AC">
            <w:pPr>
              <w:pStyle w:val="Tabela"/>
              <w:rPr>
                <w:sz w:val="24"/>
                <w:szCs w:val="24"/>
              </w:rPr>
            </w:pPr>
          </w:p>
        </w:tc>
        <w:tc>
          <w:tcPr>
            <w:tcW w:w="305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c)</w:t>
            </w:r>
            <w:r>
              <w:rPr>
                <w:sz w:val="14"/>
                <w:szCs w:val="14"/>
              </w:rPr>
              <w:t xml:space="preserve">     </w:t>
            </w:r>
            <w:r>
              <w:t>rzędne wysokościowe (pomi</w:t>
            </w:r>
            <w:r>
              <w:t>e</w:t>
            </w:r>
            <w:r>
              <w:t>rzone instrumentem pomiarowym)</w:t>
            </w:r>
          </w:p>
        </w:tc>
        <w:tc>
          <w:tcPr>
            <w:tcW w:w="275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 xml:space="preserve">Co </w:t>
            </w:r>
            <w:smartTag w:uri="urn:schemas-microsoft-com:office:smarttags" w:element="metricconverter">
              <w:smartTagPr>
                <w:attr w:name="productid" w:val="25 m"/>
              </w:smartTagPr>
              <w:r>
                <w:t>25 m</w:t>
              </w:r>
            </w:smartTag>
            <w:r>
              <w:t xml:space="preserve"> w osi i przy kraw</w:t>
            </w:r>
            <w:r>
              <w:t>ę</w:t>
            </w:r>
            <w:r>
              <w:t>dziach oraz we wszystkich punktach charakterystycznych</w:t>
            </w:r>
          </w:p>
        </w:tc>
        <w:tc>
          <w:tcPr>
            <w:tcW w:w="176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Odchylenia: +</w:t>
            </w:r>
            <w:smartTag w:uri="urn:schemas-microsoft-com:office:smarttags" w:element="metricconverter">
              <w:smartTagPr>
                <w:attr w:name="productid" w:val="1 cm"/>
              </w:smartTagPr>
              <w:r>
                <w:t>1 cm</w:t>
              </w:r>
            </w:smartTag>
            <w:r>
              <w:t xml:space="preserve">; </w:t>
            </w:r>
            <w:smartTag w:uri="urn:schemas-microsoft-com:office:smarttags" w:element="metricconverter">
              <w:smartTagPr>
                <w:attr w:name="productid" w:val="-2 cm"/>
              </w:smartTagPr>
              <w:r>
                <w:t>-2 cm</w:t>
              </w:r>
            </w:smartTag>
          </w:p>
        </w:tc>
      </w:tr>
      <w:tr w:rsidR="00E712AC" w:rsidTr="00E712AC">
        <w:tc>
          <w:tcPr>
            <w:tcW w:w="496" w:type="dxa"/>
            <w:tcBorders>
              <w:top w:val="nil"/>
              <w:left w:val="single" w:sz="6" w:space="0" w:color="auto"/>
              <w:bottom w:val="nil"/>
              <w:right w:val="nil"/>
            </w:tcBorders>
            <w:noWrap/>
          </w:tcPr>
          <w:p w:rsidR="00E712AC" w:rsidRDefault="00E712AC" w:rsidP="00E712AC">
            <w:pPr>
              <w:pStyle w:val="Tabela"/>
              <w:rPr>
                <w:sz w:val="24"/>
                <w:szCs w:val="24"/>
              </w:rPr>
            </w:pPr>
          </w:p>
        </w:tc>
        <w:tc>
          <w:tcPr>
            <w:tcW w:w="305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d)</w:t>
            </w:r>
            <w:r>
              <w:rPr>
                <w:sz w:val="14"/>
                <w:szCs w:val="14"/>
              </w:rPr>
              <w:t xml:space="preserve">    </w:t>
            </w:r>
            <w:r>
              <w:t>równość w profilu podłużnym łatą czterometrową)</w:t>
            </w:r>
          </w:p>
        </w:tc>
        <w:tc>
          <w:tcPr>
            <w:tcW w:w="275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Jw.</w:t>
            </w:r>
          </w:p>
        </w:tc>
        <w:tc>
          <w:tcPr>
            <w:tcW w:w="176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 xml:space="preserve">Nierówności do </w:t>
            </w:r>
            <w:smartTag w:uri="urn:schemas-microsoft-com:office:smarttags" w:element="metricconverter">
              <w:smartTagPr>
                <w:attr w:name="productid" w:val="8 mm"/>
              </w:smartTagPr>
              <w:r>
                <w:t>8 mm</w:t>
              </w:r>
            </w:smartTag>
          </w:p>
        </w:tc>
      </w:tr>
      <w:tr w:rsidR="00E712AC" w:rsidTr="00E712AC">
        <w:tc>
          <w:tcPr>
            <w:tcW w:w="496" w:type="dxa"/>
            <w:tcBorders>
              <w:top w:val="nil"/>
              <w:left w:val="single" w:sz="6" w:space="0" w:color="auto"/>
              <w:bottom w:val="nil"/>
              <w:right w:val="nil"/>
            </w:tcBorders>
            <w:noWrap/>
          </w:tcPr>
          <w:p w:rsidR="00E712AC" w:rsidRDefault="00E712AC" w:rsidP="00E712AC">
            <w:pPr>
              <w:pStyle w:val="Tabela"/>
              <w:rPr>
                <w:sz w:val="24"/>
                <w:szCs w:val="24"/>
              </w:rPr>
            </w:pPr>
          </w:p>
        </w:tc>
        <w:tc>
          <w:tcPr>
            <w:tcW w:w="305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e)</w:t>
            </w:r>
            <w:r>
              <w:rPr>
                <w:sz w:val="14"/>
                <w:szCs w:val="14"/>
              </w:rPr>
              <w:t xml:space="preserve">     </w:t>
            </w:r>
            <w:r>
              <w:t>równość w przekroju poprzec</w:t>
            </w:r>
            <w:r>
              <w:t>z</w:t>
            </w:r>
            <w:r>
              <w:t>nym (sprawdzona łatą profilową z poziomnicą i pomiarze prześwitu klinem cechowanym oraz przymi</w:t>
            </w:r>
            <w:r>
              <w:t>a</w:t>
            </w:r>
            <w:r>
              <w:t>rem liniowym względnie metodą niwelacji)</w:t>
            </w:r>
          </w:p>
        </w:tc>
        <w:tc>
          <w:tcPr>
            <w:tcW w:w="275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Jw.</w:t>
            </w:r>
          </w:p>
        </w:tc>
        <w:tc>
          <w:tcPr>
            <w:tcW w:w="176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 xml:space="preserve">Prześwity między łatą a powierzchnią do  </w:t>
            </w:r>
            <w:smartTag w:uri="urn:schemas-microsoft-com:office:smarttags" w:element="metricconverter">
              <w:smartTagPr>
                <w:attr w:name="productid" w:val="8 mm"/>
              </w:smartTagPr>
              <w:r>
                <w:t>8 mm</w:t>
              </w:r>
            </w:smartTag>
          </w:p>
        </w:tc>
      </w:tr>
      <w:tr w:rsidR="00E712AC" w:rsidTr="00E712AC">
        <w:tc>
          <w:tcPr>
            <w:tcW w:w="496" w:type="dxa"/>
            <w:tcBorders>
              <w:top w:val="nil"/>
              <w:left w:val="single" w:sz="6" w:space="0" w:color="auto"/>
              <w:bottom w:val="nil"/>
              <w:right w:val="nil"/>
            </w:tcBorders>
            <w:noWrap/>
          </w:tcPr>
          <w:p w:rsidR="00E712AC" w:rsidRDefault="00E712AC" w:rsidP="00E712AC">
            <w:pPr>
              <w:pStyle w:val="Tabela"/>
              <w:rPr>
                <w:sz w:val="24"/>
                <w:szCs w:val="24"/>
              </w:rPr>
            </w:pPr>
          </w:p>
        </w:tc>
        <w:tc>
          <w:tcPr>
            <w:tcW w:w="305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f)</w:t>
            </w:r>
            <w:r>
              <w:rPr>
                <w:sz w:val="14"/>
                <w:szCs w:val="14"/>
              </w:rPr>
              <w:t xml:space="preserve">     </w:t>
            </w:r>
            <w:r>
              <w:t>spadki poprzeczne (sprawdzone metodą niwelacji)</w:t>
            </w:r>
          </w:p>
        </w:tc>
        <w:tc>
          <w:tcPr>
            <w:tcW w:w="275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Jw.</w:t>
            </w:r>
          </w:p>
        </w:tc>
        <w:tc>
          <w:tcPr>
            <w:tcW w:w="176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Odchyłki od dok</w:t>
            </w:r>
            <w:r>
              <w:t>u</w:t>
            </w:r>
            <w:r>
              <w:t>mentacji projekt</w:t>
            </w:r>
            <w:r>
              <w:t>o</w:t>
            </w:r>
            <w:r>
              <w:t>wej do 0,3%</w:t>
            </w:r>
          </w:p>
        </w:tc>
      </w:tr>
      <w:tr w:rsidR="00E712AC" w:rsidTr="00E712AC">
        <w:tc>
          <w:tcPr>
            <w:tcW w:w="496" w:type="dxa"/>
            <w:tcBorders>
              <w:top w:val="nil"/>
              <w:left w:val="single" w:sz="6" w:space="0" w:color="auto"/>
              <w:bottom w:val="nil"/>
              <w:right w:val="nil"/>
            </w:tcBorders>
            <w:noWrap/>
          </w:tcPr>
          <w:p w:rsidR="00E712AC" w:rsidRDefault="00E712AC" w:rsidP="00E712AC">
            <w:pPr>
              <w:pStyle w:val="Tabela"/>
              <w:rPr>
                <w:sz w:val="24"/>
                <w:szCs w:val="24"/>
              </w:rPr>
            </w:pPr>
          </w:p>
        </w:tc>
        <w:tc>
          <w:tcPr>
            <w:tcW w:w="305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g)</w:t>
            </w:r>
            <w:r>
              <w:rPr>
                <w:sz w:val="14"/>
                <w:szCs w:val="14"/>
              </w:rPr>
              <w:t xml:space="preserve">     </w:t>
            </w:r>
            <w:r>
              <w:t>szerokość nawierzchni (spra</w:t>
            </w:r>
            <w:r>
              <w:t>w</w:t>
            </w:r>
            <w:r>
              <w:t>dzona przymiarem liniowym)</w:t>
            </w:r>
          </w:p>
        </w:tc>
        <w:tc>
          <w:tcPr>
            <w:tcW w:w="275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Jw.</w:t>
            </w:r>
          </w:p>
        </w:tc>
        <w:tc>
          <w:tcPr>
            <w:tcW w:w="176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Odchyłki od szer</w:t>
            </w:r>
            <w:r>
              <w:t>o</w:t>
            </w:r>
            <w:r>
              <w:t xml:space="preserve">kości projektowanej do  </w:t>
            </w:r>
            <w:r>
              <w:sym w:font="Symbol" w:char="F0B1"/>
            </w:r>
            <w:r>
              <w:t>5 cm</w:t>
            </w:r>
          </w:p>
        </w:tc>
      </w:tr>
      <w:tr w:rsidR="00E712AC" w:rsidTr="00E712AC">
        <w:tc>
          <w:tcPr>
            <w:tcW w:w="496" w:type="dxa"/>
            <w:tcBorders>
              <w:top w:val="nil"/>
              <w:left w:val="single" w:sz="6" w:space="0" w:color="auto"/>
              <w:bottom w:val="nil"/>
              <w:right w:val="nil"/>
            </w:tcBorders>
            <w:noWrap/>
          </w:tcPr>
          <w:p w:rsidR="00E712AC" w:rsidRDefault="00E712AC" w:rsidP="00E712AC">
            <w:pPr>
              <w:pStyle w:val="Tabela"/>
              <w:rPr>
                <w:sz w:val="24"/>
                <w:szCs w:val="24"/>
              </w:rPr>
            </w:pPr>
          </w:p>
        </w:tc>
        <w:tc>
          <w:tcPr>
            <w:tcW w:w="305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h)</w:t>
            </w:r>
            <w:r>
              <w:rPr>
                <w:sz w:val="14"/>
                <w:szCs w:val="14"/>
              </w:rPr>
              <w:t xml:space="preserve">    </w:t>
            </w:r>
            <w:r>
              <w:t>szerokość i głębokość wype</w:t>
            </w:r>
            <w:r>
              <w:t>ł</w:t>
            </w:r>
            <w:r>
              <w:t xml:space="preserve">nienia spoin i szczelin (oględziny i pomiar przymiarem liniowym po wykruszeniu dług. </w:t>
            </w:r>
            <w:smartTag w:uri="urn:schemas-microsoft-com:office:smarttags" w:element="metricconverter">
              <w:smartTagPr>
                <w:attr w:name="productid" w:val="10 cm"/>
              </w:smartTagPr>
              <w:r>
                <w:t>10 cm</w:t>
              </w:r>
            </w:smartTag>
            <w:r>
              <w:t>)</w:t>
            </w:r>
          </w:p>
        </w:tc>
        <w:tc>
          <w:tcPr>
            <w:tcW w:w="275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W 20 punktach charakter</w:t>
            </w:r>
            <w:r>
              <w:t>y</w:t>
            </w:r>
            <w:r>
              <w:t>stycznych dziennej działki r</w:t>
            </w:r>
            <w:r>
              <w:t>o</w:t>
            </w:r>
            <w:r>
              <w:t>boczej</w:t>
            </w:r>
          </w:p>
        </w:tc>
        <w:tc>
          <w:tcPr>
            <w:tcW w:w="176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Wg pktu 5.7.5</w:t>
            </w:r>
          </w:p>
        </w:tc>
      </w:tr>
      <w:tr w:rsidR="00E712AC" w:rsidTr="00E712AC">
        <w:tc>
          <w:tcPr>
            <w:tcW w:w="496" w:type="dxa"/>
            <w:tcBorders>
              <w:top w:val="nil"/>
              <w:left w:val="single" w:sz="6" w:space="0" w:color="auto"/>
              <w:bottom w:val="single" w:sz="6" w:space="0" w:color="auto"/>
              <w:right w:val="nil"/>
            </w:tcBorders>
            <w:noWrap/>
          </w:tcPr>
          <w:p w:rsidR="00E712AC" w:rsidRDefault="00E712AC" w:rsidP="00E712AC">
            <w:pPr>
              <w:pStyle w:val="Tabela"/>
              <w:rPr>
                <w:sz w:val="24"/>
                <w:szCs w:val="24"/>
              </w:rPr>
            </w:pPr>
          </w:p>
        </w:tc>
        <w:tc>
          <w:tcPr>
            <w:tcW w:w="305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i)</w:t>
            </w:r>
            <w:r>
              <w:rPr>
                <w:sz w:val="14"/>
                <w:szCs w:val="14"/>
              </w:rPr>
              <w:t xml:space="preserve">      </w:t>
            </w:r>
            <w:r>
              <w:t>sprawdzenie koloru kostek i d</w:t>
            </w:r>
            <w:r>
              <w:t>e</w:t>
            </w:r>
            <w:r>
              <w:t>senia ich ułożenia</w:t>
            </w:r>
          </w:p>
        </w:tc>
        <w:tc>
          <w:tcPr>
            <w:tcW w:w="275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Kontrola bieżąca</w:t>
            </w:r>
          </w:p>
        </w:tc>
        <w:tc>
          <w:tcPr>
            <w:tcW w:w="1765"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Wg dokumentacji projektowej lub d</w:t>
            </w:r>
            <w:r>
              <w:t>e</w:t>
            </w:r>
            <w:r>
              <w:t>cyzji Inżyniera</w:t>
            </w:r>
          </w:p>
        </w:tc>
      </w:tr>
    </w:tbl>
    <w:p w:rsidR="00E712AC" w:rsidRDefault="00E712AC" w:rsidP="00E712AC">
      <w:pPr>
        <w:pStyle w:val="3Tytu"/>
      </w:pPr>
      <w:r>
        <w:t>6.4. Badania wykonanych robót</w:t>
      </w:r>
    </w:p>
    <w:p w:rsidR="00E712AC" w:rsidRDefault="00E712AC" w:rsidP="00E712AC">
      <w:pPr>
        <w:pStyle w:val="4Tekst"/>
      </w:pPr>
      <w:r>
        <w:tab/>
        <w:t>Zakres badań i pomiarów wykonanej nawierzchni z betonowej kostki brukowej podano w tablicy 3.</w:t>
      </w:r>
    </w:p>
    <w:p w:rsidR="00E712AC" w:rsidRDefault="00E712AC" w:rsidP="00E712AC">
      <w:pPr>
        <w:pStyle w:val="4Tekst"/>
      </w:pPr>
    </w:p>
    <w:p w:rsidR="00E712AC" w:rsidRDefault="00E712AC" w:rsidP="00E712AC">
      <w:pPr>
        <w:pStyle w:val="4Tekst"/>
      </w:pPr>
      <w:r>
        <w:t>Tablica 3. Badania i pomiary po ukończeniu budowy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496"/>
        <w:gridCol w:w="3507"/>
        <w:gridCol w:w="3507"/>
      </w:tblGrid>
      <w:tr w:rsidR="00E712AC" w:rsidTr="00E712AC">
        <w:tc>
          <w:tcPr>
            <w:tcW w:w="49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Lp.</w:t>
            </w:r>
          </w:p>
        </w:tc>
        <w:tc>
          <w:tcPr>
            <w:tcW w:w="3507"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Wyszczególnienie badań i pomiarów</w:t>
            </w:r>
          </w:p>
        </w:tc>
        <w:tc>
          <w:tcPr>
            <w:tcW w:w="3507"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Sposób sprawdzenia</w:t>
            </w:r>
          </w:p>
        </w:tc>
      </w:tr>
      <w:tr w:rsidR="00E712AC" w:rsidTr="00E712AC">
        <w:tc>
          <w:tcPr>
            <w:tcW w:w="496" w:type="dxa"/>
            <w:tcBorders>
              <w:top w:val="nil"/>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1</w:t>
            </w:r>
          </w:p>
        </w:tc>
        <w:tc>
          <w:tcPr>
            <w:tcW w:w="3507" w:type="dxa"/>
            <w:tcBorders>
              <w:top w:val="nil"/>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Sprawdzenie wyglądu zewnętrznego n</w:t>
            </w:r>
            <w:r>
              <w:t>a</w:t>
            </w:r>
            <w:r>
              <w:t>wierzchni, krawężników, obrzeży, ści</w:t>
            </w:r>
            <w:r>
              <w:t>e</w:t>
            </w:r>
            <w:r>
              <w:t>ków</w:t>
            </w:r>
          </w:p>
        </w:tc>
        <w:tc>
          <w:tcPr>
            <w:tcW w:w="3507" w:type="dxa"/>
            <w:tcBorders>
              <w:top w:val="nil"/>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Wizualne sprawdzenie jednorodności wyglądu, prawidłowości desenia, kol</w:t>
            </w:r>
            <w:r>
              <w:t>o</w:t>
            </w:r>
            <w:r>
              <w:t>rów kostek, spękań, plam, deformacji, wy-kruszeń, spoin i szczelin</w:t>
            </w:r>
          </w:p>
        </w:tc>
      </w:tr>
      <w:tr w:rsidR="00E712AC" w:rsidTr="00E712AC">
        <w:tc>
          <w:tcPr>
            <w:tcW w:w="49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2</w:t>
            </w:r>
          </w:p>
        </w:tc>
        <w:tc>
          <w:tcPr>
            <w:tcW w:w="3507"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Badanie położenia osi nawierzchni w planie</w:t>
            </w:r>
          </w:p>
        </w:tc>
        <w:tc>
          <w:tcPr>
            <w:tcW w:w="3507"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 xml:space="preserve">Geodezyjne sprawdzenie położenia osi co </w:t>
            </w:r>
            <w:smartTag w:uri="urn:schemas-microsoft-com:office:smarttags" w:element="metricconverter">
              <w:smartTagPr>
                <w:attr w:name="productid" w:val="25 m"/>
              </w:smartTagPr>
              <w:r>
                <w:t>25 m</w:t>
              </w:r>
            </w:smartTag>
            <w:r>
              <w:t xml:space="preserve"> i w punktach charakterystycznych (dopuszczalne przesunięcia wg tab. 2, lp. 5b)</w:t>
            </w:r>
          </w:p>
        </w:tc>
      </w:tr>
      <w:tr w:rsidR="00E712AC" w:rsidTr="00E712AC">
        <w:tc>
          <w:tcPr>
            <w:tcW w:w="49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3</w:t>
            </w:r>
          </w:p>
        </w:tc>
        <w:tc>
          <w:tcPr>
            <w:tcW w:w="3507"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Rzędne wysokościowe, równość podłu</w:t>
            </w:r>
            <w:r>
              <w:t>ż</w:t>
            </w:r>
            <w:r>
              <w:t>na i poprzeczna, spadki poprzeczne i sz</w:t>
            </w:r>
            <w:r>
              <w:t>e</w:t>
            </w:r>
            <w:r>
              <w:t>rokość</w:t>
            </w:r>
          </w:p>
        </w:tc>
        <w:tc>
          <w:tcPr>
            <w:tcW w:w="3507"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 xml:space="preserve">Co </w:t>
            </w:r>
            <w:smartTag w:uri="urn:schemas-microsoft-com:office:smarttags" w:element="metricconverter">
              <w:smartTagPr>
                <w:attr w:name="productid" w:val="25 m"/>
              </w:smartTagPr>
              <w:r>
                <w:t>25 m</w:t>
              </w:r>
            </w:smartTag>
            <w:r>
              <w:t xml:space="preserve"> i we wszystkich  punktach ch</w:t>
            </w:r>
            <w:r>
              <w:t>a</w:t>
            </w:r>
            <w:r>
              <w:t>rakterystycznych (wg metod i do-puszczalnych wartości podanych w tab. 2, lp. od 5c do 5g)</w:t>
            </w:r>
          </w:p>
        </w:tc>
      </w:tr>
      <w:tr w:rsidR="00E712AC" w:rsidTr="00E712AC">
        <w:tc>
          <w:tcPr>
            <w:tcW w:w="496"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4</w:t>
            </w:r>
          </w:p>
        </w:tc>
        <w:tc>
          <w:tcPr>
            <w:tcW w:w="3507"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Rozmieszczenie i szerokość spoin i szczelin w nawierzchni, pomiędzy kr</w:t>
            </w:r>
            <w:r>
              <w:t>a</w:t>
            </w:r>
            <w:r>
              <w:t>wężnikami, obrzeżami, ściekami oraz wypełnienie spoin i szczelin</w:t>
            </w:r>
          </w:p>
        </w:tc>
        <w:tc>
          <w:tcPr>
            <w:tcW w:w="3507" w:type="dxa"/>
            <w:tcBorders>
              <w:top w:val="single" w:sz="6" w:space="0" w:color="auto"/>
              <w:left w:val="single" w:sz="6" w:space="0" w:color="auto"/>
              <w:bottom w:val="single" w:sz="6" w:space="0" w:color="auto"/>
              <w:right w:val="single" w:sz="6" w:space="0" w:color="auto"/>
            </w:tcBorders>
            <w:noWrap/>
            <w:hideMark/>
          </w:tcPr>
          <w:p w:rsidR="00E712AC" w:rsidRDefault="00E712AC" w:rsidP="00E712AC">
            <w:pPr>
              <w:pStyle w:val="Tabela"/>
              <w:rPr>
                <w:sz w:val="24"/>
                <w:szCs w:val="24"/>
              </w:rPr>
            </w:pPr>
            <w:r>
              <w:t>Wg pktu 5.5 i 5.7.5</w:t>
            </w:r>
          </w:p>
        </w:tc>
      </w:tr>
    </w:tbl>
    <w:p w:rsidR="00E712AC" w:rsidRDefault="00E712AC" w:rsidP="00E712AC">
      <w:pPr>
        <w:spacing w:before="100" w:beforeAutospacing="1" w:after="100" w:afterAutospacing="1"/>
      </w:pPr>
    </w:p>
    <w:p w:rsidR="00E712AC" w:rsidRDefault="00E712AC" w:rsidP="00E712AC">
      <w:pPr>
        <w:pStyle w:val="Nagwek2"/>
      </w:pPr>
      <w:bookmarkStart w:id="1119" w:name="_Toc107903642"/>
      <w:bookmarkStart w:id="1120" w:name="_Toc213224432"/>
      <w:r>
        <w:t xml:space="preserve">7. </w:t>
      </w:r>
      <w:bookmarkEnd w:id="1119"/>
      <w:r>
        <w:t>OBMIAR ROBÓT</w:t>
      </w:r>
      <w:bookmarkEnd w:id="1120"/>
    </w:p>
    <w:p w:rsidR="00E712AC" w:rsidRDefault="00E712AC" w:rsidP="00E712AC">
      <w:pPr>
        <w:pStyle w:val="3Tytu"/>
      </w:pPr>
      <w:r>
        <w:t>7.1. Ogólne zasady obmiaru robót</w:t>
      </w:r>
    </w:p>
    <w:p w:rsidR="00E712AC" w:rsidRDefault="00E712AC" w:rsidP="00E712AC">
      <w:pPr>
        <w:pStyle w:val="4Tekst"/>
      </w:pPr>
      <w:r>
        <w:tab/>
        <w:t>Ogólne zasady obmiaru robót podano w STWIORB D-M-00.00.00 „Wymagania ogólne” [5] pkt 7.</w:t>
      </w:r>
    </w:p>
    <w:p w:rsidR="00E712AC" w:rsidRDefault="00E712AC" w:rsidP="00E712AC">
      <w:pPr>
        <w:pStyle w:val="3Tytu"/>
      </w:pPr>
      <w:r>
        <w:t>7.2. Jednostka obmiarowa</w:t>
      </w:r>
    </w:p>
    <w:p w:rsidR="00E712AC" w:rsidRDefault="00E712AC" w:rsidP="00E712AC">
      <w:pPr>
        <w:pStyle w:val="4Tekst"/>
      </w:pPr>
      <w:r>
        <w:tab/>
        <w:t>Jednostką obmiarową jest m</w:t>
      </w:r>
      <w:r>
        <w:rPr>
          <w:vertAlign w:val="superscript"/>
        </w:rPr>
        <w:t>2</w:t>
      </w:r>
      <w:r>
        <w:t xml:space="preserve"> (metr kwadratowy) wykonanej nawierzchni z betonowej kostki brukowej.</w:t>
      </w:r>
    </w:p>
    <w:p w:rsidR="00E712AC" w:rsidRDefault="00E712AC" w:rsidP="00E712AC">
      <w:pPr>
        <w:pStyle w:val="4Tekst"/>
      </w:pPr>
      <w:r>
        <w:lastRenderedPageBreak/>
        <w:tab/>
        <w:t>Jednostki obmiarowe robót towarzyszących budowie nawierzchni z betonowej kostki brukowej (podbud</w:t>
      </w:r>
      <w:r>
        <w:t>o</w:t>
      </w:r>
      <w:r>
        <w:t>wa, obramowanie itp.) są ustalone w odpowiednich STWIORB wymienionych w pktach 5.4 i 5.5.</w:t>
      </w:r>
    </w:p>
    <w:p w:rsidR="00E712AC" w:rsidRDefault="00E712AC" w:rsidP="00E712AC">
      <w:pPr>
        <w:pStyle w:val="Nagwek2"/>
      </w:pPr>
      <w:bookmarkStart w:id="1121" w:name="_Toc107903643"/>
      <w:bookmarkStart w:id="1122" w:name="_Toc213224433"/>
      <w:r>
        <w:t xml:space="preserve">8. </w:t>
      </w:r>
      <w:bookmarkEnd w:id="1121"/>
      <w:r>
        <w:t>ODBIÓR ROBÓT</w:t>
      </w:r>
      <w:bookmarkEnd w:id="1122"/>
    </w:p>
    <w:p w:rsidR="00E712AC" w:rsidRDefault="00E712AC" w:rsidP="00E712AC">
      <w:pPr>
        <w:pStyle w:val="3Tytu"/>
      </w:pPr>
      <w:r>
        <w:t>8.1. Ogólne zasady odbioru robót</w:t>
      </w:r>
    </w:p>
    <w:p w:rsidR="00E712AC" w:rsidRDefault="00E712AC" w:rsidP="00E712AC">
      <w:pPr>
        <w:pStyle w:val="4Tekst"/>
      </w:pPr>
      <w:r>
        <w:tab/>
        <w:t>Ogólne zasady odbioru robót podano w STWIORB D-M-00.00.00 „Wymagania ogólne” [5] pkt 8.</w:t>
      </w:r>
    </w:p>
    <w:p w:rsidR="00E712AC" w:rsidRDefault="00E712AC" w:rsidP="00E712AC">
      <w:pPr>
        <w:pStyle w:val="4Tekst"/>
      </w:pPr>
      <w:r>
        <w:tab/>
        <w:t>Roboty uznaje się za wykonane zgodnie z dokumentacją projektową, ST i wymaganiami Inżyniera, jeżeli wszystkie pomiary i badania z zachowaniem tolerancji według pktu 6 dały wyniki pozytywne.</w:t>
      </w:r>
    </w:p>
    <w:p w:rsidR="00E712AC" w:rsidRDefault="00E712AC" w:rsidP="00E712AC">
      <w:pPr>
        <w:pStyle w:val="3Tytu"/>
      </w:pPr>
      <w:r>
        <w:t>8.2. Odbiór robót zanikających i ulegających  zakryciu</w:t>
      </w:r>
    </w:p>
    <w:p w:rsidR="00E712AC" w:rsidRDefault="00E712AC" w:rsidP="00E712AC">
      <w:pPr>
        <w:pStyle w:val="4Tekst"/>
      </w:pPr>
      <w:r>
        <w:tab/>
        <w:t>Odbiorowi robót zanikających i ulegających zakryciu podlegają:</w:t>
      </w:r>
    </w:p>
    <w:p w:rsidR="00E712AC" w:rsidRDefault="00E712AC" w:rsidP="00962244">
      <w:pPr>
        <w:pStyle w:val="4Tekst"/>
        <w:numPr>
          <w:ilvl w:val="0"/>
          <w:numId w:val="149"/>
        </w:numPr>
      </w:pPr>
      <w:r>
        <w:t>przygotowanie podłoża i wykonanie  koryta,</w:t>
      </w:r>
    </w:p>
    <w:p w:rsidR="00E712AC" w:rsidRDefault="00E712AC" w:rsidP="00962244">
      <w:pPr>
        <w:pStyle w:val="4Tekst"/>
        <w:numPr>
          <w:ilvl w:val="0"/>
          <w:numId w:val="149"/>
        </w:numPr>
      </w:pPr>
      <w:r>
        <w:t>ewentualnie wykonanie podbudowy,</w:t>
      </w:r>
    </w:p>
    <w:p w:rsidR="00E712AC" w:rsidRDefault="00E712AC" w:rsidP="00962244">
      <w:pPr>
        <w:pStyle w:val="4Tekst"/>
        <w:numPr>
          <w:ilvl w:val="0"/>
          <w:numId w:val="149"/>
        </w:numPr>
      </w:pPr>
      <w:r>
        <w:t>ewentualnie wykonanie ław (podsypek) pod krawężniki, obrzeża, ścieki,</w:t>
      </w:r>
    </w:p>
    <w:p w:rsidR="00E712AC" w:rsidRDefault="00E712AC" w:rsidP="00962244">
      <w:pPr>
        <w:pStyle w:val="4Tekst"/>
        <w:numPr>
          <w:ilvl w:val="0"/>
          <w:numId w:val="149"/>
        </w:numPr>
      </w:pPr>
      <w:r>
        <w:t>wykonanie podsypki pod nawierzchnię,</w:t>
      </w:r>
    </w:p>
    <w:p w:rsidR="00E712AC" w:rsidRDefault="00E712AC" w:rsidP="00962244">
      <w:pPr>
        <w:pStyle w:val="4Tekst"/>
        <w:numPr>
          <w:ilvl w:val="0"/>
          <w:numId w:val="149"/>
        </w:numPr>
      </w:pPr>
      <w:r>
        <w:t>ewentualnie wypełnienie dolnej części szczelin dylatacyjnych.</w:t>
      </w:r>
    </w:p>
    <w:p w:rsidR="00E712AC" w:rsidRDefault="00E712AC" w:rsidP="00E712AC">
      <w:pPr>
        <w:pStyle w:val="4Tekst"/>
      </w:pPr>
      <w:r>
        <w:tab/>
        <w:t>Odbiór tych robót powinien  być zgodny z wymaganiami pktu 8.2 D-M-00.00.00 „Wymagania ogólne” [5] oraz niniejszej STWIORB.</w:t>
      </w:r>
    </w:p>
    <w:p w:rsidR="00E712AC" w:rsidRDefault="00E712AC" w:rsidP="00E712AC">
      <w:pPr>
        <w:pStyle w:val="Nagwek2"/>
      </w:pPr>
      <w:bookmarkStart w:id="1123" w:name="_Toc107903644"/>
      <w:bookmarkStart w:id="1124" w:name="_Toc213224434"/>
      <w:r>
        <w:t xml:space="preserve">9. </w:t>
      </w:r>
      <w:bookmarkEnd w:id="1123"/>
      <w:r>
        <w:t>PODSTAWA PŁATNOŚCI</w:t>
      </w:r>
      <w:bookmarkEnd w:id="1124"/>
    </w:p>
    <w:p w:rsidR="00E712AC" w:rsidRDefault="00E712AC" w:rsidP="00E712AC">
      <w:pPr>
        <w:pStyle w:val="3Tytu"/>
      </w:pPr>
      <w:r>
        <w:t>9.1. Ogólne ustalenia dotyczące podstawy płatności</w:t>
      </w:r>
    </w:p>
    <w:p w:rsidR="00E712AC" w:rsidRDefault="00E712AC" w:rsidP="00E712AC">
      <w:pPr>
        <w:pStyle w:val="4Tekst"/>
      </w:pPr>
      <w:r>
        <w:tab/>
        <w:t>Ogólne ustalenia dotyczące podstawy płatności podano w STWIORB D-M-00.00.00 „Wymagania ogólne” [5] pkt 9.</w:t>
      </w:r>
    </w:p>
    <w:p w:rsidR="00E712AC" w:rsidRDefault="00E712AC" w:rsidP="00E712AC">
      <w:pPr>
        <w:pStyle w:val="3Tytu"/>
      </w:pPr>
      <w:r>
        <w:t>9.2. Cena jednostki obmiarowej</w:t>
      </w:r>
    </w:p>
    <w:p w:rsidR="00E712AC" w:rsidRDefault="00E712AC" w:rsidP="00E712AC">
      <w:pPr>
        <w:pStyle w:val="4Tekst"/>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nawierzchni z betonowej kostki brukowej obejmuje:</w:t>
      </w:r>
    </w:p>
    <w:p w:rsidR="00E712AC" w:rsidRDefault="00E712AC" w:rsidP="00962244">
      <w:pPr>
        <w:pStyle w:val="4Tekst"/>
        <w:numPr>
          <w:ilvl w:val="0"/>
          <w:numId w:val="149"/>
        </w:numPr>
      </w:pPr>
      <w:r>
        <w:t>prace pomiarowe i roboty przygotowawcze,</w:t>
      </w:r>
    </w:p>
    <w:p w:rsidR="00E712AC" w:rsidRDefault="00E712AC" w:rsidP="00962244">
      <w:pPr>
        <w:pStyle w:val="4Tekst"/>
        <w:numPr>
          <w:ilvl w:val="0"/>
          <w:numId w:val="149"/>
        </w:numPr>
      </w:pPr>
      <w:r>
        <w:t>oznakowanie robót,</w:t>
      </w:r>
    </w:p>
    <w:p w:rsidR="00E712AC" w:rsidRDefault="00E712AC" w:rsidP="00962244">
      <w:pPr>
        <w:pStyle w:val="4Tekst"/>
        <w:numPr>
          <w:ilvl w:val="0"/>
          <w:numId w:val="149"/>
        </w:numPr>
      </w:pPr>
      <w:r>
        <w:t>przygotowanie podłoża i wykonanie koryta,</w:t>
      </w:r>
    </w:p>
    <w:p w:rsidR="00E712AC" w:rsidRDefault="00E712AC" w:rsidP="00962244">
      <w:pPr>
        <w:pStyle w:val="4Tekst"/>
        <w:numPr>
          <w:ilvl w:val="0"/>
          <w:numId w:val="149"/>
        </w:numPr>
      </w:pPr>
      <w:r>
        <w:t>dostarczenie materiałów i sprzętu,</w:t>
      </w:r>
    </w:p>
    <w:p w:rsidR="00E712AC" w:rsidRDefault="00E712AC" w:rsidP="00962244">
      <w:pPr>
        <w:pStyle w:val="4Tekst"/>
        <w:numPr>
          <w:ilvl w:val="0"/>
          <w:numId w:val="149"/>
        </w:numPr>
      </w:pPr>
      <w:r>
        <w:t>wykonanie podsypki,</w:t>
      </w:r>
    </w:p>
    <w:p w:rsidR="00E712AC" w:rsidRDefault="00E712AC" w:rsidP="00962244">
      <w:pPr>
        <w:pStyle w:val="4Tekst"/>
        <w:numPr>
          <w:ilvl w:val="0"/>
          <w:numId w:val="149"/>
        </w:numPr>
      </w:pPr>
      <w:r>
        <w:t>ustalenie kształtu, koloru i desenia kostek,</w:t>
      </w:r>
    </w:p>
    <w:p w:rsidR="00E712AC" w:rsidRDefault="00E712AC" w:rsidP="00962244">
      <w:pPr>
        <w:pStyle w:val="4Tekst"/>
        <w:numPr>
          <w:ilvl w:val="0"/>
          <w:numId w:val="149"/>
        </w:numPr>
      </w:pPr>
      <w:r>
        <w:t>ułożenie i ubicie kostek,</w:t>
      </w:r>
    </w:p>
    <w:p w:rsidR="00E712AC" w:rsidRDefault="00E712AC" w:rsidP="00962244">
      <w:pPr>
        <w:pStyle w:val="4Tekst"/>
        <w:numPr>
          <w:ilvl w:val="0"/>
          <w:numId w:val="149"/>
        </w:numPr>
      </w:pPr>
      <w:r>
        <w:t>wypełnienie spoin i ew. szczelin dylatacyjnych w nawierzchni,</w:t>
      </w:r>
    </w:p>
    <w:p w:rsidR="00E712AC" w:rsidRDefault="00E712AC" w:rsidP="00962244">
      <w:pPr>
        <w:pStyle w:val="4Tekst"/>
        <w:numPr>
          <w:ilvl w:val="0"/>
          <w:numId w:val="149"/>
        </w:numPr>
      </w:pPr>
      <w:r>
        <w:t>pielęgnację nawierzchni,</w:t>
      </w:r>
    </w:p>
    <w:p w:rsidR="00E712AC" w:rsidRDefault="00E712AC" w:rsidP="00962244">
      <w:pPr>
        <w:pStyle w:val="4Tekst"/>
        <w:numPr>
          <w:ilvl w:val="0"/>
          <w:numId w:val="149"/>
        </w:numPr>
      </w:pPr>
      <w:r>
        <w:t>przeprowadzenie pomiarów i badań  wymaganych w niniejszej specyfikacji technicznej,</w:t>
      </w:r>
    </w:p>
    <w:p w:rsidR="00E712AC" w:rsidRDefault="00E712AC" w:rsidP="00962244">
      <w:pPr>
        <w:pStyle w:val="4Tekst"/>
        <w:numPr>
          <w:ilvl w:val="0"/>
          <w:numId w:val="149"/>
        </w:numPr>
      </w:pPr>
      <w:r>
        <w:t>odwiezienie sprzętu.</w:t>
      </w:r>
    </w:p>
    <w:p w:rsidR="00E712AC" w:rsidRDefault="00E712AC" w:rsidP="00E712AC">
      <w:pPr>
        <w:pStyle w:val="4Tekst"/>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nawierzchni z betonowej kostki brukowej nie obejmuje robót towarzyszących (jak: podbudowa, obramowanie itp.), które powinny być ujęte w innych pozycjach kosztorysowych, a których zakres jest określony przez STWIORB wymienione w pktach 5.4 i 5.5.</w:t>
      </w:r>
    </w:p>
    <w:p w:rsidR="00E712AC" w:rsidRDefault="00E712AC" w:rsidP="00E712AC">
      <w:pPr>
        <w:pStyle w:val="3Tytu"/>
      </w:pPr>
      <w:bookmarkStart w:id="1125" w:name="_Toc421940505"/>
      <w:r>
        <w:t>9.3. Sposób rozliczenia robót tymczasowych i prac towarzyszących</w:t>
      </w:r>
    </w:p>
    <w:p w:rsidR="00E712AC" w:rsidRDefault="00E712AC" w:rsidP="00E712AC">
      <w:pPr>
        <w:pStyle w:val="4Tekst"/>
      </w:pPr>
      <w:r>
        <w:tab/>
        <w:t>Cena wykonania robót określonych niniejszą STWIORB obejmuje:</w:t>
      </w:r>
    </w:p>
    <w:p w:rsidR="00E712AC" w:rsidRDefault="00E712AC" w:rsidP="00962244">
      <w:pPr>
        <w:pStyle w:val="4Tekst"/>
        <w:numPr>
          <w:ilvl w:val="0"/>
          <w:numId w:val="149"/>
        </w:numPr>
      </w:pPr>
      <w:r>
        <w:t>roboty tymczasowe, które są potrzebne do wykonania robót podstawowych, ale nie są przekazywane Z</w:t>
      </w:r>
      <w:r>
        <w:t>a</w:t>
      </w:r>
      <w:r>
        <w:t>mawiającemu i są usuwane po wykonaniu robót podstawowych,</w:t>
      </w:r>
    </w:p>
    <w:p w:rsidR="00E712AC" w:rsidRDefault="00E712AC" w:rsidP="00962244">
      <w:pPr>
        <w:pStyle w:val="4Tekst"/>
        <w:numPr>
          <w:ilvl w:val="0"/>
          <w:numId w:val="149"/>
        </w:numPr>
      </w:pPr>
      <w:r>
        <w:t>prace towarzyszące, które są niezbędne do wykonania robót podstawowych, niezaliczane do robót tymcz</w:t>
      </w:r>
      <w:r>
        <w:t>a</w:t>
      </w:r>
      <w:r>
        <w:t>sowych, jak geodezyjne wytyczenie robót itd.</w:t>
      </w:r>
      <w:bookmarkStart w:id="1126" w:name="_Toc107903645"/>
    </w:p>
    <w:p w:rsidR="00E712AC" w:rsidRDefault="00E712AC" w:rsidP="00E712AC">
      <w:pPr>
        <w:pStyle w:val="Nagwek2"/>
      </w:pPr>
      <w:bookmarkStart w:id="1127" w:name="_Toc213224435"/>
      <w:r>
        <w:t xml:space="preserve">10. </w:t>
      </w:r>
      <w:bookmarkEnd w:id="1125"/>
      <w:bookmarkEnd w:id="1126"/>
      <w:r>
        <w:t>PRZEPISY ZWIĄZANE</w:t>
      </w:r>
      <w:bookmarkEnd w:id="1127"/>
    </w:p>
    <w:p w:rsidR="00E712AC" w:rsidRDefault="00E712AC" w:rsidP="00E712AC">
      <w:pPr>
        <w:pStyle w:val="3Tytu"/>
      </w:pPr>
      <w:r>
        <w:t>10.1.  Normy</w:t>
      </w:r>
    </w:p>
    <w:tbl>
      <w:tblPr>
        <w:tblW w:w="0" w:type="auto"/>
        <w:tblCellMar>
          <w:left w:w="70" w:type="dxa"/>
          <w:right w:w="70" w:type="dxa"/>
        </w:tblCellMar>
        <w:tblLook w:val="04A0"/>
      </w:tblPr>
      <w:tblGrid>
        <w:gridCol w:w="496"/>
        <w:gridCol w:w="1984"/>
        <w:gridCol w:w="6592"/>
      </w:tblGrid>
      <w:tr w:rsidR="00E712AC" w:rsidTr="00E712AC">
        <w:tc>
          <w:tcPr>
            <w:tcW w:w="496" w:type="dxa"/>
            <w:hideMark/>
          </w:tcPr>
          <w:p w:rsidR="00E712AC" w:rsidRDefault="00E712AC" w:rsidP="00E712AC">
            <w:pPr>
              <w:pStyle w:val="Tabela"/>
              <w:rPr>
                <w:sz w:val="24"/>
                <w:szCs w:val="24"/>
              </w:rPr>
            </w:pPr>
            <w:r>
              <w:t>1.</w:t>
            </w:r>
          </w:p>
        </w:tc>
        <w:tc>
          <w:tcPr>
            <w:tcW w:w="1984" w:type="dxa"/>
            <w:hideMark/>
          </w:tcPr>
          <w:p w:rsidR="00E712AC" w:rsidRDefault="00E712AC" w:rsidP="00E712AC">
            <w:pPr>
              <w:pStyle w:val="Tabela"/>
              <w:jc w:val="left"/>
              <w:rPr>
                <w:sz w:val="24"/>
                <w:szCs w:val="24"/>
              </w:rPr>
            </w:pPr>
            <w:r>
              <w:t>PN-EN 197-1:2002</w:t>
            </w:r>
          </w:p>
        </w:tc>
        <w:tc>
          <w:tcPr>
            <w:tcW w:w="6592" w:type="dxa"/>
            <w:hideMark/>
          </w:tcPr>
          <w:p w:rsidR="00E712AC" w:rsidRDefault="00E712AC" w:rsidP="00E712AC">
            <w:pPr>
              <w:pStyle w:val="Tabela"/>
              <w:jc w:val="left"/>
              <w:rPr>
                <w:sz w:val="24"/>
                <w:szCs w:val="24"/>
              </w:rPr>
            </w:pPr>
            <w:r>
              <w:t>Cement. Część 1: Skład, wymagania i kryteria zgodności dotyczące cementu powszechnego użytku</w:t>
            </w:r>
          </w:p>
        </w:tc>
      </w:tr>
      <w:tr w:rsidR="00E712AC" w:rsidTr="00E712AC">
        <w:tc>
          <w:tcPr>
            <w:tcW w:w="496" w:type="dxa"/>
            <w:hideMark/>
          </w:tcPr>
          <w:p w:rsidR="00E712AC" w:rsidRDefault="00E712AC" w:rsidP="00E712AC">
            <w:pPr>
              <w:pStyle w:val="Tabela"/>
              <w:rPr>
                <w:sz w:val="24"/>
                <w:szCs w:val="24"/>
              </w:rPr>
            </w:pPr>
            <w:r>
              <w:t>2.</w:t>
            </w:r>
          </w:p>
        </w:tc>
        <w:tc>
          <w:tcPr>
            <w:tcW w:w="1984" w:type="dxa"/>
            <w:hideMark/>
          </w:tcPr>
          <w:p w:rsidR="00E712AC" w:rsidRDefault="00E712AC" w:rsidP="00E712AC">
            <w:pPr>
              <w:pStyle w:val="Tabela"/>
              <w:jc w:val="left"/>
              <w:rPr>
                <w:sz w:val="24"/>
                <w:szCs w:val="24"/>
              </w:rPr>
            </w:pPr>
            <w:r>
              <w:t>PN-EN 1338:2005</w:t>
            </w:r>
          </w:p>
        </w:tc>
        <w:tc>
          <w:tcPr>
            <w:tcW w:w="6592" w:type="dxa"/>
            <w:hideMark/>
          </w:tcPr>
          <w:p w:rsidR="00E712AC" w:rsidRDefault="00E712AC" w:rsidP="00E712AC">
            <w:pPr>
              <w:pStyle w:val="Tabela"/>
              <w:jc w:val="left"/>
              <w:rPr>
                <w:sz w:val="24"/>
                <w:szCs w:val="24"/>
              </w:rPr>
            </w:pPr>
            <w:r>
              <w:t>Betonowe kostki brukowe. Wymagania i metody badań</w:t>
            </w:r>
          </w:p>
        </w:tc>
      </w:tr>
      <w:tr w:rsidR="00E712AC" w:rsidTr="00E712AC">
        <w:tc>
          <w:tcPr>
            <w:tcW w:w="496" w:type="dxa"/>
            <w:hideMark/>
          </w:tcPr>
          <w:p w:rsidR="00E712AC" w:rsidRDefault="00E712AC" w:rsidP="00E712AC">
            <w:pPr>
              <w:pStyle w:val="Tabela"/>
              <w:rPr>
                <w:sz w:val="24"/>
                <w:szCs w:val="24"/>
              </w:rPr>
            </w:pPr>
            <w:r>
              <w:t>3.</w:t>
            </w:r>
          </w:p>
        </w:tc>
        <w:tc>
          <w:tcPr>
            <w:tcW w:w="1984" w:type="dxa"/>
            <w:hideMark/>
          </w:tcPr>
          <w:p w:rsidR="00E712AC" w:rsidRDefault="00E712AC" w:rsidP="00E712AC">
            <w:pPr>
              <w:pStyle w:val="Tabela"/>
              <w:jc w:val="left"/>
              <w:rPr>
                <w:sz w:val="24"/>
                <w:szCs w:val="24"/>
              </w:rPr>
            </w:pPr>
            <w:r>
              <w:t>PN-EN 13242:2004</w:t>
            </w:r>
          </w:p>
        </w:tc>
        <w:tc>
          <w:tcPr>
            <w:tcW w:w="6592" w:type="dxa"/>
            <w:hideMark/>
          </w:tcPr>
          <w:p w:rsidR="00E712AC" w:rsidRDefault="00E712AC" w:rsidP="00E712AC">
            <w:pPr>
              <w:pStyle w:val="Tabela"/>
              <w:jc w:val="left"/>
              <w:rPr>
                <w:sz w:val="24"/>
                <w:szCs w:val="24"/>
              </w:rPr>
            </w:pPr>
            <w:r>
              <w:t>Kruszywa do niezwiązanych i związanych hydraulicznie materiałów stosow</w:t>
            </w:r>
            <w:r>
              <w:t>a</w:t>
            </w:r>
            <w:r>
              <w:t>nych w obiektach budowlanych i budownictwie drogowym (W okresie prze</w:t>
            </w:r>
            <w:r>
              <w:t>j</w:t>
            </w:r>
            <w:r>
              <w:t>ściowym można stosować PN-B-11111:1996 Kruszywa mineralne. Kruszywa naturalne do nawierzchni drogowych. Żwir i mieszanka, PN-B-11112:1996 Kruszywa mineralne. Kruszywo łamane do nawierzchni drogowych, PN-B-11113:1996 Kruszywa mineralne. Kruszywa naturalne do nawierzchni drog</w:t>
            </w:r>
            <w:r>
              <w:t>o</w:t>
            </w:r>
            <w:r>
              <w:t>wych. Piasek)</w:t>
            </w:r>
          </w:p>
        </w:tc>
      </w:tr>
      <w:tr w:rsidR="00E712AC" w:rsidTr="00E712AC">
        <w:tc>
          <w:tcPr>
            <w:tcW w:w="496" w:type="dxa"/>
            <w:hideMark/>
          </w:tcPr>
          <w:p w:rsidR="00E712AC" w:rsidRDefault="00E712AC" w:rsidP="00E712AC">
            <w:pPr>
              <w:pStyle w:val="Tabela"/>
              <w:rPr>
                <w:sz w:val="24"/>
                <w:szCs w:val="24"/>
              </w:rPr>
            </w:pPr>
            <w:r>
              <w:t>4.</w:t>
            </w:r>
          </w:p>
        </w:tc>
        <w:tc>
          <w:tcPr>
            <w:tcW w:w="1984" w:type="dxa"/>
            <w:hideMark/>
          </w:tcPr>
          <w:p w:rsidR="00E712AC" w:rsidRDefault="00E712AC" w:rsidP="00E712AC">
            <w:pPr>
              <w:pStyle w:val="Tabela"/>
              <w:jc w:val="left"/>
              <w:rPr>
                <w:sz w:val="24"/>
                <w:szCs w:val="24"/>
              </w:rPr>
            </w:pPr>
            <w:r>
              <w:t>PN-EN 1008:2004</w:t>
            </w:r>
          </w:p>
        </w:tc>
        <w:tc>
          <w:tcPr>
            <w:tcW w:w="6592" w:type="dxa"/>
            <w:hideMark/>
          </w:tcPr>
          <w:p w:rsidR="00E712AC" w:rsidRDefault="00E712AC" w:rsidP="00E712AC">
            <w:pPr>
              <w:pStyle w:val="Tabela"/>
              <w:jc w:val="left"/>
              <w:rPr>
                <w:sz w:val="24"/>
                <w:szCs w:val="24"/>
              </w:rPr>
            </w:pPr>
            <w:r>
              <w:t xml:space="preserve">Woda zarobowa do betonu. Specyfikacja pobierania próbek, badanie i ocena przydatności wody zarobowej do betonu, w tym wody odzyskanej z procesów </w:t>
            </w:r>
            <w:r>
              <w:lastRenderedPageBreak/>
              <w:t>produkcji betonu</w:t>
            </w:r>
          </w:p>
        </w:tc>
      </w:tr>
    </w:tbl>
    <w:p w:rsidR="00E712AC" w:rsidRDefault="00E712AC" w:rsidP="00E712AC">
      <w:pPr>
        <w:pStyle w:val="3Tytu"/>
      </w:pPr>
      <w:r>
        <w:lastRenderedPageBreak/>
        <w:t>10.2. Ogólne specyfikacje techniczne (STWIORB)</w:t>
      </w:r>
    </w:p>
    <w:tbl>
      <w:tblPr>
        <w:tblW w:w="0" w:type="auto"/>
        <w:tblCellMar>
          <w:left w:w="70" w:type="dxa"/>
          <w:right w:w="70" w:type="dxa"/>
        </w:tblCellMar>
        <w:tblLook w:val="04A0"/>
      </w:tblPr>
      <w:tblGrid>
        <w:gridCol w:w="496"/>
        <w:gridCol w:w="1984"/>
        <w:gridCol w:w="6592"/>
      </w:tblGrid>
      <w:tr w:rsidR="00E712AC" w:rsidTr="00E712AC">
        <w:tc>
          <w:tcPr>
            <w:tcW w:w="496" w:type="dxa"/>
            <w:hideMark/>
          </w:tcPr>
          <w:p w:rsidR="00E712AC" w:rsidRDefault="00E712AC" w:rsidP="00E712AC">
            <w:pPr>
              <w:pStyle w:val="Tabela"/>
              <w:rPr>
                <w:sz w:val="24"/>
                <w:szCs w:val="24"/>
              </w:rPr>
            </w:pPr>
            <w:r>
              <w:t>5.</w:t>
            </w:r>
          </w:p>
        </w:tc>
        <w:tc>
          <w:tcPr>
            <w:tcW w:w="1984" w:type="dxa"/>
            <w:hideMark/>
          </w:tcPr>
          <w:p w:rsidR="00E712AC" w:rsidRDefault="00E712AC" w:rsidP="00E712AC">
            <w:pPr>
              <w:pStyle w:val="Tabela"/>
              <w:jc w:val="left"/>
              <w:rPr>
                <w:sz w:val="24"/>
                <w:szCs w:val="24"/>
              </w:rPr>
            </w:pPr>
            <w:r>
              <w:t>D-M-00.00.00</w:t>
            </w:r>
          </w:p>
        </w:tc>
        <w:tc>
          <w:tcPr>
            <w:tcW w:w="6592" w:type="dxa"/>
            <w:hideMark/>
          </w:tcPr>
          <w:p w:rsidR="00E712AC" w:rsidRDefault="00E712AC" w:rsidP="00E712AC">
            <w:pPr>
              <w:pStyle w:val="Tabela"/>
              <w:jc w:val="left"/>
              <w:rPr>
                <w:sz w:val="24"/>
                <w:szCs w:val="24"/>
              </w:rPr>
            </w:pPr>
            <w:r>
              <w:t>Wymagania ogólne</w:t>
            </w:r>
          </w:p>
        </w:tc>
      </w:tr>
      <w:tr w:rsidR="00E712AC" w:rsidTr="00E712AC">
        <w:tc>
          <w:tcPr>
            <w:tcW w:w="496" w:type="dxa"/>
            <w:hideMark/>
          </w:tcPr>
          <w:p w:rsidR="00E712AC" w:rsidRDefault="00E712AC" w:rsidP="00E712AC">
            <w:pPr>
              <w:pStyle w:val="Tabela"/>
              <w:rPr>
                <w:sz w:val="24"/>
                <w:szCs w:val="24"/>
              </w:rPr>
            </w:pPr>
            <w:r>
              <w:t>6.</w:t>
            </w:r>
          </w:p>
        </w:tc>
        <w:tc>
          <w:tcPr>
            <w:tcW w:w="1984" w:type="dxa"/>
            <w:hideMark/>
          </w:tcPr>
          <w:p w:rsidR="00E712AC" w:rsidRDefault="00E712AC" w:rsidP="00E712AC">
            <w:pPr>
              <w:pStyle w:val="Tabela"/>
              <w:jc w:val="left"/>
              <w:rPr>
                <w:sz w:val="24"/>
                <w:szCs w:val="24"/>
              </w:rPr>
            </w:pPr>
            <w:r>
              <w:t>D-04.01.01</w:t>
            </w:r>
            <w:r>
              <w:sym w:font="Symbol" w:char="F0B8"/>
            </w:r>
            <w:r>
              <w:t>04.03.01</w:t>
            </w:r>
          </w:p>
        </w:tc>
        <w:tc>
          <w:tcPr>
            <w:tcW w:w="6592" w:type="dxa"/>
            <w:hideMark/>
          </w:tcPr>
          <w:p w:rsidR="00E712AC" w:rsidRDefault="00E712AC" w:rsidP="00E712AC">
            <w:pPr>
              <w:pStyle w:val="Tabela"/>
              <w:jc w:val="left"/>
              <w:rPr>
                <w:sz w:val="24"/>
                <w:szCs w:val="24"/>
              </w:rPr>
            </w:pPr>
            <w:r>
              <w:t>Dolne warstwy podbudów oraz oczyszczenie i skropienie</w:t>
            </w:r>
          </w:p>
        </w:tc>
      </w:tr>
      <w:tr w:rsidR="00E712AC" w:rsidTr="00E712AC">
        <w:tc>
          <w:tcPr>
            <w:tcW w:w="496" w:type="dxa"/>
            <w:hideMark/>
          </w:tcPr>
          <w:p w:rsidR="00E712AC" w:rsidRDefault="00E712AC" w:rsidP="00E712AC">
            <w:pPr>
              <w:pStyle w:val="Tabela"/>
              <w:rPr>
                <w:sz w:val="24"/>
                <w:szCs w:val="24"/>
              </w:rPr>
            </w:pPr>
            <w:r>
              <w:t>7.</w:t>
            </w:r>
          </w:p>
        </w:tc>
        <w:tc>
          <w:tcPr>
            <w:tcW w:w="1984" w:type="dxa"/>
            <w:hideMark/>
          </w:tcPr>
          <w:p w:rsidR="00E712AC" w:rsidRDefault="00E712AC" w:rsidP="00E712AC">
            <w:pPr>
              <w:pStyle w:val="Tabela"/>
              <w:jc w:val="left"/>
              <w:rPr>
                <w:sz w:val="24"/>
                <w:szCs w:val="24"/>
              </w:rPr>
            </w:pPr>
            <w:r>
              <w:t>D-04.04.00</w:t>
            </w:r>
            <w:r>
              <w:sym w:font="Symbol" w:char="F0B8"/>
            </w:r>
            <w:r>
              <w:t>04.04.03</w:t>
            </w:r>
          </w:p>
        </w:tc>
        <w:tc>
          <w:tcPr>
            <w:tcW w:w="6592" w:type="dxa"/>
            <w:hideMark/>
          </w:tcPr>
          <w:p w:rsidR="00E712AC" w:rsidRDefault="00E712AC" w:rsidP="00E712AC">
            <w:pPr>
              <w:pStyle w:val="Tabela"/>
              <w:jc w:val="left"/>
              <w:rPr>
                <w:sz w:val="24"/>
                <w:szCs w:val="24"/>
              </w:rPr>
            </w:pPr>
            <w:r>
              <w:t>Podbudowy z kruszywa stabilizowanego mechanicznie</w:t>
            </w:r>
          </w:p>
        </w:tc>
      </w:tr>
      <w:tr w:rsidR="00E712AC" w:rsidTr="00E712AC">
        <w:tc>
          <w:tcPr>
            <w:tcW w:w="496" w:type="dxa"/>
            <w:hideMark/>
          </w:tcPr>
          <w:p w:rsidR="00E712AC" w:rsidRDefault="00E712AC" w:rsidP="00E712AC">
            <w:pPr>
              <w:pStyle w:val="Tabela"/>
              <w:rPr>
                <w:sz w:val="24"/>
                <w:szCs w:val="24"/>
              </w:rPr>
            </w:pPr>
            <w:r>
              <w:t>8.</w:t>
            </w:r>
          </w:p>
        </w:tc>
        <w:tc>
          <w:tcPr>
            <w:tcW w:w="1984" w:type="dxa"/>
            <w:hideMark/>
          </w:tcPr>
          <w:p w:rsidR="00E712AC" w:rsidRDefault="00E712AC" w:rsidP="00E712AC">
            <w:pPr>
              <w:pStyle w:val="Tabela"/>
              <w:jc w:val="left"/>
              <w:rPr>
                <w:sz w:val="24"/>
                <w:szCs w:val="24"/>
              </w:rPr>
            </w:pPr>
            <w:r>
              <w:t>D-04.04.04</w:t>
            </w:r>
          </w:p>
        </w:tc>
        <w:tc>
          <w:tcPr>
            <w:tcW w:w="6592" w:type="dxa"/>
            <w:hideMark/>
          </w:tcPr>
          <w:p w:rsidR="00E712AC" w:rsidRDefault="00E712AC" w:rsidP="00E712AC">
            <w:pPr>
              <w:pStyle w:val="Tabela"/>
              <w:jc w:val="left"/>
              <w:rPr>
                <w:sz w:val="24"/>
                <w:szCs w:val="24"/>
              </w:rPr>
            </w:pPr>
            <w:r>
              <w:t>Podbudowa z tłucznia kamiennego</w:t>
            </w:r>
          </w:p>
        </w:tc>
      </w:tr>
      <w:tr w:rsidR="00E712AC" w:rsidTr="00E712AC">
        <w:tc>
          <w:tcPr>
            <w:tcW w:w="496" w:type="dxa"/>
            <w:hideMark/>
          </w:tcPr>
          <w:p w:rsidR="00E712AC" w:rsidRDefault="00E712AC" w:rsidP="00E712AC">
            <w:pPr>
              <w:pStyle w:val="Tabela"/>
              <w:rPr>
                <w:sz w:val="24"/>
                <w:szCs w:val="24"/>
              </w:rPr>
            </w:pPr>
            <w:r>
              <w:t>9.</w:t>
            </w:r>
          </w:p>
        </w:tc>
        <w:tc>
          <w:tcPr>
            <w:tcW w:w="1984" w:type="dxa"/>
            <w:hideMark/>
          </w:tcPr>
          <w:p w:rsidR="00E712AC" w:rsidRDefault="00E712AC" w:rsidP="00E712AC">
            <w:pPr>
              <w:pStyle w:val="Tabela"/>
              <w:jc w:val="left"/>
              <w:rPr>
                <w:sz w:val="24"/>
                <w:szCs w:val="24"/>
              </w:rPr>
            </w:pPr>
            <w:r>
              <w:t>D-04.05.00</w:t>
            </w:r>
            <w:r>
              <w:sym w:font="Symbol" w:char="F0B8"/>
            </w:r>
            <w:r>
              <w:t>04.05.04</w:t>
            </w:r>
          </w:p>
        </w:tc>
        <w:tc>
          <w:tcPr>
            <w:tcW w:w="6592" w:type="dxa"/>
            <w:hideMark/>
          </w:tcPr>
          <w:p w:rsidR="00E712AC" w:rsidRDefault="00E712AC" w:rsidP="00E712AC">
            <w:pPr>
              <w:pStyle w:val="Tabela"/>
              <w:jc w:val="left"/>
              <w:rPr>
                <w:sz w:val="24"/>
                <w:szCs w:val="24"/>
              </w:rPr>
            </w:pPr>
            <w:r>
              <w:t>Podbudowy i ulepszone podłoża z gruntów lub kruszyw stabilizowanych sp</w:t>
            </w:r>
            <w:r>
              <w:t>o</w:t>
            </w:r>
            <w:r>
              <w:t>iwami hydraulicznymi</w:t>
            </w:r>
          </w:p>
        </w:tc>
      </w:tr>
      <w:tr w:rsidR="00E712AC" w:rsidTr="00E712AC">
        <w:tc>
          <w:tcPr>
            <w:tcW w:w="496" w:type="dxa"/>
            <w:hideMark/>
          </w:tcPr>
          <w:p w:rsidR="00E712AC" w:rsidRDefault="00E712AC" w:rsidP="00E712AC">
            <w:pPr>
              <w:pStyle w:val="Tabela"/>
              <w:rPr>
                <w:sz w:val="24"/>
                <w:szCs w:val="24"/>
              </w:rPr>
            </w:pPr>
            <w:r>
              <w:t>10.</w:t>
            </w:r>
          </w:p>
        </w:tc>
        <w:tc>
          <w:tcPr>
            <w:tcW w:w="1984" w:type="dxa"/>
            <w:hideMark/>
          </w:tcPr>
          <w:p w:rsidR="00E712AC" w:rsidRDefault="00E712AC" w:rsidP="00E712AC">
            <w:pPr>
              <w:pStyle w:val="Tabela"/>
              <w:jc w:val="left"/>
              <w:rPr>
                <w:sz w:val="24"/>
                <w:szCs w:val="24"/>
              </w:rPr>
            </w:pPr>
            <w:r>
              <w:t>D-04.06.01</w:t>
            </w:r>
          </w:p>
        </w:tc>
        <w:tc>
          <w:tcPr>
            <w:tcW w:w="6592" w:type="dxa"/>
            <w:hideMark/>
          </w:tcPr>
          <w:p w:rsidR="00E712AC" w:rsidRDefault="00E712AC" w:rsidP="00E712AC">
            <w:pPr>
              <w:pStyle w:val="Tabela"/>
              <w:jc w:val="left"/>
              <w:rPr>
                <w:sz w:val="24"/>
                <w:szCs w:val="24"/>
              </w:rPr>
            </w:pPr>
            <w:r>
              <w:t>Podbudowa z chudego betonu</w:t>
            </w:r>
          </w:p>
        </w:tc>
      </w:tr>
      <w:tr w:rsidR="00E712AC" w:rsidTr="00E712AC">
        <w:tc>
          <w:tcPr>
            <w:tcW w:w="496" w:type="dxa"/>
            <w:hideMark/>
          </w:tcPr>
          <w:p w:rsidR="00E712AC" w:rsidRDefault="00E712AC" w:rsidP="00E712AC">
            <w:pPr>
              <w:pStyle w:val="Tabela"/>
              <w:rPr>
                <w:sz w:val="24"/>
                <w:szCs w:val="24"/>
              </w:rPr>
            </w:pPr>
            <w:r>
              <w:t>11.</w:t>
            </w:r>
          </w:p>
        </w:tc>
        <w:tc>
          <w:tcPr>
            <w:tcW w:w="1984" w:type="dxa"/>
            <w:hideMark/>
          </w:tcPr>
          <w:p w:rsidR="00E712AC" w:rsidRDefault="00E712AC" w:rsidP="00E712AC">
            <w:pPr>
              <w:pStyle w:val="Tabela"/>
              <w:jc w:val="left"/>
              <w:rPr>
                <w:sz w:val="24"/>
                <w:szCs w:val="24"/>
              </w:rPr>
            </w:pPr>
            <w:r>
              <w:t>D-04.06.01b</w:t>
            </w:r>
          </w:p>
        </w:tc>
        <w:tc>
          <w:tcPr>
            <w:tcW w:w="6592" w:type="dxa"/>
            <w:hideMark/>
          </w:tcPr>
          <w:p w:rsidR="00E712AC" w:rsidRDefault="00E712AC" w:rsidP="00E712AC">
            <w:pPr>
              <w:pStyle w:val="Tabela"/>
              <w:jc w:val="left"/>
              <w:rPr>
                <w:sz w:val="24"/>
                <w:szCs w:val="24"/>
              </w:rPr>
            </w:pPr>
            <w:r>
              <w:t>Podbudowa z betonu cementowego</w:t>
            </w:r>
          </w:p>
        </w:tc>
      </w:tr>
      <w:tr w:rsidR="00E712AC" w:rsidTr="00E712AC">
        <w:tc>
          <w:tcPr>
            <w:tcW w:w="496" w:type="dxa"/>
            <w:hideMark/>
          </w:tcPr>
          <w:p w:rsidR="00E712AC" w:rsidRDefault="00E712AC" w:rsidP="00E712AC">
            <w:pPr>
              <w:pStyle w:val="Tabela"/>
              <w:rPr>
                <w:sz w:val="24"/>
                <w:szCs w:val="24"/>
              </w:rPr>
            </w:pPr>
            <w:r>
              <w:t>12.</w:t>
            </w:r>
          </w:p>
        </w:tc>
        <w:tc>
          <w:tcPr>
            <w:tcW w:w="1984" w:type="dxa"/>
            <w:hideMark/>
          </w:tcPr>
          <w:p w:rsidR="00E712AC" w:rsidRDefault="00E712AC" w:rsidP="00E712AC">
            <w:pPr>
              <w:pStyle w:val="Tabela"/>
              <w:jc w:val="left"/>
              <w:rPr>
                <w:sz w:val="24"/>
                <w:szCs w:val="24"/>
              </w:rPr>
            </w:pPr>
            <w:r>
              <w:t>D-05.03.04a</w:t>
            </w:r>
          </w:p>
        </w:tc>
        <w:tc>
          <w:tcPr>
            <w:tcW w:w="6592" w:type="dxa"/>
            <w:hideMark/>
          </w:tcPr>
          <w:p w:rsidR="00E712AC" w:rsidRDefault="00E712AC" w:rsidP="00E712AC">
            <w:pPr>
              <w:pStyle w:val="Tabela"/>
              <w:jc w:val="left"/>
              <w:rPr>
                <w:sz w:val="24"/>
                <w:szCs w:val="24"/>
              </w:rPr>
            </w:pPr>
            <w:r>
              <w:t>Wypełnianie szczelin w nawierzchni z betonu cementowego</w:t>
            </w:r>
          </w:p>
        </w:tc>
      </w:tr>
      <w:tr w:rsidR="00E712AC" w:rsidTr="00E712AC">
        <w:tc>
          <w:tcPr>
            <w:tcW w:w="496" w:type="dxa"/>
            <w:hideMark/>
          </w:tcPr>
          <w:p w:rsidR="00E712AC" w:rsidRDefault="00E712AC" w:rsidP="00E712AC">
            <w:pPr>
              <w:pStyle w:val="Tabela"/>
              <w:rPr>
                <w:sz w:val="24"/>
                <w:szCs w:val="24"/>
              </w:rPr>
            </w:pPr>
            <w:r>
              <w:t>13.</w:t>
            </w:r>
          </w:p>
        </w:tc>
        <w:tc>
          <w:tcPr>
            <w:tcW w:w="1984" w:type="dxa"/>
            <w:hideMark/>
          </w:tcPr>
          <w:p w:rsidR="00E712AC" w:rsidRDefault="00E712AC" w:rsidP="00E712AC">
            <w:pPr>
              <w:pStyle w:val="Tabela"/>
              <w:jc w:val="left"/>
              <w:rPr>
                <w:sz w:val="24"/>
                <w:szCs w:val="24"/>
              </w:rPr>
            </w:pPr>
            <w:r>
              <w:t>D-08.01.01a</w:t>
            </w:r>
          </w:p>
        </w:tc>
        <w:tc>
          <w:tcPr>
            <w:tcW w:w="6592" w:type="dxa"/>
            <w:hideMark/>
          </w:tcPr>
          <w:p w:rsidR="00E712AC" w:rsidRDefault="00E712AC" w:rsidP="00E712AC">
            <w:pPr>
              <w:pStyle w:val="Tabela"/>
              <w:jc w:val="left"/>
              <w:rPr>
                <w:sz w:val="24"/>
                <w:szCs w:val="24"/>
              </w:rPr>
            </w:pPr>
            <w:r>
              <w:t>Ustawianie krawężników betonowych</w:t>
            </w:r>
          </w:p>
        </w:tc>
      </w:tr>
      <w:tr w:rsidR="00E712AC" w:rsidTr="00E712AC">
        <w:tc>
          <w:tcPr>
            <w:tcW w:w="496" w:type="dxa"/>
            <w:hideMark/>
          </w:tcPr>
          <w:p w:rsidR="00E712AC" w:rsidRDefault="00E712AC" w:rsidP="00E712AC">
            <w:pPr>
              <w:pStyle w:val="Tabela"/>
              <w:rPr>
                <w:sz w:val="24"/>
                <w:szCs w:val="24"/>
              </w:rPr>
            </w:pPr>
            <w:r>
              <w:t>14.</w:t>
            </w:r>
          </w:p>
        </w:tc>
        <w:tc>
          <w:tcPr>
            <w:tcW w:w="1984" w:type="dxa"/>
            <w:hideMark/>
          </w:tcPr>
          <w:p w:rsidR="00E712AC" w:rsidRDefault="00E712AC" w:rsidP="00E712AC">
            <w:pPr>
              <w:pStyle w:val="Tabela"/>
              <w:jc w:val="left"/>
              <w:rPr>
                <w:sz w:val="24"/>
                <w:szCs w:val="24"/>
              </w:rPr>
            </w:pPr>
            <w:r>
              <w:t>D-08.01.02a</w:t>
            </w:r>
          </w:p>
        </w:tc>
        <w:tc>
          <w:tcPr>
            <w:tcW w:w="6592" w:type="dxa"/>
            <w:hideMark/>
          </w:tcPr>
          <w:p w:rsidR="00E712AC" w:rsidRDefault="00E712AC" w:rsidP="00E712AC">
            <w:pPr>
              <w:pStyle w:val="Tabela"/>
              <w:jc w:val="left"/>
              <w:rPr>
                <w:sz w:val="24"/>
                <w:szCs w:val="24"/>
              </w:rPr>
            </w:pPr>
            <w:r>
              <w:t>Ustawianie krawężników kamiennych</w:t>
            </w:r>
          </w:p>
        </w:tc>
      </w:tr>
      <w:tr w:rsidR="00E712AC" w:rsidTr="00E712AC">
        <w:tc>
          <w:tcPr>
            <w:tcW w:w="496" w:type="dxa"/>
            <w:hideMark/>
          </w:tcPr>
          <w:p w:rsidR="00E712AC" w:rsidRDefault="00E712AC" w:rsidP="00E712AC">
            <w:pPr>
              <w:pStyle w:val="Tabela"/>
              <w:rPr>
                <w:sz w:val="24"/>
                <w:szCs w:val="24"/>
              </w:rPr>
            </w:pPr>
            <w:r>
              <w:t>15.</w:t>
            </w:r>
          </w:p>
        </w:tc>
        <w:tc>
          <w:tcPr>
            <w:tcW w:w="1984" w:type="dxa"/>
            <w:hideMark/>
          </w:tcPr>
          <w:p w:rsidR="00E712AC" w:rsidRDefault="00E712AC" w:rsidP="00E712AC">
            <w:pPr>
              <w:pStyle w:val="Tabela"/>
              <w:jc w:val="left"/>
              <w:rPr>
                <w:sz w:val="24"/>
                <w:szCs w:val="24"/>
              </w:rPr>
            </w:pPr>
            <w:r>
              <w:t>D-08.03.01</w:t>
            </w:r>
          </w:p>
        </w:tc>
        <w:tc>
          <w:tcPr>
            <w:tcW w:w="6592" w:type="dxa"/>
            <w:hideMark/>
          </w:tcPr>
          <w:p w:rsidR="00E712AC" w:rsidRDefault="00E712AC" w:rsidP="00E712AC">
            <w:pPr>
              <w:pStyle w:val="Tabela"/>
              <w:jc w:val="left"/>
              <w:rPr>
                <w:sz w:val="24"/>
                <w:szCs w:val="24"/>
              </w:rPr>
            </w:pPr>
            <w:r>
              <w:t>Betonowe obrzeża chodnikowe</w:t>
            </w:r>
          </w:p>
        </w:tc>
      </w:tr>
      <w:tr w:rsidR="00E712AC" w:rsidTr="00E712AC">
        <w:tc>
          <w:tcPr>
            <w:tcW w:w="496" w:type="dxa"/>
            <w:hideMark/>
          </w:tcPr>
          <w:p w:rsidR="00E712AC" w:rsidRDefault="00E712AC" w:rsidP="00E712AC">
            <w:pPr>
              <w:pStyle w:val="Tabela"/>
              <w:rPr>
                <w:sz w:val="24"/>
                <w:szCs w:val="24"/>
              </w:rPr>
            </w:pPr>
            <w:r>
              <w:t>16.</w:t>
            </w:r>
          </w:p>
        </w:tc>
        <w:tc>
          <w:tcPr>
            <w:tcW w:w="1984" w:type="dxa"/>
            <w:hideMark/>
          </w:tcPr>
          <w:p w:rsidR="00E712AC" w:rsidRDefault="00E712AC" w:rsidP="00E712AC">
            <w:pPr>
              <w:pStyle w:val="Tabela"/>
              <w:jc w:val="left"/>
              <w:rPr>
                <w:sz w:val="24"/>
                <w:szCs w:val="24"/>
              </w:rPr>
            </w:pPr>
            <w:r>
              <w:t>D-08.05.00</w:t>
            </w:r>
          </w:p>
        </w:tc>
        <w:tc>
          <w:tcPr>
            <w:tcW w:w="6592" w:type="dxa"/>
            <w:hideMark/>
          </w:tcPr>
          <w:p w:rsidR="00E712AC" w:rsidRDefault="00E712AC" w:rsidP="00E712AC">
            <w:pPr>
              <w:pStyle w:val="Tabela"/>
              <w:jc w:val="left"/>
              <w:rPr>
                <w:sz w:val="24"/>
                <w:szCs w:val="24"/>
              </w:rPr>
            </w:pPr>
            <w:r>
              <w:t>Ścieki</w:t>
            </w:r>
          </w:p>
        </w:tc>
      </w:tr>
    </w:tbl>
    <w:p w:rsidR="00E712AC" w:rsidRDefault="00E712AC" w:rsidP="00E712AC">
      <w:pPr>
        <w:pStyle w:val="3Tytu"/>
      </w:pPr>
    </w:p>
    <w:p w:rsidR="00E06A4E" w:rsidRDefault="00E712AC" w:rsidP="00E06A4E">
      <w:pPr>
        <w:pStyle w:val="Nagwek1"/>
      </w:pPr>
      <w:r>
        <w:br w:type="page"/>
      </w:r>
      <w:bookmarkStart w:id="1128" w:name="_Toc26342711"/>
      <w:bookmarkStart w:id="1129" w:name="_Toc43985801"/>
      <w:bookmarkStart w:id="1130" w:name="_Toc64550788"/>
      <w:bookmarkEnd w:id="1083"/>
      <w:r w:rsidR="00E06A4E" w:rsidRPr="00785B32">
        <w:lastRenderedPageBreak/>
        <w:t>D-0</w:t>
      </w:r>
      <w:r w:rsidR="00E06A4E">
        <w:t>6</w:t>
      </w:r>
      <w:r w:rsidR="00E06A4E" w:rsidRPr="00785B32">
        <w:t>.0</w:t>
      </w:r>
      <w:r w:rsidR="00E06A4E">
        <w:t>3</w:t>
      </w:r>
      <w:r w:rsidR="00E06A4E" w:rsidRPr="00785B32">
        <w:t>.</w:t>
      </w:r>
      <w:r w:rsidR="00E06A4E">
        <w:t>01a</w:t>
      </w:r>
      <w:r w:rsidR="00E06A4E" w:rsidRPr="00785B32">
        <w:tab/>
      </w:r>
      <w:r w:rsidR="00E06A4E">
        <w:t>POBOCZE UTWARDZONE KRUSZYWEM ŁAMANYM</w:t>
      </w:r>
      <w:bookmarkEnd w:id="1128"/>
      <w:bookmarkEnd w:id="1129"/>
      <w:bookmarkEnd w:id="1130"/>
    </w:p>
    <w:p w:rsidR="00E06A4E" w:rsidRDefault="00E06A4E" w:rsidP="00E06A4E">
      <w:pPr>
        <w:pStyle w:val="Nagwek2"/>
        <w:rPr>
          <w:sz w:val="48"/>
          <w:szCs w:val="48"/>
        </w:rPr>
      </w:pPr>
      <w:bookmarkStart w:id="1131" w:name="_Toc211316612"/>
      <w:r>
        <w:t>1. WSTĘP</w:t>
      </w:r>
      <w:bookmarkEnd w:id="1131"/>
    </w:p>
    <w:p w:rsidR="00E06A4E" w:rsidRDefault="00E06A4E" w:rsidP="00E06A4E">
      <w:pPr>
        <w:pStyle w:val="3Tytu"/>
      </w:pPr>
      <w:r>
        <w:t>1.1. Zakres robót objętych STWIORB</w:t>
      </w:r>
    </w:p>
    <w:p w:rsidR="00E06A4E" w:rsidRDefault="00E06A4E" w:rsidP="00E06A4E">
      <w:pPr>
        <w:pStyle w:val="4Tekst"/>
      </w:pPr>
      <w:r>
        <w:tab/>
        <w:t>Ustalenia zawarte w niniejszej specyfikacji dotyczą zasad prowadzenia robót związanych z wykonaniem i odbiorem utwardzonego pobocza za pomocą kruszywa łamanego niezwiązanego (dawniej nazywanego „kruszywem stabilizowanym mechanicznie”).</w:t>
      </w:r>
    </w:p>
    <w:p w:rsidR="00E06A4E" w:rsidRDefault="00E06A4E" w:rsidP="00E06A4E">
      <w:pPr>
        <w:pStyle w:val="4Tekst"/>
      </w:pPr>
      <w:r>
        <w:tab/>
        <w:t>Utwardzone pobocze może być wykonane na istniejącym poboczu gruntowym (wymagając wykonania w nim koryta), względnie może być wykonane jednocześnie z nawierzchnią jezdni w czasie budowy nowej drogi (nie wymagając koryta).</w:t>
      </w:r>
    </w:p>
    <w:p w:rsidR="00E06A4E" w:rsidRDefault="00E06A4E" w:rsidP="00E06A4E">
      <w:pPr>
        <w:pStyle w:val="3Tytu"/>
      </w:pPr>
      <w:r>
        <w:t>1.2. Określenia podstawowe</w:t>
      </w:r>
    </w:p>
    <w:p w:rsidR="00E06A4E" w:rsidRDefault="00E06A4E" w:rsidP="00E06A4E">
      <w:pPr>
        <w:pStyle w:val="4Tekst"/>
      </w:pPr>
      <w:r>
        <w:rPr>
          <w:b/>
        </w:rPr>
        <w:t xml:space="preserve">1.2.1. </w:t>
      </w:r>
      <w:r>
        <w:t>Pobocze – część korony drogi przeznaczona do chwilowego postoju pojazdów, umieszczenia urządzeń org</w:t>
      </w:r>
      <w:r>
        <w:t>a</w:t>
      </w:r>
      <w:r>
        <w:t>nizacji i bezpieczeństwa ruchu oraz do ruchu pieszych, służąca jednocześnie do bocznego oparcia konstrukcji n</w:t>
      </w:r>
      <w:r>
        <w:t>a</w:t>
      </w:r>
      <w:r>
        <w:t>wierzchni.</w:t>
      </w:r>
    </w:p>
    <w:p w:rsidR="00E06A4E" w:rsidRDefault="00E06A4E" w:rsidP="00E06A4E">
      <w:pPr>
        <w:pStyle w:val="4Tekst"/>
      </w:pPr>
      <w:r>
        <w:rPr>
          <w:b/>
        </w:rPr>
        <w:t xml:space="preserve">1.2.2. </w:t>
      </w:r>
      <w:r>
        <w:t>Utwardzone pobocze – część pobocza drogowego, posiadająca w ciągu całego roku nośność wystarczającą do przejęcia obciążenia statycznego od kół samochodów, dopuszczonych do ruchu na drodze (zał. 2, rys. 1 i 2).</w:t>
      </w:r>
    </w:p>
    <w:p w:rsidR="00E06A4E" w:rsidRDefault="00E06A4E" w:rsidP="00E06A4E">
      <w:pPr>
        <w:pStyle w:val="4Tekst"/>
      </w:pPr>
      <w:r>
        <w:rPr>
          <w:b/>
        </w:rPr>
        <w:t xml:space="preserve">1.2.3. </w:t>
      </w:r>
      <w:r>
        <w:t>Gruntowe pobocze – część pobocza drogowego, stanowiąca obrzeże utwardzonego pobocza, przeznaczona do ustawiania znaków i urządzeń zabezpieczenia ruchu.</w:t>
      </w:r>
    </w:p>
    <w:p w:rsidR="00E06A4E" w:rsidRDefault="00E06A4E" w:rsidP="00E06A4E">
      <w:pPr>
        <w:pStyle w:val="4Tekst"/>
      </w:pPr>
      <w:r>
        <w:rPr>
          <w:b/>
        </w:rPr>
        <w:t xml:space="preserve">1.2.4. </w:t>
      </w:r>
      <w:r>
        <w:t>Utwardzenie pobocza kruszywem łamanym niezwiązanym – proces technologiczny, polegający na odpowie</w:t>
      </w:r>
      <w:r>
        <w:t>d</w:t>
      </w:r>
      <w:r>
        <w:t>nim zagęszczeniu w optymalnej wilgotności kruszywa o właściwie dobranym uziarnieniu (proces ten nazywany był dawniej stabilizacją mechaniczną).</w:t>
      </w:r>
    </w:p>
    <w:p w:rsidR="00E06A4E" w:rsidRDefault="00E06A4E" w:rsidP="00E06A4E">
      <w:pPr>
        <w:pStyle w:val="4Tekst"/>
      </w:pPr>
      <w:r>
        <w:rPr>
          <w:b/>
        </w:rPr>
        <w:t xml:space="preserve">1.2.5. </w:t>
      </w:r>
      <w:r>
        <w:t>Pozostałe określenia podstawowe są zgodne z obowiązującymi, odpowiednimi polskimi normami i z defin</w:t>
      </w:r>
      <w:r>
        <w:t>i</w:t>
      </w:r>
      <w:r>
        <w:t>cjami podanymi w STWIORB D-M-00.00.00 „Wymagania ogólne” pkt 1.4.</w:t>
      </w:r>
    </w:p>
    <w:p w:rsidR="00E06A4E" w:rsidRDefault="00E06A4E" w:rsidP="00E06A4E">
      <w:pPr>
        <w:pStyle w:val="3Tytu"/>
        <w:rPr>
          <w:sz w:val="36"/>
          <w:szCs w:val="36"/>
        </w:rPr>
      </w:pPr>
      <w:r>
        <w:t>1.3. Ogólne wymagania dotyczące robót</w:t>
      </w:r>
    </w:p>
    <w:p w:rsidR="00E06A4E" w:rsidRDefault="00E06A4E" w:rsidP="00E06A4E">
      <w:pPr>
        <w:pStyle w:val="4Tekst"/>
      </w:pPr>
      <w:r>
        <w:rPr>
          <w:b/>
        </w:rPr>
        <w:tab/>
      </w:r>
      <w:r>
        <w:t>Ogólne wymagania dotyczące robót podano w STWIORB D-M-00.00.00 „Wymagania ogólne” [1] pkt 1.5.</w:t>
      </w:r>
    </w:p>
    <w:p w:rsidR="00E06A4E" w:rsidRDefault="00E06A4E" w:rsidP="00E06A4E">
      <w:pPr>
        <w:pStyle w:val="Nagwek2"/>
        <w:rPr>
          <w:sz w:val="48"/>
          <w:szCs w:val="48"/>
        </w:rPr>
      </w:pPr>
      <w:bookmarkStart w:id="1132" w:name="_Toc211316613"/>
      <w:r>
        <w:t>2. MATERIAŁY</w:t>
      </w:r>
      <w:bookmarkEnd w:id="1132"/>
    </w:p>
    <w:p w:rsidR="00E06A4E" w:rsidRDefault="00E06A4E" w:rsidP="00E06A4E">
      <w:pPr>
        <w:pStyle w:val="3Tytu"/>
      </w:pPr>
      <w:r>
        <w:t>2.1. Ogólne wymagania dotyczące materiałów</w:t>
      </w:r>
    </w:p>
    <w:p w:rsidR="00E06A4E" w:rsidRDefault="00E06A4E" w:rsidP="00E06A4E">
      <w:pPr>
        <w:pStyle w:val="4Tekst"/>
      </w:pPr>
      <w:r>
        <w:rPr>
          <w:b/>
        </w:rPr>
        <w:tab/>
      </w:r>
      <w:r>
        <w:t>Ogólne wymagania dotyczące materiałów, ich pozyskiwania i składowania, podano w STWIORB D-M-00.00.00 „Wymagania ogólne” [1] pkt 2.</w:t>
      </w:r>
    </w:p>
    <w:p w:rsidR="00E06A4E" w:rsidRDefault="00E06A4E" w:rsidP="00E06A4E">
      <w:pPr>
        <w:pStyle w:val="3Tytu"/>
        <w:rPr>
          <w:sz w:val="36"/>
          <w:szCs w:val="36"/>
        </w:rPr>
      </w:pPr>
      <w:r>
        <w:t>2.2. Materiały do wykonania robót</w:t>
      </w:r>
    </w:p>
    <w:p w:rsidR="00E06A4E" w:rsidRDefault="00E06A4E" w:rsidP="00E06A4E">
      <w:pPr>
        <w:pStyle w:val="4Tekst"/>
      </w:pPr>
      <w:r>
        <w:rPr>
          <w:b/>
        </w:rPr>
        <w:t xml:space="preserve">2.2.1. </w:t>
      </w:r>
      <w:r>
        <w:t xml:space="preserve"> Zgodność materiałów z dokumentacją projektową </w:t>
      </w:r>
    </w:p>
    <w:p w:rsidR="00E06A4E" w:rsidRDefault="00E06A4E" w:rsidP="00E06A4E">
      <w:pPr>
        <w:pStyle w:val="4Tekst"/>
      </w:pPr>
      <w:r>
        <w:tab/>
        <w:t>Materiały do wykonania robót powinny być zgodne z ustaleniami dokumentacji projektowej lub ST.</w:t>
      </w:r>
    </w:p>
    <w:p w:rsidR="00E06A4E" w:rsidRDefault="00E06A4E" w:rsidP="00E06A4E">
      <w:pPr>
        <w:pStyle w:val="4Tekst"/>
      </w:pPr>
      <w:r>
        <w:rPr>
          <w:b/>
        </w:rPr>
        <w:t xml:space="preserve">2.2.2. </w:t>
      </w:r>
      <w:r>
        <w:t>Materiały do wykonania utwardzonego pobocza</w:t>
      </w:r>
    </w:p>
    <w:p w:rsidR="00E06A4E" w:rsidRDefault="00E06A4E" w:rsidP="00E06A4E">
      <w:pPr>
        <w:pStyle w:val="4Tekst"/>
      </w:pPr>
      <w:r>
        <w:tab/>
        <w:t>Materiałami stosowanymi przy wykonywaniu utwardzonego pobocza są: piasek, kruszywo łamane i woda.</w:t>
      </w:r>
    </w:p>
    <w:p w:rsidR="00E06A4E" w:rsidRDefault="00E06A4E" w:rsidP="00E06A4E">
      <w:pPr>
        <w:pStyle w:val="4Tekst"/>
      </w:pPr>
      <w:r>
        <w:rPr>
          <w:b/>
        </w:rPr>
        <w:t xml:space="preserve">2.2.3. </w:t>
      </w:r>
      <w:r>
        <w:t>Piasek</w:t>
      </w:r>
    </w:p>
    <w:p w:rsidR="00E06A4E" w:rsidRDefault="00E06A4E" w:rsidP="00E06A4E">
      <w:pPr>
        <w:pStyle w:val="4Tekst"/>
      </w:pPr>
      <w:r>
        <w:tab/>
        <w:t>W przypadku występowania w konstrukcji utwardzonego pobocza warstwy odsączającej, odcinającej i i</w:t>
      </w:r>
      <w:r>
        <w:t>n</w:t>
      </w:r>
      <w:r>
        <w:t>nej, wykonanej przy użyciu piasku, to powinien on odpowiadać wymaganiom PN-EN 13242:2004 [4] lub PN-EN 13285:2004 [5].</w:t>
      </w:r>
    </w:p>
    <w:p w:rsidR="00E06A4E" w:rsidRDefault="00E06A4E" w:rsidP="00E06A4E">
      <w:pPr>
        <w:pStyle w:val="4Tekst"/>
      </w:pPr>
      <w:r>
        <w:rPr>
          <w:b/>
        </w:rPr>
        <w:t xml:space="preserve">2.2.4. </w:t>
      </w:r>
      <w:r>
        <w:t>Kruszywo</w:t>
      </w:r>
    </w:p>
    <w:p w:rsidR="00E06A4E" w:rsidRDefault="00E06A4E" w:rsidP="00E06A4E">
      <w:pPr>
        <w:pStyle w:val="4Tekst"/>
      </w:pPr>
      <w:r>
        <w:tab/>
        <w:t>Do utwardzenia pobocza należy stosować kruszywo łamane o uziarnieniu  0÷25 mm, odpowiadające w</w:t>
      </w:r>
      <w:r>
        <w:t>y</w:t>
      </w:r>
      <w:r>
        <w:t>maganiom PN-EN 13242:2004 [4] lub PN-EN 13285:2004 [5].</w:t>
      </w:r>
    </w:p>
    <w:p w:rsidR="00E06A4E" w:rsidRDefault="00E06A4E" w:rsidP="00E06A4E">
      <w:pPr>
        <w:pStyle w:val="4Tekst"/>
      </w:pPr>
      <w:r>
        <w:tab/>
        <w:t>Kruszywo powinno być jednorodne, bez zanieczyszczeń obcych i bez domieszek gliny. Zaleca się użycie kruszywa o jasnej barwie.</w:t>
      </w:r>
    </w:p>
    <w:p w:rsidR="00E06A4E" w:rsidRDefault="00E06A4E" w:rsidP="00E06A4E">
      <w:pPr>
        <w:pStyle w:val="4Tekst"/>
      </w:pPr>
      <w:r>
        <w:rPr>
          <w:b/>
        </w:rPr>
        <w:t xml:space="preserve">2.2.5. </w:t>
      </w:r>
      <w:r>
        <w:t>Woda</w:t>
      </w:r>
    </w:p>
    <w:p w:rsidR="00E06A4E" w:rsidRDefault="00E06A4E" w:rsidP="00E06A4E">
      <w:pPr>
        <w:pStyle w:val="4Tekst"/>
      </w:pPr>
      <w:r>
        <w:tab/>
        <w:t>Należy stosować przy wałowaniu nawierzchni każdą czystą wodę z rzek, jezior, stawów i innych zbiorn</w:t>
      </w:r>
      <w:r>
        <w:t>i</w:t>
      </w:r>
      <w:r>
        <w:t>ków otwartych oraz wodę studzienną i wodociągową. Nie należy stosować wody z widocznymi zanieczyszczeniami, np. śmieciami, roślinnością wodną, odpadami przemysłowymi, kanalizacyjnymi itp.</w:t>
      </w:r>
    </w:p>
    <w:p w:rsidR="00E06A4E" w:rsidRDefault="00E06A4E" w:rsidP="00E06A4E">
      <w:pPr>
        <w:pStyle w:val="4Tekst"/>
      </w:pPr>
      <w:r>
        <w:rPr>
          <w:b/>
        </w:rPr>
        <w:t xml:space="preserve">2.2.6. </w:t>
      </w:r>
      <w:r>
        <w:t>Składowanie kruszyw</w:t>
      </w:r>
    </w:p>
    <w:p w:rsidR="00E06A4E" w:rsidRDefault="00E06A4E" w:rsidP="00E06A4E">
      <w:pPr>
        <w:pStyle w:val="4Tekst"/>
      </w:pPr>
      <w:r>
        <w:tab/>
        <w:t>Okresowo składowane kruszywa powinny być zabezpieczone przed zanieczyszczeniem i zmieszaniem z innymi materiałami kamiennymi. Podłoże w miejscu składowania kruszyw powinno być równe, utwardzone i o</w:t>
      </w:r>
      <w:r>
        <w:t>d</w:t>
      </w:r>
      <w:r>
        <w:t>wodnione.</w:t>
      </w:r>
    </w:p>
    <w:p w:rsidR="00E06A4E" w:rsidRDefault="00E06A4E" w:rsidP="00E06A4E">
      <w:pPr>
        <w:pStyle w:val="Nagwek2"/>
      </w:pPr>
      <w:bookmarkStart w:id="1133" w:name="_Toc210107779"/>
      <w:bookmarkStart w:id="1134" w:name="_Toc211316614"/>
      <w:r>
        <w:t xml:space="preserve">3. </w:t>
      </w:r>
      <w:bookmarkEnd w:id="1133"/>
      <w:r>
        <w:t>SPRZĘT</w:t>
      </w:r>
      <w:bookmarkEnd w:id="1134"/>
    </w:p>
    <w:p w:rsidR="00E06A4E" w:rsidRDefault="00E06A4E" w:rsidP="00E06A4E">
      <w:pPr>
        <w:pStyle w:val="3Tytu"/>
      </w:pPr>
      <w:r>
        <w:t>3.1. Ogólne wymagania dotyczące sprzętu</w:t>
      </w:r>
    </w:p>
    <w:p w:rsidR="00E06A4E" w:rsidRDefault="00E06A4E" w:rsidP="00E06A4E">
      <w:pPr>
        <w:pStyle w:val="4Tekst"/>
      </w:pPr>
      <w:r>
        <w:tab/>
        <w:t>Ogólne wymagania dotyczące sprzętu podano w STWIORB D-M-00.00.00 „Wymagania ogólne” [1] pkt 3.</w:t>
      </w:r>
    </w:p>
    <w:p w:rsidR="00E06A4E" w:rsidRDefault="00E06A4E" w:rsidP="00E06A4E">
      <w:pPr>
        <w:pStyle w:val="3Tytu"/>
      </w:pPr>
      <w:r>
        <w:br w:type="page"/>
      </w:r>
      <w:r>
        <w:lastRenderedPageBreak/>
        <w:t>3.2. Sprzęt stosowany do wykonania robót</w:t>
      </w:r>
    </w:p>
    <w:p w:rsidR="00E06A4E" w:rsidRDefault="00E06A4E" w:rsidP="00E06A4E">
      <w:pPr>
        <w:pStyle w:val="4Tekst"/>
      </w:pPr>
      <w:r>
        <w:tab/>
        <w:t>Przy wykonywaniu robót Wykonawca w zależności od potrzeb, powinien wykazać się możliwością korz</w:t>
      </w:r>
      <w:r>
        <w:t>y</w:t>
      </w:r>
      <w:r>
        <w:t>stania ze sprzętu dostosowanego do przyjętej metody robót, jak:</w:t>
      </w:r>
    </w:p>
    <w:p w:rsidR="00E06A4E" w:rsidRDefault="00E06A4E" w:rsidP="00962244">
      <w:pPr>
        <w:pStyle w:val="4Tekst"/>
        <w:numPr>
          <w:ilvl w:val="0"/>
          <w:numId w:val="186"/>
        </w:numPr>
      </w:pPr>
      <w:r>
        <w:t>mieszarki stacjonarne do wytwarzania mieszanki kruszyw, wyposażone w urządzenia dozujące wodę (mi</w:t>
      </w:r>
      <w:r>
        <w:t>e</w:t>
      </w:r>
      <w:r>
        <w:t>szarki powinny zapewnić wytworzenie jednorodnej mieszanki o wilgotności optymalnej, chyba że prod</w:t>
      </w:r>
      <w:r>
        <w:t>u</w:t>
      </w:r>
      <w:r>
        <w:t>cent kruszywa zapewnia dostawę jednorodnej mieszanki o wymaganym uziarnieniu i odpowiedniej wilgo</w:t>
      </w:r>
      <w:r>
        <w:t>t</w:t>
      </w:r>
      <w:r>
        <w:t>ności),</w:t>
      </w:r>
    </w:p>
    <w:p w:rsidR="00E06A4E" w:rsidRDefault="00E06A4E" w:rsidP="00962244">
      <w:pPr>
        <w:pStyle w:val="4Tekst"/>
        <w:numPr>
          <w:ilvl w:val="0"/>
          <w:numId w:val="186"/>
        </w:numPr>
      </w:pPr>
      <w:r>
        <w:t>równiarki albo układarki do rozkładania mieszanki kruszywa,</w:t>
      </w:r>
    </w:p>
    <w:p w:rsidR="00E06A4E" w:rsidRDefault="00E06A4E" w:rsidP="00962244">
      <w:pPr>
        <w:pStyle w:val="4Tekst"/>
        <w:numPr>
          <w:ilvl w:val="0"/>
          <w:numId w:val="186"/>
        </w:numPr>
      </w:pPr>
      <w:r>
        <w:t>walce lub płytowe zagęszczarki wibracyjne,</w:t>
      </w:r>
    </w:p>
    <w:p w:rsidR="00E06A4E" w:rsidRDefault="00E06A4E" w:rsidP="00962244">
      <w:pPr>
        <w:pStyle w:val="4Tekst"/>
        <w:numPr>
          <w:ilvl w:val="0"/>
          <w:numId w:val="186"/>
        </w:numPr>
      </w:pPr>
      <w:r>
        <w:t>przewoźne zbiorniki na wodę do zwilżania mieszanki, wyposażone w urządzenia do równomiernego i ko</w:t>
      </w:r>
      <w:r>
        <w:t>n</w:t>
      </w:r>
      <w:r>
        <w:t>trolowanego dozowania wody,</w:t>
      </w:r>
    </w:p>
    <w:p w:rsidR="00E06A4E" w:rsidRDefault="00E06A4E" w:rsidP="00962244">
      <w:pPr>
        <w:pStyle w:val="4Tekst"/>
        <w:numPr>
          <w:ilvl w:val="0"/>
          <w:numId w:val="186"/>
        </w:numPr>
      </w:pPr>
      <w:r>
        <w:t>koparki do wykonania koryta, w przypadku utwardzania istniejącego pobocza gruntowego.</w:t>
      </w:r>
    </w:p>
    <w:p w:rsidR="00E06A4E" w:rsidRDefault="00E06A4E" w:rsidP="00E06A4E">
      <w:pPr>
        <w:pStyle w:val="4Tekst"/>
      </w:pPr>
      <w:r>
        <w:t>Należy korzystać ze sprzętu, który powinien być dostosowany swoimi wymiarami do warunków pracy w korycie, przygotowanym do ułożenia konstrukcji utwardzonego pobocza.</w:t>
      </w:r>
    </w:p>
    <w:p w:rsidR="00E06A4E" w:rsidRDefault="00E06A4E" w:rsidP="00E06A4E">
      <w:pPr>
        <w:pStyle w:val="4Tekst"/>
      </w:pPr>
      <w:r>
        <w:t>Sprzęt powinien odpowiadać wymaganiom określonym w dokumentacji projektowej, ST, instrukcjach producentów lub propozycji Wykonawcy i powinien być zaakceptowany przez Inżyniera.</w:t>
      </w:r>
    </w:p>
    <w:p w:rsidR="00E06A4E" w:rsidRDefault="00E06A4E" w:rsidP="00E06A4E">
      <w:pPr>
        <w:pStyle w:val="Nagwek2"/>
      </w:pPr>
      <w:bookmarkStart w:id="1135" w:name="_Toc211316615"/>
      <w:bookmarkStart w:id="1136" w:name="_Toc210107780"/>
      <w:r>
        <w:t>4. TRANSPORT</w:t>
      </w:r>
      <w:bookmarkEnd w:id="1135"/>
      <w:bookmarkEnd w:id="1136"/>
    </w:p>
    <w:p w:rsidR="00E06A4E" w:rsidRDefault="00E06A4E" w:rsidP="00E06A4E">
      <w:pPr>
        <w:pStyle w:val="3Tytu"/>
      </w:pPr>
      <w:r>
        <w:t xml:space="preserve">4.1. Ogólne wymagania dotyczące transportu </w:t>
      </w:r>
    </w:p>
    <w:p w:rsidR="00E06A4E" w:rsidRDefault="00E06A4E" w:rsidP="00E06A4E">
      <w:pPr>
        <w:pStyle w:val="4Tekst"/>
      </w:pPr>
      <w:r>
        <w:tab/>
        <w:t xml:space="preserve">     Ogólne wymagania dotyczące transportu podano w STWIORB D-M-00.00.00 „Wymagania ogólne” [1]  pkt 4.</w:t>
      </w:r>
    </w:p>
    <w:p w:rsidR="00E06A4E" w:rsidRDefault="00E06A4E" w:rsidP="00E06A4E">
      <w:pPr>
        <w:pStyle w:val="3Tytu"/>
      </w:pPr>
      <w:r>
        <w:t>4.2. Transport materiałów</w:t>
      </w:r>
    </w:p>
    <w:p w:rsidR="00E06A4E" w:rsidRDefault="00E06A4E" w:rsidP="00E06A4E">
      <w:pPr>
        <w:pStyle w:val="4Tekst"/>
      </w:pPr>
      <w:r>
        <w:tab/>
        <w:t>Materiały sypkie (kruszywa) można przewozić dowolnymi środkami transportu, w warunkach zabezpiecz</w:t>
      </w:r>
      <w:r>
        <w:t>a</w:t>
      </w:r>
      <w:r>
        <w:t>jących je przed  zanieczyszczeniem, zmieszaniem z innymi materiałami i nadmiernym zawilgoceniem.</w:t>
      </w:r>
    </w:p>
    <w:p w:rsidR="00E06A4E" w:rsidRDefault="00E06A4E" w:rsidP="00E06A4E">
      <w:pPr>
        <w:pStyle w:val="Nagwek2"/>
      </w:pPr>
      <w:bookmarkStart w:id="1137" w:name="_Toc211316616"/>
      <w:bookmarkStart w:id="1138" w:name="_Toc210107781"/>
      <w:bookmarkStart w:id="1139" w:name="_Toc208892385"/>
      <w:bookmarkStart w:id="1140" w:name="_Toc174333137"/>
      <w:bookmarkStart w:id="1141" w:name="_Toc116360496"/>
      <w:bookmarkStart w:id="1142" w:name="_Toc113935591"/>
      <w:bookmarkStart w:id="1143" w:name="_Toc73770659"/>
      <w:bookmarkStart w:id="1144" w:name="_Toc63568301"/>
      <w:bookmarkStart w:id="1145" w:name="_Toc51995833"/>
      <w:r>
        <w:t>5. WYKONANIE ROBÓT</w:t>
      </w:r>
      <w:bookmarkEnd w:id="1137"/>
      <w:bookmarkEnd w:id="1138"/>
      <w:bookmarkEnd w:id="1139"/>
      <w:bookmarkEnd w:id="1140"/>
      <w:bookmarkEnd w:id="1141"/>
      <w:bookmarkEnd w:id="1142"/>
      <w:bookmarkEnd w:id="1143"/>
      <w:bookmarkEnd w:id="1144"/>
      <w:bookmarkEnd w:id="1145"/>
    </w:p>
    <w:p w:rsidR="00E06A4E" w:rsidRDefault="00E06A4E" w:rsidP="00E06A4E">
      <w:pPr>
        <w:pStyle w:val="3Tytu"/>
      </w:pPr>
      <w:r>
        <w:t>5.1. Ogólne zasady wykonania robót</w:t>
      </w:r>
    </w:p>
    <w:p w:rsidR="00E06A4E" w:rsidRDefault="00E06A4E" w:rsidP="00E06A4E">
      <w:pPr>
        <w:pStyle w:val="4Tekst"/>
        <w:ind w:firstLine="709"/>
      </w:pPr>
      <w:r>
        <w:t>Ogólne zasady wykonania robót podano w STWIORB D-M-00.00.00 „Wymagania ogólne” [1] pkt 5.</w:t>
      </w:r>
    </w:p>
    <w:p w:rsidR="00E06A4E" w:rsidRDefault="00E06A4E" w:rsidP="00E06A4E">
      <w:pPr>
        <w:pStyle w:val="3Tytu"/>
      </w:pPr>
      <w:r>
        <w:t>5.2. Zasady wykonywania robót</w:t>
      </w:r>
    </w:p>
    <w:p w:rsidR="00E06A4E" w:rsidRDefault="00E06A4E" w:rsidP="00E06A4E">
      <w:pPr>
        <w:pStyle w:val="4Tekst"/>
      </w:pPr>
      <w:r>
        <w:t>Sposób wykonania robót powinny być zgodne z dokumentacją projektową i ST. W przypadku braku wystarczaj</w:t>
      </w:r>
      <w:r>
        <w:t>ą</w:t>
      </w:r>
      <w:r>
        <w:t>cych danych można korzystać z ustaleń podanych w niniejszej specyfikacji oraz z informacji podanych w załączn</w:t>
      </w:r>
      <w:r>
        <w:t>i</w:t>
      </w:r>
      <w:r>
        <w:t>kach.</w:t>
      </w:r>
    </w:p>
    <w:p w:rsidR="00E06A4E" w:rsidRDefault="00E06A4E" w:rsidP="00E06A4E">
      <w:pPr>
        <w:pStyle w:val="4Tekst"/>
      </w:pPr>
      <w:r>
        <w:tab/>
        <w:t>Podstawowe czynności przy wykonywaniu robót obejmują:</w:t>
      </w:r>
    </w:p>
    <w:p w:rsidR="00E06A4E" w:rsidRPr="00851D6A" w:rsidRDefault="00E06A4E" w:rsidP="00962244">
      <w:pPr>
        <w:pStyle w:val="4Tekst"/>
        <w:numPr>
          <w:ilvl w:val="0"/>
          <w:numId w:val="187"/>
        </w:numPr>
      </w:pPr>
      <w:r w:rsidRPr="00851D6A">
        <w:t xml:space="preserve">roboty przygotowawcze, </w:t>
      </w:r>
    </w:p>
    <w:p w:rsidR="00E06A4E" w:rsidRPr="00851D6A" w:rsidRDefault="00E06A4E" w:rsidP="00962244">
      <w:pPr>
        <w:pStyle w:val="4Tekst"/>
        <w:numPr>
          <w:ilvl w:val="0"/>
          <w:numId w:val="187"/>
        </w:numPr>
      </w:pPr>
      <w:r w:rsidRPr="00851D6A">
        <w:t>wykonanie koryta,</w:t>
      </w:r>
    </w:p>
    <w:p w:rsidR="00E06A4E" w:rsidRPr="00851D6A" w:rsidRDefault="00E06A4E" w:rsidP="00962244">
      <w:pPr>
        <w:pStyle w:val="4Tekst"/>
        <w:numPr>
          <w:ilvl w:val="0"/>
          <w:numId w:val="187"/>
        </w:numPr>
      </w:pPr>
      <w:r w:rsidRPr="00851D6A">
        <w:t>ułożenie nawierzchni utwardzonego pobocza (wytworzenie i wbudowanie mieszanki),</w:t>
      </w:r>
    </w:p>
    <w:p w:rsidR="00E06A4E" w:rsidRPr="00851D6A" w:rsidRDefault="00E06A4E" w:rsidP="00962244">
      <w:pPr>
        <w:pStyle w:val="4Tekst"/>
        <w:numPr>
          <w:ilvl w:val="0"/>
          <w:numId w:val="187"/>
        </w:numPr>
      </w:pPr>
      <w:r w:rsidRPr="00851D6A">
        <w:t>roboty wykończeniowe.</w:t>
      </w:r>
    </w:p>
    <w:p w:rsidR="00E06A4E" w:rsidRDefault="00E06A4E" w:rsidP="00E06A4E">
      <w:pPr>
        <w:pStyle w:val="3Tytu"/>
      </w:pPr>
      <w:r>
        <w:t>5.3. Roboty przygotowawcze</w:t>
      </w:r>
    </w:p>
    <w:p w:rsidR="00E06A4E" w:rsidRDefault="00E06A4E" w:rsidP="00E06A4E">
      <w:pPr>
        <w:pStyle w:val="4Tekst"/>
      </w:pPr>
      <w:r>
        <w:tab/>
        <w:t>Przed przystąpieniem do robót należy, na podstawie dokumentacji projektowej,  ST lub wskazań Inżyniera:</w:t>
      </w:r>
    </w:p>
    <w:p w:rsidR="00E06A4E" w:rsidRDefault="00E06A4E" w:rsidP="00962244">
      <w:pPr>
        <w:pStyle w:val="4Tekst"/>
        <w:numPr>
          <w:ilvl w:val="0"/>
          <w:numId w:val="188"/>
        </w:numPr>
      </w:pPr>
      <w:r>
        <w:t>ustalić lokalizację terenu robót,</w:t>
      </w:r>
    </w:p>
    <w:p w:rsidR="00E06A4E" w:rsidRDefault="00E06A4E" w:rsidP="00962244">
      <w:pPr>
        <w:pStyle w:val="4Tekst"/>
        <w:numPr>
          <w:ilvl w:val="0"/>
          <w:numId w:val="188"/>
        </w:numPr>
      </w:pPr>
      <w:r>
        <w:t>przeprowadzić obliczenia i pomiary geodezyjne niezbędne do szczegółowego wytyczenia robót oraz ust</w:t>
      </w:r>
      <w:r>
        <w:t>a</w:t>
      </w:r>
      <w:r>
        <w:t>lenia danych wysokościowych,</w:t>
      </w:r>
    </w:p>
    <w:p w:rsidR="00E06A4E" w:rsidRDefault="00E06A4E" w:rsidP="00962244">
      <w:pPr>
        <w:pStyle w:val="4Tekst"/>
        <w:numPr>
          <w:ilvl w:val="0"/>
          <w:numId w:val="188"/>
        </w:numPr>
      </w:pPr>
      <w:r>
        <w:t>usunąć przeszkody, np. elementy dróg, ew. słupki, zatrawienie itd.,</w:t>
      </w:r>
    </w:p>
    <w:p w:rsidR="00E06A4E" w:rsidRDefault="00E06A4E" w:rsidP="00962244">
      <w:pPr>
        <w:pStyle w:val="4Tekst"/>
        <w:numPr>
          <w:ilvl w:val="0"/>
          <w:numId w:val="188"/>
        </w:numPr>
      </w:pPr>
      <w:r>
        <w:t>ew. splantować pobocze istniejące,</w:t>
      </w:r>
    </w:p>
    <w:p w:rsidR="00E06A4E" w:rsidRDefault="00E06A4E" w:rsidP="00962244">
      <w:pPr>
        <w:pStyle w:val="4Tekst"/>
        <w:numPr>
          <w:ilvl w:val="0"/>
          <w:numId w:val="188"/>
        </w:numPr>
      </w:pPr>
      <w:r>
        <w:t>zgromadzić wszystkie materiały potrzebne do rozpoczęcia budowy.</w:t>
      </w:r>
    </w:p>
    <w:p w:rsidR="00E06A4E" w:rsidRDefault="00E06A4E" w:rsidP="00E06A4E">
      <w:pPr>
        <w:pStyle w:val="4Tekst"/>
      </w:pPr>
      <w:r>
        <w:t>Zaleca się korzystanie z ustaleń STWIORB D-01.00.00 [2] w zakresie niezbędnym do wykonania robót przygot</w:t>
      </w:r>
      <w:r>
        <w:t>o</w:t>
      </w:r>
      <w:r>
        <w:t>wawczych oraz z ustaleń STWIORB D-02.00.00 [3] przy występowaniu robót ziemnych.</w:t>
      </w:r>
    </w:p>
    <w:p w:rsidR="00E06A4E" w:rsidRDefault="00E06A4E" w:rsidP="00E06A4E">
      <w:pPr>
        <w:pStyle w:val="3Tytu"/>
      </w:pPr>
      <w:r>
        <w:t>5.4. Wykonanie koryta i przygotowanie podłoża</w:t>
      </w:r>
    </w:p>
    <w:p w:rsidR="00E06A4E" w:rsidRDefault="00E06A4E" w:rsidP="00E06A4E">
      <w:pPr>
        <w:pStyle w:val="4Tekst"/>
      </w:pPr>
      <w:r>
        <w:tab/>
        <w:t>Koryto wykonuje się w przypadku utwardzania pobocza istniejącego gruntowego.</w:t>
      </w:r>
    </w:p>
    <w:p w:rsidR="00E06A4E" w:rsidRDefault="00E06A4E" w:rsidP="00E06A4E">
      <w:pPr>
        <w:pStyle w:val="4Tekst"/>
      </w:pPr>
      <w:r>
        <w:tab/>
        <w:t>Koryto powinno być wykonane bezpośrednio przed rozpoczęciem robót związanych z wykonaniem n</w:t>
      </w:r>
      <w:r>
        <w:t>a</w:t>
      </w:r>
      <w:r>
        <w:t>wierzchni utwardzonego pobocza. Wcześniejsze wykonanie koryta jest możliwe wyłącznie za zgodą Inżyniera, w korzystnych warunkach atmosferycznych.</w:t>
      </w:r>
    </w:p>
    <w:p w:rsidR="00E06A4E" w:rsidRDefault="00E06A4E" w:rsidP="00E06A4E">
      <w:pPr>
        <w:pStyle w:val="4Tekst"/>
      </w:pPr>
      <w:r>
        <w:tab/>
        <w:t>Koryto można wykonywać ręcznie, gdy jego szerokość nie pozwala na zastosowanie posiadanych maszyn. Rodzaj sprzętu, a w szczególności jego moc należy dostosować do rodzaju gruntu, w którym prowadzone są roboty i do trudności jego odspojenia.</w:t>
      </w:r>
    </w:p>
    <w:p w:rsidR="00E06A4E" w:rsidRDefault="00E06A4E" w:rsidP="00E06A4E">
      <w:pPr>
        <w:pStyle w:val="4Tekst"/>
      </w:pPr>
      <w:r>
        <w:tab/>
        <w:t>Grunt odspojony w czasie wykonywania koryta powinien być wykorzystany zgodnie z ustaleniami dok</w:t>
      </w:r>
      <w:r>
        <w:t>u</w:t>
      </w:r>
      <w:r>
        <w:t>mentacji projektowej i ST, tj. wbudowany w nasyp lub odwieziony na odkład w miejsce wskazane lub zaaprobow</w:t>
      </w:r>
      <w:r>
        <w:t>a</w:t>
      </w:r>
      <w:r>
        <w:t>ne przez Inżyniera.</w:t>
      </w:r>
    </w:p>
    <w:p w:rsidR="00E06A4E" w:rsidRDefault="00E06A4E" w:rsidP="00E06A4E">
      <w:pPr>
        <w:pStyle w:val="4Tekst"/>
      </w:pPr>
      <w:r>
        <w:lastRenderedPageBreak/>
        <w:tab/>
        <w:t>Przed przystąpieniem do profilowania dna koryta, podłoże powinno być oczyszczone z wszelkich zani</w:t>
      </w:r>
      <w:r>
        <w:t>e</w:t>
      </w:r>
      <w:r>
        <w:t>czyszczeń. Po oczyszczeniu powierzchni podłoża należy sprawdzić, czy istniejące rzędne terenu umożliwiają uz</w:t>
      </w:r>
      <w:r>
        <w:t>y</w:t>
      </w:r>
      <w:r>
        <w:t>skanie po profilowaniu zaprojektowanych rzędnych podłoża.</w:t>
      </w:r>
    </w:p>
    <w:p w:rsidR="00E06A4E" w:rsidRDefault="00E06A4E" w:rsidP="00E06A4E">
      <w:pPr>
        <w:pStyle w:val="4Tekst"/>
      </w:pPr>
      <w:r>
        <w:tab/>
        <w:t xml:space="preserve">Zaleca się, aby rzędne terenu przed profilowaniem były o co najmniej </w:t>
      </w:r>
      <w:smartTag w:uri="urn:schemas-microsoft-com:office:smarttags" w:element="metricconverter">
        <w:smartTagPr>
          <w:attr w:name="productid" w:val="5 cm"/>
        </w:smartTagPr>
        <w:r>
          <w:t>5 cm</w:t>
        </w:r>
      </w:smartTag>
      <w:r>
        <w:t xml:space="preserve"> wyższe niż projektowane rzę</w:t>
      </w:r>
      <w:r>
        <w:t>d</w:t>
      </w:r>
      <w:r>
        <w:t>ne podłoża.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wskaźnika zagęszczenia 1,00.</w:t>
      </w:r>
    </w:p>
    <w:p w:rsidR="00E06A4E" w:rsidRDefault="00E06A4E" w:rsidP="00E06A4E">
      <w:pPr>
        <w:pStyle w:val="4Tekst"/>
      </w:pPr>
      <w:r>
        <w:tab/>
        <w:t>Profilowanie można wykonać ręcznie lub sprzętem dostosowanym do szerokości koryta. Ścięty grunt p</w:t>
      </w:r>
      <w:r>
        <w:t>o</w:t>
      </w:r>
      <w:r>
        <w:t>winien być wykorzystany w robotach ziemnych lub w inny sposób zaakceptowany przez Inżyniera.</w:t>
      </w:r>
    </w:p>
    <w:p w:rsidR="00E06A4E" w:rsidRDefault="00E06A4E" w:rsidP="00E06A4E">
      <w:pPr>
        <w:pStyle w:val="4Tekst"/>
      </w:pPr>
      <w:r>
        <w:tab/>
        <w:t>Bezpośrednio po profilowaniu podłoża należy przystąpić do jego zagęszczania, które należy kontynuować do osiągnięcia wskaźnika zagęszczenia nie mniejszego od 1,00.</w:t>
      </w:r>
    </w:p>
    <w:p w:rsidR="00E06A4E" w:rsidRDefault="00E06A4E" w:rsidP="00E06A4E">
      <w:pPr>
        <w:pStyle w:val="4Tekst"/>
      </w:pPr>
      <w:r>
        <w:tab/>
        <w:t>Wilgotność gruntu podłoża podczas zagęszczania powinna być równa wilgotności optymalnej, z tolerancją od -20% do +10%.</w:t>
      </w:r>
    </w:p>
    <w:p w:rsidR="00E06A4E" w:rsidRDefault="00E06A4E" w:rsidP="00E06A4E">
      <w:pPr>
        <w:pStyle w:val="4Tekst"/>
      </w:pPr>
      <w:r>
        <w:tab/>
        <w:t>Koryto po wyprofilowaniu i zagęszczeniu powinno być utrzymane w dobrym stanie.</w:t>
      </w:r>
    </w:p>
    <w:p w:rsidR="00E06A4E" w:rsidRDefault="00E06A4E" w:rsidP="00E06A4E">
      <w:pPr>
        <w:pStyle w:val="4Tekst"/>
      </w:pPr>
      <w:r>
        <w:tab/>
        <w:t>Jeżeli po wykonaniu robót związanych z profilowaniem i zagęszczeniem podłoża nastąpi przerwa w rob</w:t>
      </w:r>
      <w:r>
        <w:t>o</w:t>
      </w:r>
      <w:r>
        <w:t>tach i Wykonawca nie przystąpi natychmiast do układania nawierzchni, to powinien on zabezpieczyć podłoże przed nadmiernym zawilgoceniem, na przykład przez rozłożenie folii lub w inny sposób zaakceptowany przez Inżyniera.</w:t>
      </w:r>
    </w:p>
    <w:p w:rsidR="00E06A4E" w:rsidRDefault="00E06A4E" w:rsidP="00E06A4E">
      <w:pPr>
        <w:pStyle w:val="4Tekst"/>
      </w:pPr>
      <w:r>
        <w:tab/>
        <w:t>Jeżeli podłoże uległo nadmiernemu zawilgoceniu, to do układania nawierzchni można przystąpić dopiero po jego naturalnym osuszeniu.</w:t>
      </w:r>
    </w:p>
    <w:p w:rsidR="00E06A4E" w:rsidRDefault="00E06A4E" w:rsidP="00E06A4E">
      <w:pPr>
        <w:pStyle w:val="3Tytu"/>
      </w:pPr>
      <w:r>
        <w:t>5.5. Wytwarzanie mieszanki kruszywa</w:t>
      </w:r>
    </w:p>
    <w:p w:rsidR="00E06A4E" w:rsidRDefault="00E06A4E" w:rsidP="00E06A4E">
      <w:pPr>
        <w:pStyle w:val="4Tekst"/>
      </w:pPr>
      <w:r>
        <w:tab/>
        <w:t>Mieszankę kruszywa o ściśle określonym uziarnieniu i wilgotności optymalnej należy wytwarzać w mi</w:t>
      </w:r>
      <w:r>
        <w:t>e</w:t>
      </w:r>
      <w:r>
        <w:t>szarkach stacjonarnych gwarantujących otrzymanie jednorodnej mieszanki. Ze względu na konieczność zapewni</w:t>
      </w:r>
      <w:r>
        <w:t>e</w:t>
      </w:r>
      <w:r>
        <w:t>nia jednorodności, tylko w wyjątkowych przypadkach Inżynier może dopuścić do wytwarzania mieszanki przez mieszanie poszczególnych frakcji na drodze. Mieszanka po wyprodukowaniu powinna być od razu transportowana na miejsce wbudowania w sposób przeciwdziałający rozsegregowaniu i wysychaniu.</w:t>
      </w:r>
    </w:p>
    <w:p w:rsidR="00E06A4E" w:rsidRDefault="00E06A4E" w:rsidP="00E06A4E">
      <w:pPr>
        <w:pStyle w:val="3Tytu"/>
      </w:pPr>
      <w:r>
        <w:t>5.6. Wbudowanie i zagęszczenie mieszanki kruszywa</w:t>
      </w:r>
    </w:p>
    <w:p w:rsidR="00E06A4E" w:rsidRDefault="00E06A4E" w:rsidP="00E06A4E">
      <w:pPr>
        <w:pStyle w:val="4Tekst"/>
      </w:pPr>
      <w:r>
        <w:t>Mieszanka kruszywa powinna być rozkładana w warstwie o jednakowej grubości, przy pomocy układarki lub ró</w:t>
      </w:r>
      <w:r>
        <w:t>w</w:t>
      </w:r>
      <w:r>
        <w:t xml:space="preserve">niarki, z zachowaniem wymaganych spadków i rzędnych wysokościowych. Zaleca się, aby grubość pojedynczo układanej warstwy nie przekraczała </w:t>
      </w:r>
      <w:smartTag w:uri="urn:schemas-microsoft-com:office:smarttags" w:element="metricconverter">
        <w:smartTagPr>
          <w:attr w:name="productid" w:val="20 cm"/>
        </w:smartTagPr>
        <w:r>
          <w:t>20 cm</w:t>
        </w:r>
      </w:smartTag>
      <w:r>
        <w:t xml:space="preserve"> po zagęszczeniu. Rozpoczęcie budowy następnej warstwy może nastąpić po odbiorze poprzedniej warstwy przez Inżyniera. W miejscach, gdzie widoczna jest segregacja kruszywa, należy przed zagęszczeniem wymienić kruszywo na materiał o odpowiednich właściwościach.</w:t>
      </w:r>
    </w:p>
    <w:p w:rsidR="00E06A4E" w:rsidRDefault="00E06A4E" w:rsidP="00E06A4E">
      <w:pPr>
        <w:pStyle w:val="4Tekst"/>
      </w:pPr>
      <w:r>
        <w:t>Zagęszczanie należy rozpocząć od dolnej krawędzi i przesuwać pasami podłużnymi, częściowo nakładającymi się, w kierunku górnej krawędzi. Nierówności i zagłębienia powstające w czasie zagęszczania powinny być wyrówn</w:t>
      </w:r>
      <w:r>
        <w:t>y</w:t>
      </w:r>
      <w:r>
        <w:t>wane bieżąco przez spulchnienie warstwy kruszywa i dodanie bądź usunięcie materiału, aż do otrzymania równej powierzchni. Zagęszczenie należy kontynuować do osiągnięcia wskaźnika zagęszczenia nie mniejszego niż 1,0 w</w:t>
      </w:r>
      <w:r>
        <w:t>e</w:t>
      </w:r>
      <w:r>
        <w:t xml:space="preserve">dług normalnej próby Proctora, przeprowadzonej według </w:t>
      </w:r>
      <w:r>
        <w:tab/>
        <w:t>PN-B-04481:1988 [6]. Do zagęszczenia zaleca się st</w:t>
      </w:r>
      <w:r>
        <w:t>o</w:t>
      </w:r>
      <w:r>
        <w:t>sowanie maszyn (np. walców, zagęszczarek płytowych) o szerokości nie większej niż szerokość utwardzonego p</w:t>
      </w:r>
      <w:r>
        <w:t>o</w:t>
      </w:r>
      <w:r>
        <w:t xml:space="preserve">bocza. </w:t>
      </w:r>
    </w:p>
    <w:p w:rsidR="00E06A4E" w:rsidRDefault="00E06A4E" w:rsidP="00E06A4E">
      <w:pPr>
        <w:pStyle w:val="4Tekst"/>
      </w:pPr>
      <w:r>
        <w:t xml:space="preserve">Wilgotność mieszanki kruszywa podczas zagęszczania powinna odpowiadać wilgotności optymalnej z tolerancją ± 2%. Materiał nadmiernie nawilgocony, powinien zostać osuszony przez mieszanie i napowietrzanie. W przypadku, gdy wilgotność mieszanki kruszywa jest niższa od optymalnej, mieszanka powinna być zwilżona określoną ilością wody i równomiernie wymieszana. </w:t>
      </w:r>
    </w:p>
    <w:p w:rsidR="00E06A4E" w:rsidRDefault="00E06A4E" w:rsidP="00E06A4E">
      <w:pPr>
        <w:pStyle w:val="4Tekst"/>
      </w:pPr>
      <w:r>
        <w:t>Przy wbudowywaniu i zagęszczaniu mieszanki kruszywa na utwardzonym poboczu należy zwrócić szczególną uwagę na właściwe jego wykonanie przy krawędzi jezdni. Styk jezdni i utwardzonego pobocza powinien być równy i szczelny.</w:t>
      </w:r>
    </w:p>
    <w:p w:rsidR="00E06A4E" w:rsidRDefault="00E06A4E" w:rsidP="00E06A4E">
      <w:pPr>
        <w:pStyle w:val="3Tytu"/>
      </w:pPr>
      <w:r>
        <w:t xml:space="preserve"> 5.7. Roboty wykończeniowe</w:t>
      </w:r>
    </w:p>
    <w:p w:rsidR="00E06A4E" w:rsidRDefault="00E06A4E" w:rsidP="00E06A4E">
      <w:pPr>
        <w:pStyle w:val="4Tekst"/>
      </w:pPr>
      <w:r>
        <w:t>Roboty wykończeniowe powinny być zgodne z dokumentacją projektową i ST. Do robót wykończeniowych należą prace związane z dostosowaniem wykonanych robót do istniejących warunków terenowych, takie jak:</w:t>
      </w:r>
    </w:p>
    <w:p w:rsidR="00E06A4E" w:rsidRDefault="00E06A4E" w:rsidP="00962244">
      <w:pPr>
        <w:pStyle w:val="4Tekst"/>
        <w:numPr>
          <w:ilvl w:val="0"/>
          <w:numId w:val="189"/>
        </w:numPr>
      </w:pPr>
      <w:r>
        <w:t>wyrównanie poziomu utwardzonego pobocza i gruntowego pobocza z ewentualnym splantowaniem istni</w:t>
      </w:r>
      <w:r>
        <w:t>e</w:t>
      </w:r>
      <w:r>
        <w:t>jącego gruntowego pobocza,</w:t>
      </w:r>
    </w:p>
    <w:p w:rsidR="00E06A4E" w:rsidRDefault="00E06A4E" w:rsidP="00962244">
      <w:pPr>
        <w:pStyle w:val="4Tekst"/>
        <w:numPr>
          <w:ilvl w:val="0"/>
          <w:numId w:val="189"/>
        </w:numPr>
      </w:pPr>
      <w:r>
        <w:t xml:space="preserve">odtworzenie przeszkód czasowo usuniętych, </w:t>
      </w:r>
    </w:p>
    <w:p w:rsidR="00E06A4E" w:rsidRDefault="00E06A4E" w:rsidP="00962244">
      <w:pPr>
        <w:pStyle w:val="4Tekst"/>
        <w:numPr>
          <w:ilvl w:val="0"/>
          <w:numId w:val="189"/>
        </w:numPr>
      </w:pPr>
      <w:r>
        <w:t xml:space="preserve">niezbędne uzupełnienia zniszczonej w czasie robót roślinności, np. zatrawienia, </w:t>
      </w:r>
    </w:p>
    <w:p w:rsidR="00E06A4E" w:rsidRDefault="00E06A4E" w:rsidP="00962244">
      <w:pPr>
        <w:pStyle w:val="4Tekst"/>
        <w:numPr>
          <w:ilvl w:val="0"/>
          <w:numId w:val="189"/>
        </w:numPr>
      </w:pPr>
      <w:r>
        <w:t>roboty porządkujące otoczenie terenu robót.</w:t>
      </w:r>
    </w:p>
    <w:p w:rsidR="00E06A4E" w:rsidRDefault="00E06A4E" w:rsidP="00E06A4E">
      <w:pPr>
        <w:pStyle w:val="Nagwek2"/>
      </w:pPr>
      <w:bookmarkStart w:id="1146" w:name="_Toc211316617"/>
      <w:bookmarkStart w:id="1147" w:name="_Toc199904824"/>
      <w:bookmarkStart w:id="1148" w:name="_Toc198436140"/>
      <w:bookmarkStart w:id="1149" w:name="_Toc179183771"/>
      <w:bookmarkStart w:id="1150" w:name="_Toc174333138"/>
      <w:bookmarkStart w:id="1151" w:name="_Toc25379401"/>
      <w:bookmarkStart w:id="1152" w:name="_Toc25373385"/>
      <w:bookmarkStart w:id="1153" w:name="_Toc25128887"/>
      <w:bookmarkStart w:id="1154" w:name="_Toc24955913"/>
      <w:bookmarkStart w:id="1155" w:name="_Toc421940501"/>
      <w:r>
        <w:t>6. KONTROLA JAKOŚCI ROBÓT</w:t>
      </w:r>
      <w:bookmarkEnd w:id="1146"/>
      <w:bookmarkEnd w:id="1147"/>
      <w:bookmarkEnd w:id="1148"/>
      <w:bookmarkEnd w:id="1149"/>
      <w:bookmarkEnd w:id="1150"/>
      <w:bookmarkEnd w:id="1151"/>
      <w:bookmarkEnd w:id="1152"/>
      <w:bookmarkEnd w:id="1153"/>
      <w:bookmarkEnd w:id="1154"/>
      <w:bookmarkEnd w:id="1155"/>
    </w:p>
    <w:p w:rsidR="00E06A4E" w:rsidRDefault="00E06A4E" w:rsidP="00E06A4E">
      <w:pPr>
        <w:pStyle w:val="3Tytu"/>
      </w:pPr>
      <w:r>
        <w:t>6.1. Ogólne zasady kontroli jakości robót</w:t>
      </w:r>
    </w:p>
    <w:p w:rsidR="00E06A4E" w:rsidRDefault="00E06A4E" w:rsidP="00E06A4E">
      <w:pPr>
        <w:pStyle w:val="4Tekst"/>
      </w:pPr>
      <w:r>
        <w:tab/>
        <w:t>Ogólne zasady kontroli jakości robót podano w STWIORB D-M-00.00.00 „Wymagania ogólne” [1] pkt 6.</w:t>
      </w:r>
    </w:p>
    <w:p w:rsidR="00E06A4E" w:rsidRDefault="00E06A4E" w:rsidP="00E06A4E">
      <w:pPr>
        <w:pStyle w:val="3Tytu"/>
      </w:pPr>
      <w:r>
        <w:br w:type="page"/>
      </w:r>
      <w:r>
        <w:lastRenderedPageBreak/>
        <w:t>6.2. Badania przed przystąpieniem do robót</w:t>
      </w:r>
    </w:p>
    <w:p w:rsidR="00E06A4E" w:rsidRDefault="00E06A4E" w:rsidP="00E06A4E">
      <w:pPr>
        <w:pStyle w:val="4Tekst"/>
      </w:pPr>
      <w:r>
        <w:tab/>
        <w:t>Przed przystąpieniem do robót Wykonawca powinien:</w:t>
      </w:r>
    </w:p>
    <w:p w:rsidR="00E06A4E" w:rsidRDefault="00E06A4E" w:rsidP="00962244">
      <w:pPr>
        <w:pStyle w:val="4Tekst"/>
        <w:numPr>
          <w:ilvl w:val="0"/>
          <w:numId w:val="189"/>
        </w:numPr>
      </w:pPr>
      <w:r>
        <w:t>uzyskać wymagane dokumenty, dopuszczające wyroby budowlane do obrotu i powszechnego stosowania (aprobaty techniczne, certyfikaty zgodności, deklaracje zgodności, ew. badania materiałów wykonane przez dostawców itp.),</w:t>
      </w:r>
    </w:p>
    <w:p w:rsidR="00E06A4E" w:rsidRDefault="00E06A4E" w:rsidP="00962244">
      <w:pPr>
        <w:pStyle w:val="4Tekst"/>
        <w:numPr>
          <w:ilvl w:val="0"/>
          <w:numId w:val="189"/>
        </w:numPr>
      </w:pPr>
      <w:r>
        <w:t>ew. wykonać własne badania właściwości materiałów przeznaczonych do wykonania robót, określone przez Inżyniera,</w:t>
      </w:r>
    </w:p>
    <w:p w:rsidR="00E06A4E" w:rsidRDefault="00E06A4E" w:rsidP="00962244">
      <w:pPr>
        <w:pStyle w:val="4Tekst"/>
        <w:numPr>
          <w:ilvl w:val="0"/>
          <w:numId w:val="189"/>
        </w:numPr>
      </w:pPr>
      <w:r>
        <w:t>sprawdzić cechy zewnętrzne gotowych materiałów z tworzyw i prefabrykowanych.</w:t>
      </w:r>
    </w:p>
    <w:p w:rsidR="00E06A4E" w:rsidRDefault="00E06A4E" w:rsidP="00E06A4E">
      <w:pPr>
        <w:pStyle w:val="4Tekst"/>
      </w:pPr>
      <w:r>
        <w:tab/>
        <w:t>Wszystkie dokumenty oraz wyniki badań Wykonawca przedstawia Inżynierowi do akceptacji.</w:t>
      </w:r>
    </w:p>
    <w:p w:rsidR="00E06A4E" w:rsidRDefault="00E06A4E" w:rsidP="00E06A4E">
      <w:pPr>
        <w:pStyle w:val="3Tytu"/>
      </w:pPr>
      <w:r>
        <w:t>6.3. Badania w czasie robót</w:t>
      </w:r>
    </w:p>
    <w:p w:rsidR="00E06A4E" w:rsidRDefault="00E06A4E" w:rsidP="00E06A4E">
      <w:pPr>
        <w:pStyle w:val="4Tekst"/>
      </w:pPr>
      <w:r>
        <w:tab/>
        <w:t xml:space="preserve">Częstotliwość oraz zakres badań i pomiarów, które należy wykonać w czasie robót podaje tablica 1. </w:t>
      </w:r>
    </w:p>
    <w:p w:rsidR="00E06A4E" w:rsidRDefault="00E06A4E" w:rsidP="00E06A4E">
      <w:pPr>
        <w:pStyle w:val="4Tekst"/>
      </w:pPr>
    </w:p>
    <w:p w:rsidR="00E06A4E" w:rsidRDefault="00E06A4E" w:rsidP="00E06A4E">
      <w:pPr>
        <w:pStyle w:val="4Tekst"/>
      </w:pPr>
      <w: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496"/>
        <w:gridCol w:w="3543"/>
        <w:gridCol w:w="1276"/>
        <w:gridCol w:w="2268"/>
      </w:tblGrid>
      <w:tr w:rsidR="00E06A4E" w:rsidTr="00E06A4E">
        <w:tc>
          <w:tcPr>
            <w:tcW w:w="496" w:type="dxa"/>
            <w:tcBorders>
              <w:top w:val="single" w:sz="6" w:space="0" w:color="auto"/>
              <w:left w:val="single" w:sz="6" w:space="0" w:color="auto"/>
              <w:bottom w:val="single" w:sz="6" w:space="0" w:color="auto"/>
              <w:right w:val="single" w:sz="6" w:space="0" w:color="auto"/>
            </w:tcBorders>
            <w:noWrap/>
            <w:hideMark/>
          </w:tcPr>
          <w:p w:rsidR="00E06A4E" w:rsidRDefault="00E06A4E" w:rsidP="00E06A4E">
            <w:pPr>
              <w:pStyle w:val="8Tabela"/>
              <w:rPr>
                <w:sz w:val="24"/>
                <w:szCs w:val="24"/>
              </w:rPr>
            </w:pPr>
            <w:r>
              <w:t>Lp.</w:t>
            </w:r>
          </w:p>
        </w:tc>
        <w:tc>
          <w:tcPr>
            <w:tcW w:w="3543" w:type="dxa"/>
            <w:tcBorders>
              <w:top w:val="single" w:sz="6" w:space="0" w:color="auto"/>
              <w:left w:val="single" w:sz="6" w:space="0" w:color="auto"/>
              <w:bottom w:val="single" w:sz="6" w:space="0" w:color="auto"/>
              <w:right w:val="single" w:sz="6" w:space="0" w:color="auto"/>
            </w:tcBorders>
            <w:noWrap/>
            <w:hideMark/>
          </w:tcPr>
          <w:p w:rsidR="00E06A4E" w:rsidRDefault="00E06A4E" w:rsidP="00E06A4E">
            <w:pPr>
              <w:pStyle w:val="8Tabela"/>
              <w:rPr>
                <w:sz w:val="24"/>
                <w:szCs w:val="24"/>
              </w:rPr>
            </w:pPr>
            <w:r>
              <w:t>Wyszczególnienie robót</w:t>
            </w:r>
          </w:p>
        </w:tc>
        <w:tc>
          <w:tcPr>
            <w:tcW w:w="1276" w:type="dxa"/>
            <w:tcBorders>
              <w:top w:val="single" w:sz="6" w:space="0" w:color="auto"/>
              <w:left w:val="single" w:sz="6" w:space="0" w:color="auto"/>
              <w:bottom w:val="single" w:sz="6" w:space="0" w:color="auto"/>
              <w:right w:val="single" w:sz="6" w:space="0" w:color="auto"/>
            </w:tcBorders>
            <w:noWrap/>
            <w:hideMark/>
          </w:tcPr>
          <w:p w:rsidR="00E06A4E" w:rsidRDefault="00E06A4E" w:rsidP="00E06A4E">
            <w:pPr>
              <w:pStyle w:val="8Tabela"/>
              <w:rPr>
                <w:sz w:val="24"/>
                <w:szCs w:val="24"/>
              </w:rPr>
            </w:pPr>
            <w:r>
              <w:t>Częstotliwość badań</w:t>
            </w:r>
          </w:p>
        </w:tc>
        <w:tc>
          <w:tcPr>
            <w:tcW w:w="2268" w:type="dxa"/>
            <w:tcBorders>
              <w:top w:val="single" w:sz="6" w:space="0" w:color="auto"/>
              <w:left w:val="single" w:sz="6" w:space="0" w:color="auto"/>
              <w:bottom w:val="single" w:sz="6" w:space="0" w:color="auto"/>
              <w:right w:val="single" w:sz="6" w:space="0" w:color="auto"/>
            </w:tcBorders>
            <w:noWrap/>
            <w:hideMark/>
          </w:tcPr>
          <w:p w:rsidR="00E06A4E" w:rsidRDefault="00E06A4E" w:rsidP="00E06A4E">
            <w:pPr>
              <w:pStyle w:val="8Tabela"/>
              <w:rPr>
                <w:sz w:val="24"/>
                <w:szCs w:val="24"/>
              </w:rPr>
            </w:pPr>
            <w:r>
              <w:t>Wartości dopuszczalne</w:t>
            </w:r>
          </w:p>
        </w:tc>
      </w:tr>
      <w:tr w:rsidR="00E06A4E" w:rsidTr="00E06A4E">
        <w:tc>
          <w:tcPr>
            <w:tcW w:w="49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1</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Lokalizacja i zgodność granic terenu r</w:t>
            </w:r>
            <w:r>
              <w:t>o</w:t>
            </w:r>
            <w:r>
              <w:t>bót z dokumentacją projektową</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1 raz</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 xml:space="preserve">Wg pktu 5 i dokumentacji projektowej </w:t>
            </w:r>
          </w:p>
        </w:tc>
      </w:tr>
      <w:tr w:rsidR="00E06A4E" w:rsidTr="00E06A4E">
        <w:tc>
          <w:tcPr>
            <w:tcW w:w="49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2</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Roboty przygotowawcze</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1 raz</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Wg pktu 5.3</w:t>
            </w:r>
          </w:p>
        </w:tc>
      </w:tr>
      <w:tr w:rsidR="00E06A4E" w:rsidTr="00E06A4E">
        <w:tc>
          <w:tcPr>
            <w:tcW w:w="49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3</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Wykonanie koryta i przygotowanie po</w:t>
            </w:r>
            <w:r>
              <w:t>d</w:t>
            </w:r>
            <w:r>
              <w:t>łoża</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Bieżąco</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Wg pktu 5.4</w:t>
            </w:r>
          </w:p>
        </w:tc>
      </w:tr>
      <w:tr w:rsidR="00E06A4E" w:rsidTr="00E06A4E">
        <w:tc>
          <w:tcPr>
            <w:tcW w:w="49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4</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Wytwarzanie mieszanki kruszywa</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Jw.</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Wg pktu 5.5</w:t>
            </w:r>
          </w:p>
        </w:tc>
      </w:tr>
      <w:tr w:rsidR="00E06A4E" w:rsidTr="00E06A4E">
        <w:tc>
          <w:tcPr>
            <w:tcW w:w="49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5</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Wbudowanie i zagęszczanie mieszanki kruszywa</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Jw.</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Wg pktu 5.6</w:t>
            </w:r>
          </w:p>
        </w:tc>
      </w:tr>
      <w:tr w:rsidR="00E06A4E" w:rsidTr="00E06A4E">
        <w:tc>
          <w:tcPr>
            <w:tcW w:w="49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6</w:t>
            </w:r>
          </w:p>
        </w:tc>
        <w:tc>
          <w:tcPr>
            <w:tcW w:w="3543"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Wykonanie robót wykończeniowych</w:t>
            </w:r>
          </w:p>
        </w:tc>
        <w:tc>
          <w:tcPr>
            <w:tcW w:w="1276"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Ocena ciągła</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06A4E" w:rsidRDefault="00E06A4E" w:rsidP="00E06A4E">
            <w:pPr>
              <w:pStyle w:val="8Tabela"/>
              <w:rPr>
                <w:sz w:val="24"/>
                <w:szCs w:val="24"/>
              </w:rPr>
            </w:pPr>
            <w:r>
              <w:t>Wg pktu 5.7</w:t>
            </w:r>
          </w:p>
        </w:tc>
      </w:tr>
    </w:tbl>
    <w:p w:rsidR="00E06A4E" w:rsidRDefault="00E06A4E" w:rsidP="00E06A4E">
      <w:pPr>
        <w:pStyle w:val="3Tytu"/>
      </w:pPr>
      <w:bookmarkStart w:id="1156" w:name="_Toc199904825"/>
      <w:bookmarkStart w:id="1157" w:name="_Toc198436141"/>
      <w:bookmarkStart w:id="1158" w:name="_Toc179183772"/>
      <w:bookmarkStart w:id="1159" w:name="_Toc174333139"/>
      <w:bookmarkStart w:id="1160" w:name="_Toc25379402"/>
      <w:bookmarkStart w:id="1161" w:name="_Toc25373386"/>
      <w:bookmarkStart w:id="1162" w:name="_Toc25128888"/>
      <w:bookmarkStart w:id="1163" w:name="_Toc24955914"/>
      <w:bookmarkStart w:id="1164" w:name="_Toc421940502"/>
      <w:r>
        <w:t>6.4. Badania po zakończeniu robót\</w:t>
      </w:r>
    </w:p>
    <w:p w:rsidR="00E06A4E" w:rsidRDefault="00E06A4E" w:rsidP="00E06A4E">
      <w:pPr>
        <w:pStyle w:val="4Tekst"/>
      </w:pPr>
      <w:r>
        <w:tab/>
        <w:t>Wykonane utwardzone pobocze powinno spełniać następujące wymagania:</w:t>
      </w:r>
    </w:p>
    <w:p w:rsidR="00E06A4E" w:rsidRDefault="00E06A4E" w:rsidP="00962244">
      <w:pPr>
        <w:pStyle w:val="4Tekst"/>
        <w:numPr>
          <w:ilvl w:val="0"/>
          <w:numId w:val="190"/>
        </w:numPr>
      </w:pPr>
      <w:r>
        <w:t>szerokość utwardzonego pobocza może się różnić od szerokości projektowanej nie więcej niż +</w:t>
      </w:r>
      <w:smartTag w:uri="urn:schemas-microsoft-com:office:smarttags" w:element="metricconverter">
        <w:smartTagPr>
          <w:attr w:name="productid" w:val="10 cm"/>
        </w:smartTagPr>
        <w:r>
          <w:t>10 cm</w:t>
        </w:r>
      </w:smartTag>
      <w:r>
        <w:t xml:space="preserve"> i </w:t>
      </w:r>
      <w:smartTag w:uri="urn:schemas-microsoft-com:office:smarttags" w:element="metricconverter">
        <w:smartTagPr>
          <w:attr w:name="productid" w:val="-5 cm"/>
        </w:smartTagPr>
        <w:r>
          <w:t>-5 cm</w:t>
        </w:r>
      </w:smartTag>
      <w:r>
        <w:t>,</w:t>
      </w:r>
    </w:p>
    <w:p w:rsidR="00E06A4E" w:rsidRDefault="00E06A4E" w:rsidP="00962244">
      <w:pPr>
        <w:pStyle w:val="4Tekst"/>
        <w:numPr>
          <w:ilvl w:val="0"/>
          <w:numId w:val="190"/>
        </w:numPr>
      </w:pPr>
      <w:r>
        <w:t xml:space="preserve">nierówności pobocza mierzone 4-metrową łatą nie mogą przekraczać </w:t>
      </w:r>
      <w:smartTag w:uri="urn:schemas-microsoft-com:office:smarttags" w:element="metricconverter">
        <w:smartTagPr>
          <w:attr w:name="productid" w:val="10 mm"/>
        </w:smartTagPr>
        <w:r>
          <w:t>10 mm</w:t>
        </w:r>
      </w:smartTag>
      <w:r>
        <w:t>,</w:t>
      </w:r>
    </w:p>
    <w:p w:rsidR="00E06A4E" w:rsidRDefault="00E06A4E" w:rsidP="00962244">
      <w:pPr>
        <w:pStyle w:val="4Tekst"/>
        <w:numPr>
          <w:ilvl w:val="0"/>
          <w:numId w:val="190"/>
        </w:numPr>
      </w:pPr>
      <w:r>
        <w:t>spadki poprzeczne powinny być zgodne z dokumentacją projektową z tolerancją  ± 0,5%,</w:t>
      </w:r>
    </w:p>
    <w:p w:rsidR="00E06A4E" w:rsidRDefault="00E06A4E" w:rsidP="00962244">
      <w:pPr>
        <w:pStyle w:val="4Tekst"/>
        <w:numPr>
          <w:ilvl w:val="0"/>
          <w:numId w:val="190"/>
        </w:numPr>
      </w:pPr>
      <w:r>
        <w:t>różnice wysokościowe z rzędnymi projektowanymi nie powinny przekraczać +</w:t>
      </w:r>
      <w:smartTag w:uri="urn:schemas-microsoft-com:office:smarttags" w:element="metricconverter">
        <w:smartTagPr>
          <w:attr w:name="productid" w:val="1 cm"/>
        </w:smartTagPr>
        <w:r>
          <w:t>1 cm</w:t>
        </w:r>
      </w:smartTag>
      <w:r>
        <w:t>,  -</w:t>
      </w:r>
      <w:smartTag w:uri="urn:schemas-microsoft-com:office:smarttags" w:element="metricconverter">
        <w:smartTagPr>
          <w:attr w:name="productid" w:val="2 cm"/>
        </w:smartTagPr>
        <w:r>
          <w:t>2 cm</w:t>
        </w:r>
      </w:smartTag>
      <w:r>
        <w:t>,</w:t>
      </w:r>
    </w:p>
    <w:p w:rsidR="00E06A4E" w:rsidRDefault="00E06A4E" w:rsidP="00962244">
      <w:pPr>
        <w:pStyle w:val="4Tekst"/>
        <w:numPr>
          <w:ilvl w:val="0"/>
          <w:numId w:val="190"/>
        </w:numPr>
      </w:pPr>
      <w:r>
        <w:t>grubość utwardzonego pobocza nie może się różnić od grubości projektowanej o  ± 10%.</w:t>
      </w:r>
    </w:p>
    <w:p w:rsidR="00E06A4E" w:rsidRDefault="00E06A4E" w:rsidP="00E06A4E">
      <w:pPr>
        <w:pStyle w:val="4Tekst"/>
      </w:pPr>
      <w:r>
        <w:t xml:space="preserve">Zaleca się badać grubość utwardzonego pobocza w 3 punktach, lecz nie rzadziej niż raz na </w:t>
      </w:r>
      <w:smartTag w:uri="urn:schemas-microsoft-com:office:smarttags" w:element="metricconverter">
        <w:smartTagPr>
          <w:attr w:name="productid" w:val="2000 m2"/>
        </w:smartTagPr>
        <w:r>
          <w:t>2000 m</w:t>
        </w:r>
        <w:r>
          <w:rPr>
            <w:vertAlign w:val="superscript"/>
          </w:rPr>
          <w:t>2</w:t>
        </w:r>
      </w:smartTag>
      <w:r>
        <w:t>, a pozostałe c</w:t>
      </w:r>
      <w:r>
        <w:t>e</w:t>
      </w:r>
      <w:r>
        <w:t xml:space="preserve">chy co </w:t>
      </w:r>
      <w:smartTag w:uri="urn:schemas-microsoft-com:office:smarttags" w:element="metricconverter">
        <w:smartTagPr>
          <w:attr w:name="productid" w:val="100 m"/>
        </w:smartTagPr>
        <w:r>
          <w:t>100 m</w:t>
        </w:r>
      </w:smartTag>
      <w:r>
        <w:t xml:space="preserve"> wzdłuż osi drogi.</w:t>
      </w:r>
    </w:p>
    <w:p w:rsidR="00E06A4E" w:rsidRDefault="00E06A4E" w:rsidP="00E06A4E">
      <w:pPr>
        <w:pStyle w:val="Nagwek2"/>
      </w:pPr>
      <w:bookmarkStart w:id="1165" w:name="_Toc211316618"/>
      <w:r>
        <w:t xml:space="preserve">7. </w:t>
      </w:r>
      <w:bookmarkEnd w:id="1156"/>
      <w:bookmarkEnd w:id="1157"/>
      <w:bookmarkEnd w:id="1158"/>
      <w:bookmarkEnd w:id="1159"/>
      <w:bookmarkEnd w:id="1160"/>
      <w:bookmarkEnd w:id="1161"/>
      <w:bookmarkEnd w:id="1162"/>
      <w:bookmarkEnd w:id="1163"/>
      <w:bookmarkEnd w:id="1164"/>
      <w:bookmarkEnd w:id="1165"/>
      <w:r>
        <w:t>OBMIAR ROBÓT</w:t>
      </w:r>
    </w:p>
    <w:p w:rsidR="00E06A4E" w:rsidRDefault="00E06A4E" w:rsidP="00E06A4E">
      <w:pPr>
        <w:pStyle w:val="3Tytu"/>
      </w:pPr>
      <w:r>
        <w:t>7.1. Ogólne zasady obmiaru robót</w:t>
      </w:r>
    </w:p>
    <w:p w:rsidR="00E06A4E" w:rsidRDefault="00E06A4E" w:rsidP="00E06A4E">
      <w:pPr>
        <w:pStyle w:val="4Tekst"/>
      </w:pPr>
      <w:r>
        <w:tab/>
        <w:t>Ogólne zasady obmiaru robót podano w STWIORB D-M-00.00.00 „Wymagania ogólne” [1] pkt 7.</w:t>
      </w:r>
    </w:p>
    <w:p w:rsidR="00E06A4E" w:rsidRDefault="00E06A4E" w:rsidP="00E06A4E">
      <w:pPr>
        <w:pStyle w:val="3Tytu"/>
      </w:pPr>
      <w:r>
        <w:t>7.2. Jednostka obmiarowa</w:t>
      </w:r>
    </w:p>
    <w:p w:rsidR="00E06A4E" w:rsidRDefault="00E06A4E" w:rsidP="00E06A4E">
      <w:pPr>
        <w:pStyle w:val="4Tekst"/>
      </w:pPr>
      <w:r>
        <w:tab/>
        <w:t>Jednostką obmiarową jest m</w:t>
      </w:r>
      <w:r>
        <w:rPr>
          <w:vertAlign w:val="superscript"/>
        </w:rPr>
        <w:t>2</w:t>
      </w:r>
      <w:r>
        <w:t xml:space="preserve"> (metr kwadratowy) wykonanego utwardzonego pobocza.</w:t>
      </w:r>
    </w:p>
    <w:p w:rsidR="00E06A4E" w:rsidRDefault="00E06A4E" w:rsidP="00E06A4E">
      <w:pPr>
        <w:pStyle w:val="Nagwek2"/>
      </w:pPr>
      <w:r>
        <w:t xml:space="preserve"> </w:t>
      </w:r>
      <w:bookmarkStart w:id="1166" w:name="_Toc211316619"/>
      <w:bookmarkStart w:id="1167" w:name="_Toc199904826"/>
      <w:bookmarkStart w:id="1168" w:name="_Toc198436142"/>
      <w:bookmarkStart w:id="1169" w:name="_Toc179183773"/>
      <w:bookmarkStart w:id="1170" w:name="_Toc174333140"/>
      <w:bookmarkStart w:id="1171" w:name="_Toc25379403"/>
      <w:bookmarkStart w:id="1172" w:name="_Toc25373387"/>
      <w:bookmarkStart w:id="1173" w:name="_Toc25128889"/>
      <w:bookmarkStart w:id="1174" w:name="_Toc24955915"/>
      <w:bookmarkStart w:id="1175" w:name="_Toc421940503"/>
      <w:r>
        <w:t xml:space="preserve">8. </w:t>
      </w:r>
      <w:bookmarkEnd w:id="1166"/>
      <w:bookmarkEnd w:id="1167"/>
      <w:bookmarkEnd w:id="1168"/>
      <w:bookmarkEnd w:id="1169"/>
      <w:bookmarkEnd w:id="1170"/>
      <w:bookmarkEnd w:id="1171"/>
      <w:bookmarkEnd w:id="1172"/>
      <w:bookmarkEnd w:id="1173"/>
      <w:bookmarkEnd w:id="1174"/>
      <w:bookmarkEnd w:id="1175"/>
      <w:r>
        <w:t>ODBIÓR ROBÓT</w:t>
      </w:r>
    </w:p>
    <w:p w:rsidR="00E06A4E" w:rsidRDefault="00E06A4E" w:rsidP="00E06A4E">
      <w:pPr>
        <w:pStyle w:val="3Tytu"/>
      </w:pPr>
      <w:r>
        <w:t>8.1. Ogólne zasady odbioru robót</w:t>
      </w:r>
    </w:p>
    <w:p w:rsidR="00E06A4E" w:rsidRDefault="00E06A4E" w:rsidP="00E06A4E">
      <w:pPr>
        <w:pStyle w:val="4Tekst"/>
      </w:pPr>
      <w:r>
        <w:tab/>
        <w:t>Ogólne zasady odbioru robót podano w STWIORB D-M-00.00.00 „Wymagania ogólne” [1] pkt 8.</w:t>
      </w:r>
    </w:p>
    <w:p w:rsidR="00E06A4E" w:rsidRDefault="00E06A4E" w:rsidP="00E06A4E">
      <w:pPr>
        <w:pStyle w:val="4Tekst"/>
      </w:pPr>
      <w:r>
        <w:tab/>
        <w:t>Roboty uznaje się za wykonane zgodnie z dokumentacją projektową, ST i wymaganiami Inżyniera, jeżeli wszystkie pomiary i badania z zachowaniem tolerancji według pktu 6 dały wyniki pozytywne.</w:t>
      </w:r>
    </w:p>
    <w:p w:rsidR="00E06A4E" w:rsidRDefault="00E06A4E" w:rsidP="00E06A4E">
      <w:pPr>
        <w:pStyle w:val="3Tytu"/>
      </w:pPr>
      <w:r>
        <w:t>8.2. Odbiór robót zanikających i ulegających  zakryciu</w:t>
      </w:r>
    </w:p>
    <w:p w:rsidR="00E06A4E" w:rsidRDefault="00E06A4E" w:rsidP="00E06A4E">
      <w:pPr>
        <w:pStyle w:val="4Tekst"/>
      </w:pPr>
      <w:r>
        <w:tab/>
        <w:t>Odbiorowi robót zanikających i ulegających zakryciu podlegają:</w:t>
      </w:r>
    </w:p>
    <w:p w:rsidR="00E06A4E" w:rsidRDefault="00E06A4E" w:rsidP="00962244">
      <w:pPr>
        <w:pStyle w:val="4Tekst"/>
        <w:numPr>
          <w:ilvl w:val="0"/>
          <w:numId w:val="190"/>
        </w:numPr>
      </w:pPr>
      <w:r>
        <w:t>wykonanie koryta i przygotowanie podłoża.</w:t>
      </w:r>
    </w:p>
    <w:p w:rsidR="00E06A4E" w:rsidRDefault="00E06A4E" w:rsidP="00E06A4E">
      <w:pPr>
        <w:pStyle w:val="4Tekst"/>
      </w:pPr>
      <w:r>
        <w:tab/>
        <w:t>Odbiór tych robót powinien  być zgodny z wymaganiami pktu 8.2 D-M-00.00.00 „Wymagania ogólne” [1] oraz niniejszej STWIORB.</w:t>
      </w:r>
    </w:p>
    <w:p w:rsidR="00E06A4E" w:rsidRDefault="00E06A4E" w:rsidP="00E06A4E">
      <w:pPr>
        <w:pStyle w:val="Nagwek2"/>
      </w:pPr>
      <w:bookmarkStart w:id="1176" w:name="_Toc211316620"/>
      <w:bookmarkStart w:id="1177" w:name="_Toc199904827"/>
      <w:bookmarkStart w:id="1178" w:name="_Toc198436143"/>
      <w:bookmarkStart w:id="1179" w:name="_Toc179183774"/>
      <w:bookmarkStart w:id="1180" w:name="_Toc174333141"/>
      <w:bookmarkStart w:id="1181" w:name="_Toc25379404"/>
      <w:bookmarkStart w:id="1182" w:name="_Toc25373388"/>
      <w:bookmarkStart w:id="1183" w:name="_Toc25128890"/>
      <w:bookmarkStart w:id="1184" w:name="_Toc24955916"/>
      <w:bookmarkStart w:id="1185" w:name="_Toc421940504"/>
      <w:r>
        <w:t xml:space="preserve">9. </w:t>
      </w:r>
      <w:bookmarkEnd w:id="1176"/>
      <w:bookmarkEnd w:id="1177"/>
      <w:bookmarkEnd w:id="1178"/>
      <w:bookmarkEnd w:id="1179"/>
      <w:bookmarkEnd w:id="1180"/>
      <w:bookmarkEnd w:id="1181"/>
      <w:bookmarkEnd w:id="1182"/>
      <w:bookmarkEnd w:id="1183"/>
      <w:bookmarkEnd w:id="1184"/>
      <w:bookmarkEnd w:id="1185"/>
      <w:r>
        <w:t>PODSTAWA PŁATNOŚCI</w:t>
      </w:r>
    </w:p>
    <w:p w:rsidR="00E06A4E" w:rsidRDefault="00E06A4E" w:rsidP="00E06A4E">
      <w:pPr>
        <w:pStyle w:val="3Tytu"/>
      </w:pPr>
      <w:r>
        <w:t>9.1. Ogólne ustalenia dotyczące podstawy płatności</w:t>
      </w:r>
    </w:p>
    <w:p w:rsidR="00E06A4E" w:rsidRDefault="00E06A4E" w:rsidP="00E06A4E">
      <w:pPr>
        <w:pStyle w:val="4Tekst"/>
      </w:pPr>
      <w:r>
        <w:tab/>
        <w:t>Ogólne ustalenia dotyczące podstawy płatności podano w STWIORB D-M-00.00.00 „Wymagania ogólne” [1] pkt 9.</w:t>
      </w:r>
    </w:p>
    <w:p w:rsidR="00E06A4E" w:rsidRDefault="00E06A4E" w:rsidP="00E06A4E">
      <w:pPr>
        <w:pStyle w:val="3Tytu"/>
      </w:pPr>
      <w:r>
        <w:t>9.2. Cena jednostki obmiarowej</w:t>
      </w:r>
    </w:p>
    <w:p w:rsidR="00E06A4E" w:rsidRDefault="00E06A4E" w:rsidP="00E06A4E">
      <w:pPr>
        <w:pStyle w:val="4Tekst"/>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utwardzonego pobocza obejmuje:</w:t>
      </w:r>
    </w:p>
    <w:p w:rsidR="00E06A4E" w:rsidRDefault="00E06A4E" w:rsidP="00962244">
      <w:pPr>
        <w:pStyle w:val="4Tekst"/>
        <w:numPr>
          <w:ilvl w:val="0"/>
          <w:numId w:val="190"/>
        </w:numPr>
      </w:pPr>
      <w:r>
        <w:lastRenderedPageBreak/>
        <w:t>prace pomiarowe i roboty przygotowawcze,</w:t>
      </w:r>
    </w:p>
    <w:p w:rsidR="00E06A4E" w:rsidRDefault="00E06A4E" w:rsidP="00962244">
      <w:pPr>
        <w:pStyle w:val="4Tekst"/>
        <w:numPr>
          <w:ilvl w:val="0"/>
          <w:numId w:val="190"/>
        </w:numPr>
      </w:pPr>
      <w:r>
        <w:t>oznakowanie robót,</w:t>
      </w:r>
    </w:p>
    <w:p w:rsidR="00E06A4E" w:rsidRDefault="00E06A4E" w:rsidP="00962244">
      <w:pPr>
        <w:pStyle w:val="4Tekst"/>
        <w:numPr>
          <w:ilvl w:val="0"/>
          <w:numId w:val="190"/>
        </w:numPr>
      </w:pPr>
      <w:r>
        <w:t>przygotowanie  podłoża,</w:t>
      </w:r>
    </w:p>
    <w:p w:rsidR="00E06A4E" w:rsidRDefault="00E06A4E" w:rsidP="00962244">
      <w:pPr>
        <w:pStyle w:val="4Tekst"/>
        <w:numPr>
          <w:ilvl w:val="0"/>
          <w:numId w:val="190"/>
        </w:numPr>
      </w:pPr>
      <w:r>
        <w:t>dostarczenie materiałów i sprzętu,</w:t>
      </w:r>
    </w:p>
    <w:p w:rsidR="00E06A4E" w:rsidRDefault="00E06A4E" w:rsidP="00962244">
      <w:pPr>
        <w:pStyle w:val="4Tekst"/>
        <w:numPr>
          <w:ilvl w:val="0"/>
          <w:numId w:val="190"/>
        </w:numPr>
      </w:pPr>
      <w:r>
        <w:t>ewentualne ścięcie istniejącego pobocza, ew. spulchnienie, wyprofilowanie i zagęszczenie gruntowego p</w:t>
      </w:r>
      <w:r>
        <w:t>o</w:t>
      </w:r>
      <w:r>
        <w:t>bocza,</w:t>
      </w:r>
    </w:p>
    <w:p w:rsidR="00E06A4E" w:rsidRDefault="00E06A4E" w:rsidP="00962244">
      <w:pPr>
        <w:pStyle w:val="4Tekst"/>
        <w:numPr>
          <w:ilvl w:val="0"/>
          <w:numId w:val="190"/>
        </w:numPr>
      </w:pPr>
      <w:r>
        <w:t>przygotowanie i dostarczenie mieszanki kruszywa łamanego,</w:t>
      </w:r>
    </w:p>
    <w:p w:rsidR="00E06A4E" w:rsidRDefault="00E06A4E" w:rsidP="00962244">
      <w:pPr>
        <w:pStyle w:val="4Tekst"/>
        <w:numPr>
          <w:ilvl w:val="0"/>
          <w:numId w:val="190"/>
        </w:numPr>
      </w:pPr>
      <w:r>
        <w:t>wykonanie nawierzchni utwardzonego pobocza według wymagań dokumentacji projektowej, ST i specyf</w:t>
      </w:r>
      <w:r>
        <w:t>i</w:t>
      </w:r>
      <w:r>
        <w:t>kacji technicznej,</w:t>
      </w:r>
    </w:p>
    <w:p w:rsidR="00E06A4E" w:rsidRDefault="00E06A4E" w:rsidP="00962244">
      <w:pPr>
        <w:pStyle w:val="4Tekst"/>
        <w:numPr>
          <w:ilvl w:val="0"/>
          <w:numId w:val="190"/>
        </w:numPr>
      </w:pPr>
      <w:r>
        <w:t>przeprowadzenie pomiarów i badań  wymaganych w  specyfikacji technicznej,</w:t>
      </w:r>
    </w:p>
    <w:p w:rsidR="00E06A4E" w:rsidRDefault="00E06A4E" w:rsidP="00962244">
      <w:pPr>
        <w:pStyle w:val="4Tekst"/>
        <w:numPr>
          <w:ilvl w:val="0"/>
          <w:numId w:val="190"/>
        </w:numPr>
        <w:rPr>
          <w:b/>
        </w:rPr>
      </w:pPr>
      <w:r>
        <w:t>odwiezienie sprzętu.</w:t>
      </w:r>
    </w:p>
    <w:p w:rsidR="00E06A4E" w:rsidRDefault="00E06A4E" w:rsidP="00E06A4E">
      <w:pPr>
        <w:pStyle w:val="3Tytu"/>
      </w:pPr>
      <w:r>
        <w:t>9.3. Sposób rozliczenia robót tymczasowych i prac towarzyszących</w:t>
      </w:r>
    </w:p>
    <w:p w:rsidR="00E06A4E" w:rsidRDefault="00E06A4E" w:rsidP="00E06A4E">
      <w:pPr>
        <w:pStyle w:val="4Tekst"/>
      </w:pPr>
      <w:r>
        <w:tab/>
        <w:t>Cena wykonania robót określonych niniejszą STWIORB obejmuje:</w:t>
      </w:r>
    </w:p>
    <w:p w:rsidR="00E06A4E" w:rsidRDefault="00E06A4E" w:rsidP="00962244">
      <w:pPr>
        <w:pStyle w:val="4Tekst"/>
        <w:numPr>
          <w:ilvl w:val="0"/>
          <w:numId w:val="190"/>
        </w:numPr>
      </w:pPr>
      <w:r>
        <w:t>roboty tymczasowe, które są potrzebne do wykonania robót podstawowych, ale nie są przekazywane Z</w:t>
      </w:r>
      <w:r>
        <w:t>a</w:t>
      </w:r>
      <w:r>
        <w:t>mawiającemu i są usuwane po wykonaniu robót podstawowych,</w:t>
      </w:r>
    </w:p>
    <w:p w:rsidR="00E06A4E" w:rsidRDefault="00E06A4E" w:rsidP="00962244">
      <w:pPr>
        <w:pStyle w:val="4Tekst"/>
        <w:numPr>
          <w:ilvl w:val="0"/>
          <w:numId w:val="190"/>
        </w:numPr>
      </w:pPr>
      <w:r>
        <w:t>prace towarzyszące, które są niezbędne do wykonania robót podstawowych, niezaliczane do robót tymcz</w:t>
      </w:r>
      <w:r>
        <w:t>a</w:t>
      </w:r>
      <w:r>
        <w:t>sowych, jak geodezyjne wytyczenie robót itd.</w:t>
      </w:r>
    </w:p>
    <w:p w:rsidR="00E06A4E" w:rsidRDefault="00E06A4E" w:rsidP="00E06A4E">
      <w:pPr>
        <w:pStyle w:val="Nagwek2"/>
      </w:pPr>
      <w:bookmarkStart w:id="1186" w:name="_Toc211316621"/>
      <w:bookmarkStart w:id="1187" w:name="_Toc199904828"/>
      <w:bookmarkStart w:id="1188" w:name="_Toc198436144"/>
      <w:bookmarkStart w:id="1189" w:name="_Toc179183775"/>
      <w:bookmarkStart w:id="1190" w:name="_Toc174333142"/>
      <w:bookmarkStart w:id="1191" w:name="_Toc25379405"/>
      <w:bookmarkStart w:id="1192" w:name="_Toc25373389"/>
      <w:bookmarkStart w:id="1193" w:name="_Toc25128891"/>
      <w:r>
        <w:t xml:space="preserve">10. </w:t>
      </w:r>
      <w:bookmarkEnd w:id="1186"/>
      <w:bookmarkEnd w:id="1187"/>
      <w:bookmarkEnd w:id="1188"/>
      <w:bookmarkEnd w:id="1189"/>
      <w:bookmarkEnd w:id="1190"/>
      <w:bookmarkEnd w:id="1191"/>
      <w:bookmarkEnd w:id="1192"/>
      <w:bookmarkEnd w:id="1193"/>
      <w:r>
        <w:t>PRZEPISY ZWIAZANE</w:t>
      </w:r>
    </w:p>
    <w:p w:rsidR="00E06A4E" w:rsidRDefault="00E06A4E" w:rsidP="00E06A4E">
      <w:pPr>
        <w:pStyle w:val="3Tytu"/>
      </w:pPr>
      <w:r>
        <w:t>10.1. Specyfikacje techniczne (STWIORB)</w:t>
      </w:r>
    </w:p>
    <w:tbl>
      <w:tblPr>
        <w:tblW w:w="0" w:type="auto"/>
        <w:tblCellMar>
          <w:left w:w="70" w:type="dxa"/>
          <w:right w:w="70" w:type="dxa"/>
        </w:tblCellMar>
        <w:tblLook w:val="04A0"/>
      </w:tblPr>
      <w:tblGrid>
        <w:gridCol w:w="496"/>
        <w:gridCol w:w="1984"/>
        <w:gridCol w:w="6592"/>
      </w:tblGrid>
      <w:tr w:rsidR="00E06A4E" w:rsidTr="00E06A4E">
        <w:tc>
          <w:tcPr>
            <w:tcW w:w="496" w:type="dxa"/>
            <w:hideMark/>
          </w:tcPr>
          <w:p w:rsidR="00E06A4E" w:rsidRDefault="00E06A4E" w:rsidP="00E06A4E">
            <w:pPr>
              <w:pStyle w:val="Tabela"/>
              <w:rPr>
                <w:sz w:val="24"/>
                <w:szCs w:val="24"/>
              </w:rPr>
            </w:pPr>
            <w:r>
              <w:t>1.</w:t>
            </w:r>
          </w:p>
        </w:tc>
        <w:tc>
          <w:tcPr>
            <w:tcW w:w="1984" w:type="dxa"/>
            <w:hideMark/>
          </w:tcPr>
          <w:p w:rsidR="00E06A4E" w:rsidRDefault="00E06A4E" w:rsidP="00E06A4E">
            <w:pPr>
              <w:pStyle w:val="Tabela"/>
              <w:jc w:val="left"/>
              <w:rPr>
                <w:sz w:val="24"/>
                <w:szCs w:val="24"/>
              </w:rPr>
            </w:pPr>
            <w:r>
              <w:t>D-M-00.00.00</w:t>
            </w:r>
          </w:p>
        </w:tc>
        <w:tc>
          <w:tcPr>
            <w:tcW w:w="6592" w:type="dxa"/>
            <w:hideMark/>
          </w:tcPr>
          <w:p w:rsidR="00E06A4E" w:rsidRDefault="00E06A4E" w:rsidP="00E06A4E">
            <w:pPr>
              <w:pStyle w:val="Tabela"/>
              <w:jc w:val="left"/>
              <w:rPr>
                <w:sz w:val="24"/>
                <w:szCs w:val="24"/>
              </w:rPr>
            </w:pPr>
            <w:r>
              <w:t>Wymagania ogólne</w:t>
            </w:r>
          </w:p>
        </w:tc>
      </w:tr>
      <w:tr w:rsidR="00E06A4E" w:rsidTr="00E06A4E">
        <w:tc>
          <w:tcPr>
            <w:tcW w:w="496" w:type="dxa"/>
            <w:hideMark/>
          </w:tcPr>
          <w:p w:rsidR="00E06A4E" w:rsidRDefault="00E06A4E" w:rsidP="00E06A4E">
            <w:pPr>
              <w:pStyle w:val="Tabela"/>
              <w:rPr>
                <w:sz w:val="24"/>
                <w:szCs w:val="24"/>
              </w:rPr>
            </w:pPr>
            <w:r>
              <w:t>2.</w:t>
            </w:r>
          </w:p>
        </w:tc>
        <w:tc>
          <w:tcPr>
            <w:tcW w:w="1984" w:type="dxa"/>
            <w:hideMark/>
          </w:tcPr>
          <w:p w:rsidR="00E06A4E" w:rsidRDefault="00E06A4E" w:rsidP="00E06A4E">
            <w:pPr>
              <w:pStyle w:val="Tabela"/>
              <w:jc w:val="left"/>
              <w:rPr>
                <w:sz w:val="24"/>
                <w:szCs w:val="24"/>
              </w:rPr>
            </w:pPr>
            <w:r>
              <w:t>D-01.00.00</w:t>
            </w:r>
          </w:p>
        </w:tc>
        <w:tc>
          <w:tcPr>
            <w:tcW w:w="6592" w:type="dxa"/>
            <w:hideMark/>
          </w:tcPr>
          <w:p w:rsidR="00E06A4E" w:rsidRDefault="00E06A4E" w:rsidP="00E06A4E">
            <w:pPr>
              <w:pStyle w:val="Tabela"/>
              <w:jc w:val="left"/>
              <w:rPr>
                <w:sz w:val="24"/>
                <w:szCs w:val="24"/>
              </w:rPr>
            </w:pPr>
            <w:r>
              <w:t>Roboty przygotowawcze</w:t>
            </w:r>
          </w:p>
        </w:tc>
      </w:tr>
      <w:tr w:rsidR="00E06A4E" w:rsidTr="00E06A4E">
        <w:tc>
          <w:tcPr>
            <w:tcW w:w="496" w:type="dxa"/>
            <w:hideMark/>
          </w:tcPr>
          <w:p w:rsidR="00E06A4E" w:rsidRDefault="00E06A4E" w:rsidP="00E06A4E">
            <w:pPr>
              <w:pStyle w:val="Tabela"/>
              <w:rPr>
                <w:sz w:val="24"/>
                <w:szCs w:val="24"/>
              </w:rPr>
            </w:pPr>
            <w:r>
              <w:t>3.</w:t>
            </w:r>
          </w:p>
        </w:tc>
        <w:tc>
          <w:tcPr>
            <w:tcW w:w="1984" w:type="dxa"/>
            <w:hideMark/>
          </w:tcPr>
          <w:p w:rsidR="00E06A4E" w:rsidRDefault="00E06A4E" w:rsidP="00E06A4E">
            <w:pPr>
              <w:pStyle w:val="Tabela"/>
              <w:jc w:val="left"/>
              <w:rPr>
                <w:sz w:val="24"/>
                <w:szCs w:val="24"/>
              </w:rPr>
            </w:pPr>
            <w:r>
              <w:t>D-02.00.00</w:t>
            </w:r>
          </w:p>
        </w:tc>
        <w:tc>
          <w:tcPr>
            <w:tcW w:w="6592" w:type="dxa"/>
            <w:hideMark/>
          </w:tcPr>
          <w:p w:rsidR="00E06A4E" w:rsidRDefault="00E06A4E" w:rsidP="00E06A4E">
            <w:pPr>
              <w:pStyle w:val="Tabela"/>
              <w:jc w:val="left"/>
              <w:rPr>
                <w:sz w:val="24"/>
                <w:szCs w:val="24"/>
              </w:rPr>
            </w:pPr>
            <w:r>
              <w:t>Roboty ziemne</w:t>
            </w:r>
          </w:p>
        </w:tc>
      </w:tr>
    </w:tbl>
    <w:p w:rsidR="00E06A4E" w:rsidRDefault="00E06A4E" w:rsidP="00E06A4E">
      <w:pPr>
        <w:pStyle w:val="3Tytu"/>
      </w:pPr>
      <w:r>
        <w:t>10.2. Normy</w:t>
      </w:r>
    </w:p>
    <w:tbl>
      <w:tblPr>
        <w:tblW w:w="0" w:type="auto"/>
        <w:tblLook w:val="01E0"/>
      </w:tblPr>
      <w:tblGrid>
        <w:gridCol w:w="534"/>
        <w:gridCol w:w="1984"/>
        <w:gridCol w:w="6554"/>
      </w:tblGrid>
      <w:tr w:rsidR="00E06A4E" w:rsidTr="00E06A4E">
        <w:tc>
          <w:tcPr>
            <w:tcW w:w="534" w:type="dxa"/>
            <w:hideMark/>
          </w:tcPr>
          <w:p w:rsidR="00E06A4E" w:rsidRDefault="00E06A4E" w:rsidP="00E06A4E">
            <w:pPr>
              <w:pStyle w:val="Tabela"/>
              <w:rPr>
                <w:sz w:val="24"/>
                <w:szCs w:val="24"/>
              </w:rPr>
            </w:pPr>
            <w:r>
              <w:t>4.</w:t>
            </w:r>
          </w:p>
        </w:tc>
        <w:tc>
          <w:tcPr>
            <w:tcW w:w="1984" w:type="dxa"/>
            <w:hideMark/>
          </w:tcPr>
          <w:p w:rsidR="00E06A4E" w:rsidRDefault="00E06A4E" w:rsidP="00E06A4E">
            <w:pPr>
              <w:pStyle w:val="Tabela"/>
              <w:jc w:val="left"/>
              <w:rPr>
                <w:sz w:val="24"/>
                <w:szCs w:val="24"/>
              </w:rPr>
            </w:pPr>
            <w:r>
              <w:t>PN-EN 13242:2004</w:t>
            </w:r>
          </w:p>
        </w:tc>
        <w:tc>
          <w:tcPr>
            <w:tcW w:w="6554" w:type="dxa"/>
            <w:hideMark/>
          </w:tcPr>
          <w:p w:rsidR="00E06A4E" w:rsidRDefault="00E06A4E" w:rsidP="00E06A4E">
            <w:pPr>
              <w:pStyle w:val="Tabela"/>
              <w:jc w:val="left"/>
              <w:rPr>
                <w:sz w:val="24"/>
                <w:szCs w:val="24"/>
              </w:rPr>
            </w:pPr>
            <w:r>
              <w:t>Kruszywa do niezwiązanych i związanych hydraulicznie materiałów stosow</w:t>
            </w:r>
            <w:r>
              <w:t>a</w:t>
            </w:r>
            <w:r>
              <w:t>nych w obiektach budowlanych i budownictwie drogowym (patrz: poz. 7 i 8)</w:t>
            </w:r>
          </w:p>
        </w:tc>
      </w:tr>
      <w:tr w:rsidR="00E06A4E" w:rsidTr="00E06A4E">
        <w:tc>
          <w:tcPr>
            <w:tcW w:w="534" w:type="dxa"/>
            <w:hideMark/>
          </w:tcPr>
          <w:p w:rsidR="00E06A4E" w:rsidRDefault="00E06A4E" w:rsidP="00E06A4E">
            <w:pPr>
              <w:pStyle w:val="Tabela"/>
              <w:rPr>
                <w:sz w:val="24"/>
                <w:szCs w:val="24"/>
              </w:rPr>
            </w:pPr>
            <w:r>
              <w:t>5.</w:t>
            </w:r>
          </w:p>
        </w:tc>
        <w:tc>
          <w:tcPr>
            <w:tcW w:w="1984" w:type="dxa"/>
            <w:hideMark/>
          </w:tcPr>
          <w:p w:rsidR="00E06A4E" w:rsidRDefault="00E06A4E" w:rsidP="00E06A4E">
            <w:pPr>
              <w:pStyle w:val="Tabela"/>
              <w:jc w:val="left"/>
              <w:rPr>
                <w:sz w:val="24"/>
                <w:szCs w:val="24"/>
              </w:rPr>
            </w:pPr>
            <w:r>
              <w:t>PN-EN 13285:2004</w:t>
            </w:r>
          </w:p>
        </w:tc>
        <w:tc>
          <w:tcPr>
            <w:tcW w:w="6554" w:type="dxa"/>
            <w:hideMark/>
          </w:tcPr>
          <w:p w:rsidR="00E06A4E" w:rsidRDefault="00E06A4E" w:rsidP="00E06A4E">
            <w:pPr>
              <w:pStyle w:val="Tabela"/>
              <w:jc w:val="left"/>
              <w:rPr>
                <w:sz w:val="24"/>
                <w:szCs w:val="24"/>
              </w:rPr>
            </w:pPr>
            <w:r>
              <w:t>Mieszanki niezwiązane. Specyfikacje (patrz: poz. 7 i 8)</w:t>
            </w:r>
          </w:p>
        </w:tc>
      </w:tr>
      <w:tr w:rsidR="00E06A4E" w:rsidTr="00E06A4E">
        <w:tc>
          <w:tcPr>
            <w:tcW w:w="534" w:type="dxa"/>
            <w:hideMark/>
          </w:tcPr>
          <w:p w:rsidR="00E06A4E" w:rsidRDefault="00E06A4E" w:rsidP="00E06A4E">
            <w:pPr>
              <w:pStyle w:val="Tabela"/>
              <w:rPr>
                <w:sz w:val="24"/>
                <w:szCs w:val="24"/>
              </w:rPr>
            </w:pPr>
            <w:r>
              <w:t>6.</w:t>
            </w:r>
          </w:p>
        </w:tc>
        <w:tc>
          <w:tcPr>
            <w:tcW w:w="1984" w:type="dxa"/>
            <w:hideMark/>
          </w:tcPr>
          <w:p w:rsidR="00E06A4E" w:rsidRDefault="00E06A4E" w:rsidP="00E06A4E">
            <w:pPr>
              <w:pStyle w:val="Tabela"/>
              <w:jc w:val="left"/>
              <w:rPr>
                <w:sz w:val="24"/>
                <w:szCs w:val="24"/>
              </w:rPr>
            </w:pPr>
            <w:r>
              <w:t>PN-B-04481:1988</w:t>
            </w:r>
          </w:p>
        </w:tc>
        <w:tc>
          <w:tcPr>
            <w:tcW w:w="6554" w:type="dxa"/>
            <w:hideMark/>
          </w:tcPr>
          <w:p w:rsidR="00E06A4E" w:rsidRDefault="00E06A4E" w:rsidP="00E06A4E">
            <w:pPr>
              <w:pStyle w:val="Tabela"/>
              <w:jc w:val="left"/>
              <w:rPr>
                <w:sz w:val="24"/>
                <w:szCs w:val="24"/>
              </w:rPr>
            </w:pPr>
            <w:r>
              <w:t>Grunty budowlane. Badanie próbek gruntu</w:t>
            </w:r>
          </w:p>
        </w:tc>
      </w:tr>
      <w:tr w:rsidR="00E06A4E" w:rsidTr="00E06A4E">
        <w:tc>
          <w:tcPr>
            <w:tcW w:w="534" w:type="dxa"/>
            <w:hideMark/>
          </w:tcPr>
          <w:p w:rsidR="00E06A4E" w:rsidRDefault="00E06A4E" w:rsidP="00E06A4E">
            <w:pPr>
              <w:pStyle w:val="Tabela"/>
              <w:rPr>
                <w:sz w:val="24"/>
                <w:szCs w:val="24"/>
              </w:rPr>
            </w:pPr>
            <w:r>
              <w:t>7.</w:t>
            </w:r>
          </w:p>
        </w:tc>
        <w:tc>
          <w:tcPr>
            <w:tcW w:w="1984" w:type="dxa"/>
            <w:hideMark/>
          </w:tcPr>
          <w:p w:rsidR="00E06A4E" w:rsidRDefault="00E06A4E" w:rsidP="00E06A4E">
            <w:pPr>
              <w:pStyle w:val="Tabela"/>
              <w:jc w:val="left"/>
              <w:rPr>
                <w:sz w:val="24"/>
                <w:szCs w:val="24"/>
              </w:rPr>
            </w:pPr>
            <w:r>
              <w:t>PN-B-11112:1996</w:t>
            </w:r>
          </w:p>
        </w:tc>
        <w:tc>
          <w:tcPr>
            <w:tcW w:w="6554" w:type="dxa"/>
            <w:hideMark/>
          </w:tcPr>
          <w:p w:rsidR="00E06A4E" w:rsidRDefault="00E06A4E" w:rsidP="00E06A4E">
            <w:pPr>
              <w:pStyle w:val="Tabela"/>
              <w:jc w:val="left"/>
              <w:rPr>
                <w:sz w:val="24"/>
                <w:szCs w:val="24"/>
              </w:rPr>
            </w:pPr>
            <w:r>
              <w:t>Kruszywa mineralne. Kruszywa łamane do nawierzchni drogowych (W okr</w:t>
            </w:r>
            <w:r>
              <w:t>e</w:t>
            </w:r>
            <w:r>
              <w:t>sie przejściowym norma może być stosowana zamiast poz. 4 i 5)</w:t>
            </w:r>
          </w:p>
        </w:tc>
      </w:tr>
      <w:tr w:rsidR="00E06A4E" w:rsidTr="00E06A4E">
        <w:tc>
          <w:tcPr>
            <w:tcW w:w="534" w:type="dxa"/>
            <w:hideMark/>
          </w:tcPr>
          <w:p w:rsidR="00E06A4E" w:rsidRDefault="00E06A4E" w:rsidP="00E06A4E">
            <w:pPr>
              <w:pStyle w:val="Tabela"/>
              <w:rPr>
                <w:sz w:val="24"/>
                <w:szCs w:val="24"/>
              </w:rPr>
            </w:pPr>
            <w:r>
              <w:t>8.</w:t>
            </w:r>
          </w:p>
        </w:tc>
        <w:tc>
          <w:tcPr>
            <w:tcW w:w="1984" w:type="dxa"/>
            <w:hideMark/>
          </w:tcPr>
          <w:p w:rsidR="00E06A4E" w:rsidRDefault="00E06A4E" w:rsidP="00E06A4E">
            <w:pPr>
              <w:pStyle w:val="Tabela"/>
              <w:jc w:val="left"/>
              <w:rPr>
                <w:sz w:val="24"/>
                <w:szCs w:val="24"/>
              </w:rPr>
            </w:pPr>
            <w:r>
              <w:t>PN-B-11113:1996</w:t>
            </w:r>
          </w:p>
        </w:tc>
        <w:tc>
          <w:tcPr>
            <w:tcW w:w="6554" w:type="dxa"/>
            <w:hideMark/>
          </w:tcPr>
          <w:p w:rsidR="00E06A4E" w:rsidRDefault="00E06A4E" w:rsidP="00E06A4E">
            <w:pPr>
              <w:pStyle w:val="Tabela"/>
              <w:jc w:val="left"/>
              <w:rPr>
                <w:sz w:val="24"/>
                <w:szCs w:val="24"/>
              </w:rPr>
            </w:pPr>
            <w:r>
              <w:t>Kruszywa mineralne. Kruszywa naturalne do nawierzchni drogowych. Piasek (W okresie przejściowym norma może być stosowana zamiast poz. 4 i 5)</w:t>
            </w:r>
          </w:p>
        </w:tc>
      </w:tr>
    </w:tbl>
    <w:p w:rsidR="00E06A4E" w:rsidRDefault="00E06A4E" w:rsidP="00E06A4E">
      <w:pPr>
        <w:pStyle w:val="3Tytu"/>
      </w:pPr>
      <w:r>
        <w:t>10.3. Inne dokumenty</w:t>
      </w:r>
    </w:p>
    <w:p w:rsidR="00E06A4E" w:rsidRDefault="00E06A4E" w:rsidP="00E06A4E">
      <w:pPr>
        <w:pStyle w:val="4Tekst"/>
      </w:pPr>
      <w:r>
        <w:rPr>
          <w:sz w:val="14"/>
          <w:szCs w:val="14"/>
        </w:rPr>
        <w:t xml:space="preserve">         </w:t>
      </w:r>
      <w:r>
        <w:t>9.</w:t>
      </w:r>
      <w:r>
        <w:rPr>
          <w:sz w:val="14"/>
          <w:szCs w:val="14"/>
        </w:rPr>
        <w:t xml:space="preserve">          </w:t>
      </w:r>
      <w:r>
        <w:t>Rozporządzenie Ministra Transportu i Gospodarki Morskiej z dnia 2 marca 1999 r. w sprawie warunków technicznych, jakim powinny odpowiadać drogi publiczne i ich usytuowanie. Dz. U. nr 43, poz. 430</w:t>
      </w:r>
    </w:p>
    <w:p w:rsidR="00E06A4E" w:rsidRDefault="00E06A4E" w:rsidP="00E06A4E">
      <w:pPr>
        <w:pStyle w:val="4Tekst"/>
      </w:pPr>
      <w:r>
        <w:rPr>
          <w:sz w:val="14"/>
          <w:szCs w:val="14"/>
        </w:rPr>
        <w:t xml:space="preserve">      </w:t>
      </w:r>
      <w:r>
        <w:t>10.</w:t>
      </w:r>
      <w:r>
        <w:rPr>
          <w:sz w:val="14"/>
          <w:szCs w:val="14"/>
        </w:rPr>
        <w:t xml:space="preserve">          </w:t>
      </w:r>
      <w:r>
        <w:t>Wytyczne utwardzania poboczy. Centralny Zarząd Dróg Publicznych, Warszawa, 1981 r.</w:t>
      </w:r>
    </w:p>
    <w:p w:rsidR="00F825BD" w:rsidRDefault="00F825BD">
      <w:pPr>
        <w:widowControl/>
        <w:overflowPunct/>
        <w:autoSpaceDE/>
        <w:autoSpaceDN/>
        <w:adjustRightInd/>
        <w:ind w:firstLine="0"/>
        <w:contextualSpacing w:val="0"/>
        <w:jc w:val="left"/>
        <w:textAlignment w:val="auto"/>
        <w:rPr>
          <w:b/>
          <w:color w:val="C00000"/>
          <w:kern w:val="28"/>
          <w:sz w:val="28"/>
        </w:rPr>
      </w:pPr>
    </w:p>
    <w:p w:rsidR="00E06A4E" w:rsidRDefault="00E06A4E">
      <w:pPr>
        <w:widowControl/>
        <w:overflowPunct/>
        <w:autoSpaceDE/>
        <w:autoSpaceDN/>
        <w:adjustRightInd/>
        <w:ind w:firstLine="0"/>
        <w:contextualSpacing w:val="0"/>
        <w:jc w:val="left"/>
        <w:textAlignment w:val="auto"/>
        <w:rPr>
          <w:b/>
          <w:color w:val="C00000"/>
          <w:kern w:val="28"/>
          <w:sz w:val="28"/>
        </w:rPr>
      </w:pPr>
      <w:r>
        <w:br w:type="page"/>
      </w:r>
    </w:p>
    <w:p w:rsidR="008A25D7" w:rsidRPr="00E615D6" w:rsidRDefault="008A25D7" w:rsidP="008A25D7">
      <w:pPr>
        <w:pStyle w:val="Nagwek1"/>
      </w:pPr>
      <w:bookmarkStart w:id="1194" w:name="_Toc27553338"/>
      <w:bookmarkStart w:id="1195" w:name="_Hlk45662368"/>
      <w:bookmarkStart w:id="1196" w:name="_Toc64550789"/>
      <w:bookmarkEnd w:id="1084"/>
      <w:bookmarkEnd w:id="1085"/>
      <w:r w:rsidRPr="00E615D6">
        <w:lastRenderedPageBreak/>
        <w:t>D-07.02.01a</w:t>
      </w:r>
      <w:r w:rsidRPr="00E615D6">
        <w:tab/>
        <w:t>OZNAKOWANIE PIONOWE</w:t>
      </w:r>
      <w:bookmarkEnd w:id="1194"/>
      <w:bookmarkEnd w:id="1196"/>
    </w:p>
    <w:p w:rsidR="008A25D7" w:rsidRPr="00E615D6" w:rsidRDefault="008A25D7" w:rsidP="008A25D7">
      <w:pPr>
        <w:pStyle w:val="Nagwek2"/>
      </w:pPr>
      <w:bookmarkStart w:id="1197" w:name="_Toc505581984"/>
      <w:bookmarkEnd w:id="1197"/>
      <w:r w:rsidRPr="00E615D6">
        <w:t>1. WSTĘP</w:t>
      </w:r>
    </w:p>
    <w:p w:rsidR="008A25D7" w:rsidRPr="00E615D6" w:rsidRDefault="008A25D7" w:rsidP="008A25D7">
      <w:pPr>
        <w:pStyle w:val="3Tytu"/>
      </w:pPr>
      <w:r w:rsidRPr="00E615D6">
        <w:t>1.1. Zakres robót objętych STWIORB</w:t>
      </w:r>
    </w:p>
    <w:p w:rsidR="008A25D7" w:rsidRPr="00E615D6" w:rsidRDefault="008A25D7" w:rsidP="008A25D7">
      <w:pPr>
        <w:pStyle w:val="4Tekst"/>
        <w:ind w:firstLine="360"/>
      </w:pPr>
      <w:r w:rsidRPr="00E615D6">
        <w:t>Ustalenia zawarte w niniejszej specyfikacji dotyczą zasad prowadzenia robót związanych z wykonywaniem i odbiorem oznakowania pionowego stosowanego na drogach [20].</w:t>
      </w:r>
    </w:p>
    <w:p w:rsidR="008A25D7" w:rsidRPr="00E615D6" w:rsidRDefault="008A25D7" w:rsidP="008A25D7">
      <w:pPr>
        <w:pStyle w:val="4Tekst"/>
        <w:ind w:firstLine="360"/>
        <w:rPr>
          <w:rFonts w:eastAsia="Times New Roman"/>
        </w:rPr>
      </w:pPr>
      <w:r w:rsidRPr="00E615D6">
        <w:t>W niniejszej specyfikacji występują grupy znaków pionowych o następującej wielkości:</w:t>
      </w:r>
    </w:p>
    <w:p w:rsidR="008A25D7" w:rsidRPr="00E615D6" w:rsidRDefault="008A25D7" w:rsidP="00962244">
      <w:pPr>
        <w:pStyle w:val="4Tekst"/>
        <w:numPr>
          <w:ilvl w:val="0"/>
          <w:numId w:val="77"/>
        </w:numPr>
      </w:pPr>
      <w:r w:rsidRPr="00E615D6">
        <w:t>znaki średnie (Ś).</w:t>
      </w:r>
    </w:p>
    <w:p w:rsidR="008A25D7" w:rsidRPr="00E615D6" w:rsidRDefault="008A25D7" w:rsidP="008A25D7">
      <w:pPr>
        <w:pStyle w:val="3Tytu"/>
      </w:pPr>
      <w:r w:rsidRPr="00E615D6">
        <w:t>1.2. Określenia podstawowe</w:t>
      </w:r>
    </w:p>
    <w:p w:rsidR="008A25D7" w:rsidRPr="00E615D6" w:rsidRDefault="008A25D7" w:rsidP="008A25D7">
      <w:pPr>
        <w:pStyle w:val="4Tekst"/>
        <w:rPr>
          <w:rFonts w:eastAsia="Times New Roman"/>
        </w:rPr>
      </w:pPr>
      <w:r w:rsidRPr="00E615D6">
        <w:rPr>
          <w:b/>
          <w:bCs/>
        </w:rPr>
        <w:t xml:space="preserve">1.2.1. </w:t>
      </w:r>
      <w:r w:rsidRPr="00E615D6">
        <w:t>Znak drogowy pionowy – element wyposażenia drogi zamocowany na stałe lub przenośny, służący do ostrz</w:t>
      </w:r>
      <w:r w:rsidRPr="00E615D6">
        <w:t>e</w:t>
      </w:r>
      <w:r w:rsidRPr="00E615D6">
        <w:t>gania, prowadzenia i informowania użytkowników drogi. Znak drogowy pionowy składa się z lica umieszczonego na tarczy. Zestaw znaku drogowego obejmuje znak drogowy pionowy umieszczony na konstrukcji wsporczej [1].</w:t>
      </w:r>
    </w:p>
    <w:p w:rsidR="008A25D7" w:rsidRPr="00E615D6" w:rsidRDefault="008A25D7" w:rsidP="008A25D7">
      <w:pPr>
        <w:pStyle w:val="4Tekst"/>
      </w:pPr>
      <w:r w:rsidRPr="00E615D6">
        <w:rPr>
          <w:b/>
          <w:bCs/>
        </w:rPr>
        <w:t xml:space="preserve">1.2.2. </w:t>
      </w:r>
      <w:r w:rsidRPr="00E615D6">
        <w:t>Tarcza znaku – to płaskie podłoże bez lub z elementami wzmacniającymi (profil montażowy) i z krawędzią usztywnioną profilem lub podwójnie zagiętą, na którym w sposób trwały jest umieszczone lico znaku. Tarcza może być wykonana z blachy stalowej ocynkowanej ogniowo, aluminiowej zabezpieczonej przed procesami korozji p</w:t>
      </w:r>
      <w:r w:rsidRPr="00E615D6">
        <w:t>o</w:t>
      </w:r>
      <w:r w:rsidRPr="00E615D6">
        <w:t>włokami ochronnymi zapewniającymi jakość i trwałość wykonanego znaku, z płyty warstwowej lub z innego mat</w:t>
      </w:r>
      <w:r w:rsidRPr="00E615D6">
        <w:t>e</w:t>
      </w:r>
      <w:r w:rsidRPr="00E615D6">
        <w:t>riału zapewniającego odpowiednią do przeznaczenia trwałość.</w:t>
      </w:r>
    </w:p>
    <w:p w:rsidR="008A25D7" w:rsidRPr="00E615D6" w:rsidRDefault="008A25D7" w:rsidP="008A25D7">
      <w:pPr>
        <w:pStyle w:val="4Tekst"/>
      </w:pPr>
      <w:r w:rsidRPr="00E615D6">
        <w:rPr>
          <w:b/>
          <w:bCs/>
        </w:rPr>
        <w:t xml:space="preserve">1.2.3. </w:t>
      </w:r>
      <w:r w:rsidRPr="00E615D6">
        <w:t>Lico znaku - to przednia część znaku, wykonana z samoprzylepnej folii odblaskowej lub nieodblaskowej z naniesioną treścią: wykonaną techniką druku sitowego, druku cyfrowego, wyklejaną z transparentnych folii plot</w:t>
      </w:r>
      <w:r w:rsidRPr="00E615D6">
        <w:t>e</w:t>
      </w:r>
      <w:r w:rsidRPr="00E615D6">
        <w:t>rowych lub z folii odblaskowych lub nieodblaskowych.</w:t>
      </w:r>
    </w:p>
    <w:p w:rsidR="008A25D7" w:rsidRPr="00E615D6" w:rsidRDefault="008A25D7" w:rsidP="008A25D7">
      <w:pPr>
        <w:pStyle w:val="4Tekst"/>
      </w:pPr>
      <w:r w:rsidRPr="00E615D6">
        <w:rPr>
          <w:b/>
          <w:bCs/>
        </w:rPr>
        <w:t xml:space="preserve">1.2.4. </w:t>
      </w:r>
      <w:r w:rsidRPr="00E615D6">
        <w:t>Uchwyt mocujący - element stalowy, aluminiowy lub z tworzywa sztucznego zabezpieczony przed korozją, służący do zamocowania w sposób rozłączny tarczy znaku do konstrukcji wsporczej.</w:t>
      </w:r>
    </w:p>
    <w:p w:rsidR="008A25D7" w:rsidRPr="00E615D6" w:rsidRDefault="008A25D7" w:rsidP="008A25D7">
      <w:pPr>
        <w:pStyle w:val="4Tekst"/>
      </w:pPr>
      <w:r w:rsidRPr="00E615D6">
        <w:rPr>
          <w:b/>
          <w:bCs/>
        </w:rPr>
        <w:t xml:space="preserve">1.2.5. </w:t>
      </w:r>
      <w:r w:rsidRPr="00E615D6">
        <w:t>Znak drogowy odblaskowy - znak, którego lico wykazuje właściwości odblaskowe (wykonane jest z materiału o odbiciu powrotnym - współdrożnym).</w:t>
      </w:r>
    </w:p>
    <w:p w:rsidR="008A25D7" w:rsidRPr="00E615D6" w:rsidRDefault="008A25D7" w:rsidP="008A25D7">
      <w:pPr>
        <w:pStyle w:val="4Tekst"/>
      </w:pPr>
      <w:r w:rsidRPr="00E615D6">
        <w:rPr>
          <w:b/>
          <w:bCs/>
        </w:rPr>
        <w:t xml:space="preserve">1.2.6. </w:t>
      </w:r>
      <w:r w:rsidRPr="00E615D6">
        <w:t>Konstrukcja wsporcza znaku - każdy rodzaj konstrukcji (słupek, słup, słupy, kratownice, wysięgniki, bramy, wsporniki itp.) gwarantujący przenoszenie obciążeń zmiennych i stałych działających na konstrukcję i zamontowane na niej znaki lub tablice.</w:t>
      </w:r>
    </w:p>
    <w:p w:rsidR="008A25D7" w:rsidRPr="00E615D6" w:rsidRDefault="008A25D7" w:rsidP="008A25D7">
      <w:pPr>
        <w:pStyle w:val="4Tekst"/>
      </w:pPr>
      <w:r w:rsidRPr="00E615D6">
        <w:rPr>
          <w:b/>
          <w:bCs/>
        </w:rPr>
        <w:t>1.2.7</w:t>
      </w:r>
      <w:r w:rsidRPr="00E615D6">
        <w:t>. Bezpieczna konstrukcja wsporcza – konstrukcja wsporcza znaku, spełniająca wymagania PN-EN 12767:2008 [2] w określonych kategoriach pochłaniania energii zderzenia oraz poziomach bezpieczeństwa kierujących i pasaż</w:t>
      </w:r>
      <w:r w:rsidRPr="00E615D6">
        <w:t>e</w:t>
      </w:r>
      <w:r w:rsidRPr="00E615D6">
        <w:t>rów pojazdu – większych od zera.</w:t>
      </w:r>
    </w:p>
    <w:p w:rsidR="008A25D7" w:rsidRPr="00E615D6" w:rsidRDefault="008A25D7" w:rsidP="008A25D7">
      <w:pPr>
        <w:pStyle w:val="4Tekst"/>
      </w:pPr>
      <w:r w:rsidRPr="00E615D6">
        <w:rPr>
          <w:b/>
          <w:bCs/>
        </w:rPr>
        <w:t xml:space="preserve">1.2.8. </w:t>
      </w:r>
      <w:r w:rsidRPr="00E615D6">
        <w:t>Znak drogowy pionowy podświetlany - znak, wykonany w formie szczelnej obudowy, z umieszczonym w jej wnętrzu źródłem światła. Lico znaku stanowi transluminentna powłoka, na którą naniesiony jest symbol znaku.</w:t>
      </w:r>
    </w:p>
    <w:p w:rsidR="008A25D7" w:rsidRPr="00E615D6" w:rsidRDefault="008A25D7" w:rsidP="008A25D7">
      <w:pPr>
        <w:pStyle w:val="4Tekst"/>
      </w:pPr>
      <w:r w:rsidRPr="00E615D6">
        <w:rPr>
          <w:b/>
          <w:bCs/>
        </w:rPr>
        <w:t xml:space="preserve">1.2.9. </w:t>
      </w:r>
      <w:r w:rsidRPr="00E615D6">
        <w:t>Znak drogowy pionowy oświetlany - znak, którego odblaskowe lico jest oświetlane źródłem światła umies</w:t>
      </w:r>
      <w:r w:rsidRPr="00E615D6">
        <w:t>z</w:t>
      </w:r>
      <w:r w:rsidRPr="00E615D6">
        <w:t>czonym na zewnątrz znaku.</w:t>
      </w:r>
    </w:p>
    <w:p w:rsidR="008A25D7" w:rsidRPr="00E615D6" w:rsidRDefault="008A25D7" w:rsidP="008A25D7">
      <w:pPr>
        <w:pStyle w:val="4Tekst"/>
      </w:pPr>
      <w:r w:rsidRPr="00E615D6">
        <w:rPr>
          <w:b/>
          <w:bCs/>
        </w:rPr>
        <w:t xml:space="preserve">1.2.10. </w:t>
      </w:r>
      <w:r w:rsidRPr="00E615D6">
        <w:t>Znak drogowy pionowy aktywny</w:t>
      </w:r>
      <w:r w:rsidRPr="00E615D6">
        <w:rPr>
          <w:i/>
          <w:iCs/>
        </w:rPr>
        <w:t xml:space="preserve"> – </w:t>
      </w:r>
      <w:r w:rsidRPr="00E615D6">
        <w:t>odblaskowy znak drogowy o niezmiennej treści, wyposażony w pulsuj</w:t>
      </w:r>
      <w:r w:rsidRPr="00E615D6">
        <w:t>ą</w:t>
      </w:r>
      <w:r w:rsidRPr="00E615D6">
        <w:t>ce punktowe źródła światła zasilane prądem elektrycznym.</w:t>
      </w:r>
    </w:p>
    <w:p w:rsidR="008A25D7" w:rsidRPr="00E615D6" w:rsidRDefault="008A25D7" w:rsidP="008A25D7">
      <w:pPr>
        <w:pStyle w:val="4Tekst"/>
      </w:pPr>
      <w:r w:rsidRPr="00E615D6">
        <w:rPr>
          <w:b/>
          <w:bCs/>
        </w:rPr>
        <w:t xml:space="preserve">1.2.11. </w:t>
      </w:r>
      <w:r w:rsidRPr="00E615D6">
        <w:t>Znak nowy - znak użytkowany (ustawiony na drodze) lub magazynowany w okresie do 3 miesięcy od daty produkcji.</w:t>
      </w:r>
    </w:p>
    <w:p w:rsidR="008A25D7" w:rsidRPr="00E615D6" w:rsidRDefault="008A25D7" w:rsidP="008A25D7">
      <w:pPr>
        <w:pStyle w:val="4Tekst"/>
      </w:pPr>
      <w:r w:rsidRPr="00E615D6">
        <w:rPr>
          <w:b/>
          <w:bCs/>
        </w:rPr>
        <w:t xml:space="preserve">1.2.12. </w:t>
      </w:r>
      <w:r w:rsidRPr="00E615D6">
        <w:t xml:space="preserve">Pozostałe określenia podstawowe są zgodne z odpowiednimi specyfikacjami technicznymi i z definicjami podanymi w STWIORB D-M-00.00.00 „Wymagania ogólne” pkt 1.4. </w:t>
      </w:r>
    </w:p>
    <w:p w:rsidR="008A25D7" w:rsidRPr="00E615D6" w:rsidRDefault="008A25D7" w:rsidP="008A25D7">
      <w:pPr>
        <w:pStyle w:val="3Tytu"/>
      </w:pPr>
      <w:r w:rsidRPr="00E615D6">
        <w:t>1.3. Ogólne wymagania dotyczące robót</w:t>
      </w:r>
    </w:p>
    <w:p w:rsidR="008A25D7" w:rsidRPr="00E615D6" w:rsidRDefault="008A25D7" w:rsidP="008A25D7">
      <w:pPr>
        <w:pStyle w:val="4Tekst"/>
        <w:rPr>
          <w:rFonts w:eastAsia="Times New Roman"/>
        </w:rPr>
      </w:pPr>
      <w:r w:rsidRPr="00E615D6">
        <w:t xml:space="preserve">         Ogólne wymagania dotyczące robót podano w STWIORB D-M-00.00.00 „Wymagania ogólne” pkt 1.5. </w:t>
      </w:r>
    </w:p>
    <w:p w:rsidR="008A25D7" w:rsidRPr="00E615D6" w:rsidRDefault="008A25D7" w:rsidP="008A25D7">
      <w:pPr>
        <w:pStyle w:val="Nagwek2"/>
      </w:pPr>
      <w:bookmarkStart w:id="1198" w:name="_Toc505581985"/>
      <w:r w:rsidRPr="00E615D6">
        <w:t>2. MATERIAŁY</w:t>
      </w:r>
      <w:bookmarkEnd w:id="1198"/>
    </w:p>
    <w:p w:rsidR="008A25D7" w:rsidRPr="00E615D6" w:rsidRDefault="008A25D7" w:rsidP="008A25D7">
      <w:pPr>
        <w:pStyle w:val="3Tytu"/>
      </w:pPr>
      <w:r w:rsidRPr="00E615D6">
        <w:t>2.1. Ogólne wymagania dotyczące materiałów</w:t>
      </w:r>
    </w:p>
    <w:p w:rsidR="008A25D7" w:rsidRPr="00E615D6" w:rsidRDefault="008A25D7" w:rsidP="008A25D7">
      <w:pPr>
        <w:pStyle w:val="4Tekst"/>
        <w:rPr>
          <w:rFonts w:eastAsia="Times New Roman"/>
        </w:rPr>
      </w:pPr>
      <w:r w:rsidRPr="00E615D6">
        <w:t>          Ogólne wymagania dotyczące materiałów, ich pozyskiwania i składowania, podano w STWIORB D-M-00.00.00 „Wymagania ogólne” pkt 2.</w:t>
      </w:r>
    </w:p>
    <w:p w:rsidR="008A25D7" w:rsidRPr="00E615D6" w:rsidRDefault="008A25D7" w:rsidP="008A25D7">
      <w:pPr>
        <w:pStyle w:val="3Tytu"/>
      </w:pPr>
      <w:r w:rsidRPr="00E615D6">
        <w:t>2.2. Wprowadzenie wyrobu do obrotu</w:t>
      </w:r>
    </w:p>
    <w:p w:rsidR="008A25D7" w:rsidRPr="00E615D6" w:rsidRDefault="008A25D7" w:rsidP="008A25D7">
      <w:pPr>
        <w:pStyle w:val="4Tekst"/>
      </w:pPr>
      <w:r w:rsidRPr="00E615D6">
        <w:t>            Jeśli wyrób budowlany, w tym materiał do pionowego oznakowania dróg, objęty jest normą zharmonizow</w:t>
      </w:r>
      <w:r w:rsidRPr="00E615D6">
        <w:t>a</w:t>
      </w:r>
      <w:r w:rsidRPr="00E615D6">
        <w:t>ną lub jest zgodny z wydaną dla niego europejską oceną techniczną, producent może sporządzić deklarację właśc</w:t>
      </w:r>
      <w:r w:rsidRPr="00E615D6">
        <w:t>i</w:t>
      </w:r>
      <w:r w:rsidRPr="00E615D6">
        <w:t>wości użytkowych, oznakować wyrób znakiem CE i wprowadzić wyrób do obrotu [21, 24]. Norma zharmonizow</w:t>
      </w:r>
      <w:r w:rsidRPr="00E615D6">
        <w:t>a</w:t>
      </w:r>
      <w:r w:rsidRPr="00E615D6">
        <w:t>na [1] dotyczy znaków drogowych, zestawów znaków drogowych, konstrukcji wsporczych, lic znaków wykonanych z folii odblaskowych kulkowych.</w:t>
      </w:r>
    </w:p>
    <w:p w:rsidR="008A25D7" w:rsidRPr="00E615D6" w:rsidRDefault="008A25D7" w:rsidP="008A25D7">
      <w:pPr>
        <w:pStyle w:val="4Tekst"/>
      </w:pPr>
      <w:r w:rsidRPr="00E615D6">
        <w:t>            Wyroby, których nie obejmuje norma zharmonizowana, np. folie odblaskowe pryzmatyczne mogą uzyskać europejską ocenę techniczną np. na podstawie wytycznych dla wcześniejszej europejskiej aprobaty technicznej [23] lub krajową ocenę techniczną [31].</w:t>
      </w:r>
    </w:p>
    <w:p w:rsidR="008A25D7" w:rsidRPr="00E615D6" w:rsidRDefault="008A25D7" w:rsidP="008A25D7">
      <w:pPr>
        <w:pStyle w:val="4Tekst"/>
      </w:pPr>
      <w:r w:rsidRPr="00E615D6">
        <w:t>Jeśli wyrób budowlany jest zgodny z wydaną dla niego krajową oceną techniczną, producent może sporządzić kr</w:t>
      </w:r>
      <w:r w:rsidRPr="00E615D6">
        <w:t>a</w:t>
      </w:r>
      <w:r w:rsidRPr="00E615D6">
        <w:t xml:space="preserve">jową deklarację właściwości użytkowych, oznakować wyrób znakiem budowlanym i wprowadzić wyrób do obrotu [22, 24]. Krajowa deklaracja właściwości użytkowych może być wydana przez producenta, który uzyskał krajowy certyfikat stałości właściwości użytkowych [22] wydany przez jednostkę notyfikowaną [25]. Aprobaty techniczne </w:t>
      </w:r>
      <w:r w:rsidRPr="00E615D6">
        <w:lastRenderedPageBreak/>
        <w:t>IBDiM wydane przed 1 stycznia 2017 r. mogą być wykorzystywane jako krajowe oceny techniczne do końca okresu ważności tych aprobat [24].</w:t>
      </w:r>
    </w:p>
    <w:p w:rsidR="008A25D7" w:rsidRPr="00E615D6" w:rsidRDefault="008A25D7" w:rsidP="008A25D7">
      <w:pPr>
        <w:pStyle w:val="3Tytu"/>
      </w:pPr>
      <w:r w:rsidRPr="00E615D6">
        <w:t>2.3. Obowiązujący system oceny i weryfikacji stałości właściwości użytkowych</w:t>
      </w:r>
    </w:p>
    <w:p w:rsidR="008A25D7" w:rsidRPr="00E615D6" w:rsidRDefault="008A25D7" w:rsidP="008A25D7">
      <w:pPr>
        <w:pStyle w:val="4Tekst"/>
      </w:pPr>
      <w:r w:rsidRPr="00E615D6">
        <w:t>Zgodnie z ustawą o systemach oceny zgodności i nadzoru rynku z 13 kwietnia 2016 r. (Dz. U. poz. 542 i 1228) [25] i rozporządzeniem Ministra Infrastruktury z dnia 17 listopada 2016 r. w sprawie sposobu deklarowania właściwości użytkowych wyrobów budowlanych oraz sposobu znakowania ich znakiem budowlanym [22] znaki drogowe zost</w:t>
      </w:r>
      <w:r w:rsidRPr="00E615D6">
        <w:t>a</w:t>
      </w:r>
      <w:r w:rsidRPr="00E615D6">
        <w:t>ły zakwalifikowane do Systemu 1 krajowego systemu oceny i weryfikacji stałości właściwości użytkowych.</w:t>
      </w:r>
    </w:p>
    <w:p w:rsidR="008A25D7" w:rsidRPr="00E615D6" w:rsidRDefault="008A25D7" w:rsidP="008A25D7">
      <w:pPr>
        <w:pStyle w:val="3Tytu"/>
      </w:pPr>
      <w:r w:rsidRPr="00E615D6">
        <w:t>2.4. Materiały stosowane do fundamentów znaków</w:t>
      </w:r>
    </w:p>
    <w:p w:rsidR="008A25D7" w:rsidRPr="00E615D6" w:rsidRDefault="008A25D7" w:rsidP="008A25D7">
      <w:pPr>
        <w:pStyle w:val="4Tekst"/>
        <w:ind w:firstLine="360"/>
      </w:pPr>
      <w:r w:rsidRPr="00E615D6">
        <w:t>Fundamenty dla zamocowania konstrukcji wsporczych znaków mogą być wykonywane:</w:t>
      </w:r>
    </w:p>
    <w:p w:rsidR="008A25D7" w:rsidRPr="00E615D6" w:rsidRDefault="008A25D7" w:rsidP="00962244">
      <w:pPr>
        <w:pStyle w:val="4Tekst"/>
        <w:numPr>
          <w:ilvl w:val="0"/>
          <w:numId w:val="77"/>
        </w:numPr>
      </w:pPr>
      <w:r w:rsidRPr="00E615D6">
        <w:t>jako prefabrykaty betonowe,</w:t>
      </w:r>
    </w:p>
    <w:p w:rsidR="008A25D7" w:rsidRPr="00E615D6" w:rsidRDefault="008A25D7" w:rsidP="00962244">
      <w:pPr>
        <w:pStyle w:val="4Tekst"/>
        <w:numPr>
          <w:ilvl w:val="0"/>
          <w:numId w:val="77"/>
        </w:numPr>
      </w:pPr>
      <w:r w:rsidRPr="00E615D6">
        <w:t>w przygotowanym wcześniej fundamencie (tzw. stopa fundamentowa),</w:t>
      </w:r>
    </w:p>
    <w:p w:rsidR="008A25D7" w:rsidRPr="00E615D6" w:rsidRDefault="008A25D7" w:rsidP="00962244">
      <w:pPr>
        <w:pStyle w:val="4Tekst"/>
        <w:numPr>
          <w:ilvl w:val="0"/>
          <w:numId w:val="77"/>
        </w:numPr>
      </w:pPr>
      <w:r w:rsidRPr="00E615D6">
        <w:t>z betonu wykonywanego „na mokro”, bezpośrednio w gruncie,</w:t>
      </w:r>
    </w:p>
    <w:p w:rsidR="008A25D7" w:rsidRPr="00E615D6" w:rsidRDefault="008A25D7" w:rsidP="00962244">
      <w:pPr>
        <w:pStyle w:val="4Tekst"/>
        <w:numPr>
          <w:ilvl w:val="0"/>
          <w:numId w:val="77"/>
        </w:numPr>
      </w:pPr>
      <w:r w:rsidRPr="00E615D6">
        <w:t>z betonu zbrojonego,</w:t>
      </w:r>
    </w:p>
    <w:p w:rsidR="008A25D7" w:rsidRPr="00E615D6" w:rsidRDefault="008A25D7" w:rsidP="008A25D7">
      <w:pPr>
        <w:pStyle w:val="4Tekst"/>
        <w:ind w:firstLine="360"/>
      </w:pPr>
      <w:r w:rsidRPr="00E615D6">
        <w:t>Inne rozwiązania wymagają akceptacji przez Inżyniera.</w:t>
      </w:r>
    </w:p>
    <w:p w:rsidR="008A25D7" w:rsidRPr="00E615D6" w:rsidRDefault="008A25D7" w:rsidP="008A25D7">
      <w:pPr>
        <w:pStyle w:val="4Tekst"/>
        <w:ind w:firstLine="709"/>
      </w:pPr>
      <w:r w:rsidRPr="00E615D6">
        <w:t>Dla fundamentów należy opracować dokumentację techniczną zgodną z obowiązującymi przepisami. Z</w:t>
      </w:r>
      <w:r w:rsidRPr="00E615D6">
        <w:t>a</w:t>
      </w:r>
      <w:r w:rsidRPr="00E615D6">
        <w:t>projektowane fundamenty powinny odpowiadać wymaganiom normy PN-EN-1992-1-1:2008 [3]. Zaleca się wyk</w:t>
      </w:r>
      <w:r w:rsidRPr="00E615D6">
        <w:t>o</w:t>
      </w:r>
      <w:r w:rsidRPr="00E615D6">
        <w:t>nać fundamenty pod konstrukcje wsporcze oznakowania kierunkowego z betonu lub betonu zbrojonego klasy co najmniej C16/20 wg PN-EN 206+A1:2016-12 [4]. Wykonanie i osadzenie kotew fundamentowych należy wykonać  zgodnie z PN-EN 1993-1-8:2006 [5]. Posadowienie fundamentów należy wykonać na głębokość poniżej przem</w:t>
      </w:r>
      <w:r w:rsidRPr="00E615D6">
        <w:t>a</w:t>
      </w:r>
      <w:r w:rsidRPr="00E615D6">
        <w:t>rzania gruntu.</w:t>
      </w:r>
    </w:p>
    <w:p w:rsidR="008A25D7" w:rsidRPr="00E615D6" w:rsidRDefault="008A25D7" w:rsidP="008A25D7">
      <w:pPr>
        <w:pStyle w:val="3Tytu"/>
      </w:pPr>
      <w:r w:rsidRPr="00E615D6">
        <w:t>2.5. Konstrukcje wsporcze</w:t>
      </w:r>
    </w:p>
    <w:p w:rsidR="008A25D7" w:rsidRPr="00E615D6" w:rsidRDefault="008A25D7" w:rsidP="008A25D7">
      <w:pPr>
        <w:pStyle w:val="4Tekst"/>
        <w:rPr>
          <w:rFonts w:eastAsia="Times New Roman"/>
        </w:rPr>
      </w:pPr>
      <w:r w:rsidRPr="00E615D6">
        <w:rPr>
          <w:b/>
          <w:bCs/>
        </w:rPr>
        <w:t xml:space="preserve">2.5.1. </w:t>
      </w:r>
      <w:r w:rsidRPr="00E615D6">
        <w:t>Ogólna charakterystyka konstrukcji wsporczych</w:t>
      </w:r>
    </w:p>
    <w:p w:rsidR="008A25D7" w:rsidRPr="00E615D6" w:rsidRDefault="008A25D7" w:rsidP="008A25D7">
      <w:pPr>
        <w:pStyle w:val="4Tekst"/>
      </w:pPr>
      <w:r w:rsidRPr="00E615D6">
        <w:t>            Konstrukcje wsporcze znaków pionowych należy zaprojektować i wykonać w sposób</w:t>
      </w:r>
      <w:r w:rsidRPr="00E615D6">
        <w:rPr>
          <w:b/>
          <w:bCs/>
        </w:rPr>
        <w:t xml:space="preserve"> </w:t>
      </w:r>
      <w:r w:rsidRPr="00E615D6">
        <w:t>gwarantujący stabilne</w:t>
      </w:r>
      <w:r w:rsidRPr="00E615D6">
        <w:rPr>
          <w:b/>
          <w:bCs/>
        </w:rPr>
        <w:t xml:space="preserve"> </w:t>
      </w:r>
      <w:r w:rsidRPr="00E615D6">
        <w:t>i</w:t>
      </w:r>
      <w:r w:rsidRPr="00E615D6">
        <w:rPr>
          <w:b/>
          <w:bCs/>
        </w:rPr>
        <w:t xml:space="preserve"> </w:t>
      </w:r>
      <w:r w:rsidRPr="00E615D6">
        <w:t>prawidłowe ustawienie w pasie drogowym, zgodnie z dokumentacją projektową uwzględniającą wymagania p</w:t>
      </w:r>
      <w:r w:rsidRPr="00E615D6">
        <w:t>o</w:t>
      </w:r>
      <w:r w:rsidRPr="00E615D6">
        <w:t>stawione w PN-EN 12899-1:2010 [1] i ST, a w przypadku braku wystarczających ustaleń, zgodnie z propozycją Wykonawcy zaakceptowaną przez Inżyniera. Konstrukcję wsporczą stanowi każdy rodzaj konstrukcji wymieniony w pkt 1.4.6.</w:t>
      </w:r>
    </w:p>
    <w:p w:rsidR="008A25D7" w:rsidRPr="00E615D6" w:rsidRDefault="008A25D7" w:rsidP="008A25D7">
      <w:pPr>
        <w:pStyle w:val="4Tekst"/>
      </w:pPr>
      <w:r w:rsidRPr="00E615D6">
        <w:t>            W zależności od szerokości znaku lub tablicy, konstrukcja wsporcza może posiadać jedną dwie lub trzy po</w:t>
      </w:r>
      <w:r w:rsidRPr="00E615D6">
        <w:t>d</w:t>
      </w:r>
      <w:r w:rsidRPr="00E615D6">
        <w:t>pory.</w:t>
      </w:r>
    </w:p>
    <w:p w:rsidR="008A25D7" w:rsidRPr="00E615D6" w:rsidRDefault="008A25D7" w:rsidP="008A25D7">
      <w:pPr>
        <w:pStyle w:val="4Tekst"/>
      </w:pPr>
      <w:r w:rsidRPr="00E615D6">
        <w:t>            Zaleca się następujący sposób doboru konstrukcji do powierzchni tablic:</w:t>
      </w:r>
    </w:p>
    <w:p w:rsidR="008A25D7" w:rsidRPr="00E615D6" w:rsidRDefault="008A25D7" w:rsidP="00962244">
      <w:pPr>
        <w:pStyle w:val="4Tekst"/>
        <w:numPr>
          <w:ilvl w:val="0"/>
          <w:numId w:val="78"/>
        </w:numPr>
      </w:pPr>
      <w:r w:rsidRPr="00E615D6">
        <w:t xml:space="preserve">do powierzchni A </w:t>
      </w:r>
      <w:r w:rsidRPr="00E615D6">
        <w:t> 1,5 m</w:t>
      </w:r>
      <w:r w:rsidRPr="00E615D6">
        <w:rPr>
          <w:vertAlign w:val="superscript"/>
        </w:rPr>
        <w:t>2</w:t>
      </w:r>
      <w:r w:rsidRPr="00E615D6">
        <w:t xml:space="preserve"> i długości l </w:t>
      </w:r>
      <w:r w:rsidRPr="00E615D6">
        <w:t> 1 m – 1 słupek,</w:t>
      </w:r>
    </w:p>
    <w:p w:rsidR="008A25D7" w:rsidRPr="00E615D6" w:rsidRDefault="008A25D7" w:rsidP="00962244">
      <w:pPr>
        <w:pStyle w:val="4Tekst"/>
        <w:numPr>
          <w:ilvl w:val="0"/>
          <w:numId w:val="78"/>
        </w:numPr>
      </w:pPr>
      <w:r w:rsidRPr="00E615D6">
        <w:t xml:space="preserve">do powierzchni A </w:t>
      </w:r>
      <w:r w:rsidRPr="00E615D6">
        <w:t> 1,5 m</w:t>
      </w:r>
      <w:r w:rsidRPr="00E615D6">
        <w:rPr>
          <w:vertAlign w:val="superscript"/>
        </w:rPr>
        <w:t>2</w:t>
      </w:r>
      <w:r w:rsidRPr="00E615D6">
        <w:t xml:space="preserve"> i długości l &gt; 1 m – 2 słupki,</w:t>
      </w:r>
    </w:p>
    <w:p w:rsidR="008A25D7" w:rsidRPr="00E615D6" w:rsidRDefault="008A25D7" w:rsidP="00962244">
      <w:pPr>
        <w:pStyle w:val="4Tekst"/>
        <w:numPr>
          <w:ilvl w:val="0"/>
          <w:numId w:val="78"/>
        </w:numPr>
      </w:pPr>
      <w:r w:rsidRPr="00E615D6">
        <w:t>do powierzchni 1,5 m</w:t>
      </w:r>
      <w:r w:rsidRPr="00E615D6">
        <w:rPr>
          <w:vertAlign w:val="superscript"/>
        </w:rPr>
        <w:t>2</w:t>
      </w:r>
      <w:r w:rsidRPr="00E615D6">
        <w:t xml:space="preserve"> </w:t>
      </w:r>
      <w:r w:rsidRPr="00E615D6">
        <w:t> A &lt; 2,5 m</w:t>
      </w:r>
      <w:r w:rsidRPr="00E615D6">
        <w:rPr>
          <w:vertAlign w:val="superscript"/>
        </w:rPr>
        <w:t>2</w:t>
      </w:r>
      <w:r w:rsidRPr="00E615D6">
        <w:t xml:space="preserve"> – 2 słupki z podporami,</w:t>
      </w:r>
    </w:p>
    <w:p w:rsidR="008A25D7" w:rsidRPr="00E615D6" w:rsidRDefault="008A25D7" w:rsidP="00962244">
      <w:pPr>
        <w:pStyle w:val="4Tekst"/>
        <w:numPr>
          <w:ilvl w:val="0"/>
          <w:numId w:val="78"/>
        </w:numPr>
      </w:pPr>
      <w:r w:rsidRPr="00E615D6">
        <w:t xml:space="preserve">do powierzchni A </w:t>
      </w:r>
      <w:r w:rsidRPr="00E615D6">
        <w:t> 1,5 m</w:t>
      </w:r>
      <w:r w:rsidRPr="00E615D6">
        <w:rPr>
          <w:vertAlign w:val="superscript"/>
        </w:rPr>
        <w:t>2</w:t>
      </w:r>
      <w:r w:rsidRPr="00E615D6">
        <w:t xml:space="preserve"> i długości l &gt; 2,5 m – 2 słupki  </w:t>
      </w:r>
      <w:r w:rsidRPr="00E615D6">
        <w:t> 76,1 x 3,2 mm,</w:t>
      </w:r>
    </w:p>
    <w:p w:rsidR="008A25D7" w:rsidRPr="00E615D6" w:rsidRDefault="008A25D7" w:rsidP="00962244">
      <w:pPr>
        <w:pStyle w:val="4Tekst"/>
        <w:numPr>
          <w:ilvl w:val="0"/>
          <w:numId w:val="78"/>
        </w:numPr>
      </w:pPr>
      <w:r w:rsidRPr="00E615D6">
        <w:t>do powierzchni 2,5 m</w:t>
      </w:r>
      <w:r w:rsidRPr="00E615D6">
        <w:rPr>
          <w:vertAlign w:val="superscript"/>
        </w:rPr>
        <w:t>2</w:t>
      </w:r>
      <w:r w:rsidRPr="00E615D6">
        <w:t xml:space="preserve"> </w:t>
      </w:r>
      <w:r w:rsidRPr="00E615D6">
        <w:t> A &lt; 4,5 m</w:t>
      </w:r>
      <w:r w:rsidRPr="00E615D6">
        <w:rPr>
          <w:vertAlign w:val="superscript"/>
        </w:rPr>
        <w:t>2</w:t>
      </w:r>
      <w:r w:rsidRPr="00E615D6">
        <w:t xml:space="preserve"> i długości l </w:t>
      </w:r>
      <w:r w:rsidRPr="00E615D6">
        <w:t xml:space="preserve"> 3 m – 3 konstrukcje kratowe z rur </w:t>
      </w:r>
      <w:r w:rsidRPr="00E615D6">
        <w:t xml:space="preserve"> 60,3 × 3,2 mm z prętem </w:t>
      </w:r>
      <w:r w:rsidRPr="00E615D6">
        <w:t> 10 - 14 mm,</w:t>
      </w:r>
    </w:p>
    <w:p w:rsidR="008A25D7" w:rsidRPr="00E615D6" w:rsidRDefault="008A25D7" w:rsidP="00962244">
      <w:pPr>
        <w:pStyle w:val="4Tekst"/>
        <w:numPr>
          <w:ilvl w:val="0"/>
          <w:numId w:val="78"/>
        </w:numPr>
      </w:pPr>
      <w:r w:rsidRPr="00E615D6">
        <w:t>do powierzchni A ≥ 4,5 m</w:t>
      </w:r>
      <w:r w:rsidRPr="00E615D6">
        <w:rPr>
          <w:vertAlign w:val="superscript"/>
        </w:rPr>
        <w:t>2</w:t>
      </w:r>
      <w:r w:rsidRPr="00E615D6">
        <w:t xml:space="preserve"> i długości l </w:t>
      </w:r>
      <w:r w:rsidRPr="00E615D6">
        <w:t xml:space="preserve"> 4 m – 4 konstrukcje kratowe z rur </w:t>
      </w:r>
      <w:r w:rsidRPr="00E615D6">
        <w:t xml:space="preserve"> 60,3 × 3,2 mm z prętem </w:t>
      </w:r>
      <w:r w:rsidRPr="00E615D6">
        <w:t> 14 mm,</w:t>
      </w:r>
    </w:p>
    <w:p w:rsidR="008A25D7" w:rsidRPr="00E615D6" w:rsidRDefault="008A25D7" w:rsidP="00962244">
      <w:pPr>
        <w:pStyle w:val="4Tekst"/>
        <w:numPr>
          <w:ilvl w:val="0"/>
          <w:numId w:val="78"/>
        </w:numPr>
      </w:pPr>
      <w:r w:rsidRPr="00E615D6">
        <w:t>dla konstrukcji bramownicowych i wysięgników należy wykonać projekt konstrukcyjny.</w:t>
      </w:r>
    </w:p>
    <w:p w:rsidR="008A25D7" w:rsidRPr="00E615D6" w:rsidRDefault="008A25D7" w:rsidP="008A25D7">
      <w:pPr>
        <w:pStyle w:val="4Tekst"/>
      </w:pPr>
      <w:r w:rsidRPr="00E615D6">
        <w:t xml:space="preserve">W zakres dokumentacji powinien wchodzić: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rsidR="008A25D7" w:rsidRPr="00E615D6" w:rsidRDefault="008A25D7" w:rsidP="008A25D7">
      <w:pPr>
        <w:pStyle w:val="4Tekst"/>
      </w:pPr>
      <w:r w:rsidRPr="00E615D6">
        <w:t>W miejscach wskazanych przez projektanta inżynierii ruchu, gdzie występuje szczególne niebezpieczeństwo bezp</w:t>
      </w:r>
      <w:r w:rsidRPr="00E615D6">
        <w:t>o</w:t>
      </w:r>
      <w:r w:rsidRPr="00E615D6">
        <w:t>średniej kolizji z konstrukcją wsporczą, np. wloty dróg, rozgałęzienia dróg łącznikowych, na zewnętrznych stronach łuków dróg itp., usytuowanie i jej dobór wymagają oddzielnych rozwiązań projektowych spełniających warunek biernego bezpieczeństwa dla użytkowników dróg. W projekcie należy określić wymaganą dla danego rozwiązania kategorię biernego bezpieczeństwa zgodnie z PN-EN 12676:2008 [2]. Przykładowo (100, NE, 3 lub 70, NE, 3).</w:t>
      </w:r>
    </w:p>
    <w:p w:rsidR="008A25D7" w:rsidRPr="00E615D6" w:rsidRDefault="008A25D7" w:rsidP="008A25D7">
      <w:pPr>
        <w:pStyle w:val="4Tekst"/>
      </w:pPr>
      <w:r w:rsidRPr="00E615D6">
        <w:t>            Wyr</w:t>
      </w:r>
      <w:r w:rsidRPr="00E615D6">
        <w:rPr>
          <w:color w:val="000000"/>
        </w:rPr>
        <w:t>óżnia się trzy kategorie biernego bezpieczeństwa dla konstrukcji wsporczych:</w:t>
      </w:r>
    </w:p>
    <w:p w:rsidR="008A25D7" w:rsidRPr="00E615D6" w:rsidRDefault="008A25D7" w:rsidP="00962244">
      <w:pPr>
        <w:pStyle w:val="4Tekst"/>
        <w:numPr>
          <w:ilvl w:val="0"/>
          <w:numId w:val="79"/>
        </w:numPr>
      </w:pPr>
      <w:r w:rsidRPr="00E615D6">
        <w:t>pochłaniająca energię w wysokim stopniu (HE),</w:t>
      </w:r>
    </w:p>
    <w:p w:rsidR="008A25D7" w:rsidRPr="00E615D6" w:rsidRDefault="008A25D7" w:rsidP="00962244">
      <w:pPr>
        <w:pStyle w:val="4Tekst"/>
        <w:numPr>
          <w:ilvl w:val="0"/>
          <w:numId w:val="79"/>
        </w:numPr>
      </w:pPr>
      <w:r w:rsidRPr="00E615D6">
        <w:t>pochłaniająca energię w niskim stopniu (LE),</w:t>
      </w:r>
    </w:p>
    <w:p w:rsidR="008A25D7" w:rsidRPr="00E615D6" w:rsidRDefault="008A25D7" w:rsidP="00962244">
      <w:pPr>
        <w:pStyle w:val="4Tekst"/>
        <w:numPr>
          <w:ilvl w:val="0"/>
          <w:numId w:val="79"/>
        </w:numPr>
      </w:pPr>
      <w:r w:rsidRPr="00E615D6">
        <w:t>nie pochłaniająca energii (NE).</w:t>
      </w:r>
    </w:p>
    <w:p w:rsidR="008A25D7" w:rsidRPr="00E615D6" w:rsidRDefault="008A25D7" w:rsidP="008A25D7">
      <w:pPr>
        <w:pStyle w:val="4Tekst"/>
      </w:pPr>
      <w:r w:rsidRPr="00E615D6">
        <w:rPr>
          <w:b/>
          <w:bCs/>
        </w:rPr>
        <w:t xml:space="preserve">2.5.2. </w:t>
      </w:r>
      <w:r w:rsidRPr="00E615D6">
        <w:t>Materiały do konstrukcji wsporczych</w:t>
      </w:r>
    </w:p>
    <w:p w:rsidR="008A25D7" w:rsidRPr="00E615D6" w:rsidRDefault="008A25D7" w:rsidP="008A25D7">
      <w:pPr>
        <w:pStyle w:val="4Tekst"/>
      </w:pPr>
      <w:r w:rsidRPr="00E615D6">
        <w:t>            Do konstrukcji wsporczych zaleca się stosować następujące materiały:</w:t>
      </w:r>
    </w:p>
    <w:p w:rsidR="008A25D7" w:rsidRPr="00E615D6" w:rsidRDefault="008A25D7" w:rsidP="00962244">
      <w:pPr>
        <w:pStyle w:val="4Tekst"/>
        <w:numPr>
          <w:ilvl w:val="0"/>
          <w:numId w:val="80"/>
        </w:numPr>
      </w:pPr>
      <w:r w:rsidRPr="00E615D6">
        <w:t xml:space="preserve">rury ocynkowane ze szwem lub bez, gładkie o średnicy </w:t>
      </w:r>
      <w:r w:rsidRPr="00E615D6">
        <w:t> 60,3 × 2,4; 2,9 i 3,2 mm i </w:t>
      </w:r>
      <w:r w:rsidRPr="00E615D6">
        <w:t> 76,1 × 2,9; 3,2 mm, 88,9 × 3,2mm,</w:t>
      </w:r>
    </w:p>
    <w:p w:rsidR="008A25D7" w:rsidRPr="00E615D6" w:rsidRDefault="008A25D7" w:rsidP="00962244">
      <w:pPr>
        <w:pStyle w:val="4Tekst"/>
        <w:numPr>
          <w:ilvl w:val="0"/>
          <w:numId w:val="80"/>
        </w:numPr>
      </w:pPr>
      <w:r w:rsidRPr="00E615D6">
        <w:rPr>
          <w:color w:val="000000"/>
        </w:rPr>
        <w:t>słupki „Prolife” , pojedyncze i wielokrotne,</w:t>
      </w:r>
    </w:p>
    <w:p w:rsidR="008A25D7" w:rsidRPr="00E615D6" w:rsidRDefault="008A25D7" w:rsidP="00962244">
      <w:pPr>
        <w:pStyle w:val="4Tekst"/>
        <w:numPr>
          <w:ilvl w:val="0"/>
          <w:numId w:val="80"/>
        </w:numPr>
      </w:pPr>
      <w:r w:rsidRPr="00E615D6">
        <w:rPr>
          <w:color w:val="000000"/>
        </w:rPr>
        <w:t xml:space="preserve">pręty stalowe o średnicy </w:t>
      </w:r>
      <w:r w:rsidRPr="00E615D6">
        <w:rPr>
          <w:color w:val="000000"/>
        </w:rPr>
        <w:t> 14 – 20 mm,</w:t>
      </w:r>
    </w:p>
    <w:p w:rsidR="008A25D7" w:rsidRPr="00E615D6" w:rsidRDefault="008A25D7" w:rsidP="00962244">
      <w:pPr>
        <w:pStyle w:val="4Tekst"/>
        <w:numPr>
          <w:ilvl w:val="0"/>
          <w:numId w:val="80"/>
        </w:numPr>
      </w:pPr>
      <w:r w:rsidRPr="00E615D6">
        <w:rPr>
          <w:color w:val="000000"/>
        </w:rPr>
        <w:t>inne materiały, których zastosowanie zostało zawarte w projektach konstrukcyjnych,</w:t>
      </w:r>
    </w:p>
    <w:p w:rsidR="008A25D7" w:rsidRPr="00E615D6" w:rsidRDefault="008A25D7" w:rsidP="00962244">
      <w:pPr>
        <w:pStyle w:val="4Tekst"/>
        <w:numPr>
          <w:ilvl w:val="0"/>
          <w:numId w:val="80"/>
        </w:numPr>
      </w:pPr>
      <w:r w:rsidRPr="00E615D6">
        <w:rPr>
          <w:color w:val="000000"/>
        </w:rPr>
        <w:t>słupki kompozytowe do tarcz z materiałów kompozytowych.</w:t>
      </w:r>
    </w:p>
    <w:p w:rsidR="008A25D7" w:rsidRPr="00E615D6" w:rsidRDefault="008A25D7" w:rsidP="008A25D7">
      <w:pPr>
        <w:pStyle w:val="4Tekst"/>
      </w:pPr>
      <w:r w:rsidRPr="00E615D6">
        <w:lastRenderedPageBreak/>
        <w:t>            Słupki do znaków drogowych powinny być wykonane ze stali ocynkowanej ogniowo i spełniać wymagania zawarte w PN-EN 10255+A1:2009 [6]. Grubość powłoki cynku na słupku powinna wynosić minimum 60 μm. Ta</w:t>
      </w:r>
      <w:r w:rsidRPr="00E615D6">
        <w:t>r</w:t>
      </w:r>
      <w:r w:rsidRPr="00E615D6">
        <w:t xml:space="preserve">czę znaku o powierzchni </w:t>
      </w:r>
      <w:r w:rsidRPr="00E615D6">
        <w:t> 0,8 m</w:t>
      </w:r>
      <w:r w:rsidRPr="00E615D6">
        <w:rPr>
          <w:vertAlign w:val="superscript"/>
        </w:rPr>
        <w:t>2</w:t>
      </w:r>
      <w:r w:rsidRPr="00E615D6">
        <w:t xml:space="preserve"> zaleca się instalować na słupkach rurowych o wymiarach co najmniej 76,1/3,2 mm.</w:t>
      </w:r>
    </w:p>
    <w:p w:rsidR="008A25D7" w:rsidRPr="00E615D6" w:rsidRDefault="008A25D7" w:rsidP="008A25D7">
      <w:pPr>
        <w:pStyle w:val="4Tekst"/>
      </w:pPr>
      <w:r w:rsidRPr="00E615D6">
        <w:t>            Powierzchnia zewnętrzna i wewnętrzna rur nie powinna wykazywać wad w postaci łusek, pęknięć, zwalc</w:t>
      </w:r>
      <w:r w:rsidRPr="00E615D6">
        <w:t>o</w:t>
      </w:r>
      <w:r w:rsidRPr="00E615D6">
        <w:t>wań i naderwań. Dopuszczalne są nieznaczne nierówności, pojedyncze rysy wynikające z procesu wytwarzania, mieszczące się w granicach dopuszczalnych odchyłek wymiarowych.</w:t>
      </w:r>
    </w:p>
    <w:p w:rsidR="008A25D7" w:rsidRPr="00E615D6" w:rsidRDefault="008A25D7" w:rsidP="008A25D7">
      <w:pPr>
        <w:pStyle w:val="4Tekst"/>
      </w:pPr>
      <w:r w:rsidRPr="00E615D6">
        <w:t>            Pożądane jest, aby rury były dostarczane o długościach:</w:t>
      </w:r>
    </w:p>
    <w:p w:rsidR="008A25D7" w:rsidRPr="00E615D6" w:rsidRDefault="008A25D7" w:rsidP="00962244">
      <w:pPr>
        <w:pStyle w:val="4Tekst"/>
        <w:numPr>
          <w:ilvl w:val="0"/>
          <w:numId w:val="81"/>
        </w:numPr>
      </w:pPr>
      <w:r w:rsidRPr="00E615D6">
        <w:t xml:space="preserve">dokładnych, zgodnych z zamówieniem; z dopuszczalną odchyłką </w:t>
      </w:r>
      <w:r w:rsidRPr="00E615D6">
        <w:t> 10 mm,</w:t>
      </w:r>
    </w:p>
    <w:p w:rsidR="008A25D7" w:rsidRPr="00E615D6" w:rsidRDefault="008A25D7" w:rsidP="00962244">
      <w:pPr>
        <w:pStyle w:val="4Tekst"/>
        <w:numPr>
          <w:ilvl w:val="0"/>
          <w:numId w:val="81"/>
        </w:numPr>
      </w:pPr>
      <w:r w:rsidRPr="00E615D6">
        <w:t>wielokrotnych w stosunku do zamówionych długości dokładnych poniżej 3 m z naddatkiem 5 mm na każde cięcie i z dopuszczalną odchyłką dla całej długości wielokrotnej, jak dla długości dokładnych.</w:t>
      </w:r>
    </w:p>
    <w:p w:rsidR="008A25D7" w:rsidRPr="00E615D6" w:rsidRDefault="008A25D7" w:rsidP="008A25D7">
      <w:pPr>
        <w:pStyle w:val="4Tekst"/>
      </w:pPr>
      <w:r w:rsidRPr="00E615D6">
        <w:t>            Rury powinny być proste. Dopuszczalna miejscowa krzywizna nie powinna przekraczać 1,5 mm na 1 m dł</w:t>
      </w:r>
      <w:r w:rsidRPr="00E615D6">
        <w:t>u</w:t>
      </w:r>
      <w:r w:rsidRPr="00E615D6">
        <w:t>gości rury.</w:t>
      </w:r>
    </w:p>
    <w:p w:rsidR="008A25D7" w:rsidRPr="00E615D6" w:rsidRDefault="008A25D7" w:rsidP="008A25D7">
      <w:pPr>
        <w:pStyle w:val="4Tekst"/>
      </w:pPr>
      <w:r w:rsidRPr="00E615D6">
        <w:t>            Rury powinny być wykonane ze stali spełniającej wymaganie odporności na zginanie zapewniające wytrz</w:t>
      </w:r>
      <w:r w:rsidRPr="00E615D6">
        <w:t>y</w:t>
      </w:r>
      <w:r w:rsidRPr="00E615D6">
        <w:t>małość znaku na chwilowe odkształcenie zginające ≤ 25 mm/m [1].</w:t>
      </w:r>
    </w:p>
    <w:p w:rsidR="008A25D7" w:rsidRPr="00E615D6" w:rsidRDefault="008A25D7" w:rsidP="008A25D7">
      <w:pPr>
        <w:pStyle w:val="4Tekst"/>
      </w:pPr>
      <w:r w:rsidRPr="00E615D6">
        <w:t>            Długości słupków, na których montowane są znaki przyjmowane są w oparciu o wymagania techniczne dla znaków drogowych [19] przy zagłębieniu w gruncie do 80 cm. W części dolnej słupka powinna być kotwa, która po zabetonowaniu uniemożliwia obracanie lub wyciągnięcie słupka. Na każdym słupku należy zamontować zaślepkę zapobiegającą gromadzeniu się wody wewnątrz profilu.</w:t>
      </w:r>
    </w:p>
    <w:p w:rsidR="008A25D7" w:rsidRPr="00E615D6" w:rsidRDefault="008A25D7" w:rsidP="008A25D7">
      <w:pPr>
        <w:pStyle w:val="4Tekst"/>
      </w:pPr>
      <w:r w:rsidRPr="00E615D6">
        <w:rPr>
          <w:b/>
          <w:bCs/>
        </w:rPr>
        <w:t xml:space="preserve">2.5.3. </w:t>
      </w:r>
      <w:r w:rsidRPr="00E615D6">
        <w:t>Kształtowniki</w:t>
      </w:r>
    </w:p>
    <w:p w:rsidR="008A25D7" w:rsidRPr="00E615D6" w:rsidRDefault="008A25D7" w:rsidP="008A25D7">
      <w:pPr>
        <w:pStyle w:val="4Tekst"/>
      </w:pPr>
      <w:r w:rsidRPr="00E615D6">
        <w:t>            Do zamocowania tarczy znaku do konstrukcji wsporczej stosowane są dwie metody:</w:t>
      </w:r>
    </w:p>
    <w:p w:rsidR="008A25D7" w:rsidRPr="00E615D6" w:rsidRDefault="008A25D7" w:rsidP="00962244">
      <w:pPr>
        <w:pStyle w:val="4Tekst"/>
        <w:numPr>
          <w:ilvl w:val="0"/>
          <w:numId w:val="82"/>
        </w:numPr>
      </w:pPr>
      <w:r w:rsidRPr="00E615D6">
        <w:t>bezpośrednia</w:t>
      </w:r>
    </w:p>
    <w:p w:rsidR="008A25D7" w:rsidRPr="00E615D6" w:rsidRDefault="008A25D7" w:rsidP="00962244">
      <w:pPr>
        <w:pStyle w:val="4Tekst"/>
        <w:numPr>
          <w:ilvl w:val="0"/>
          <w:numId w:val="82"/>
        </w:numPr>
      </w:pPr>
      <w:r w:rsidRPr="00E615D6">
        <w:t>pośrednia.</w:t>
      </w:r>
    </w:p>
    <w:p w:rsidR="008A25D7" w:rsidRPr="00E615D6" w:rsidRDefault="008A25D7" w:rsidP="008A25D7">
      <w:pPr>
        <w:pStyle w:val="4Tekst"/>
      </w:pPr>
      <w:r w:rsidRPr="00E615D6">
        <w:t>            Elementem bezpośrednio zamontowanym do słupka konstrukcji wsporczej jest uchwyt mocujący tarczę zn</w:t>
      </w:r>
      <w:r w:rsidRPr="00E615D6">
        <w:t>a</w:t>
      </w:r>
      <w:r w:rsidRPr="00E615D6">
        <w:t>ku drogowego. W metodzie bezpośredniej uchwyt mocujący jest zaczepiony do górnego i dolnego zagięcia obw</w:t>
      </w:r>
      <w:r w:rsidRPr="00E615D6">
        <w:t>o</w:t>
      </w:r>
      <w:r w:rsidRPr="00E615D6">
        <w:t xml:space="preserve">dowego tarczy znaku. </w:t>
      </w:r>
    </w:p>
    <w:p w:rsidR="008A25D7" w:rsidRPr="00E615D6" w:rsidRDefault="008A25D7" w:rsidP="008A25D7">
      <w:pPr>
        <w:pStyle w:val="4Tekst"/>
      </w:pPr>
      <w:r w:rsidRPr="00E615D6">
        <w:t>            W metodzie pośredniej konieczne jest zamocowanie do tylnej części tarczy znaku profilu montażowego, jednego lub kilku w zależności od wielkości powierzchni tarczy. Umożliwia to zaczepienie uchwytu mocującego do profilu montażowego tarczy znaku. Uchwyty mocujące tarczę znaku do konstrukcji wsporczej powinny wykazywać odporność tarczy na obrócenie co najmniej 0,29° m</w:t>
      </w:r>
      <w:r w:rsidRPr="00E615D6">
        <w:rPr>
          <w:vertAlign w:val="superscript"/>
        </w:rPr>
        <w:t>-1</w:t>
      </w:r>
      <w:r w:rsidRPr="00E615D6">
        <w:t xml:space="preserve"> – klasa TDT4 oraz odporność na obciążenie skupione 0,3 kN – klasa PL2 [1]. </w:t>
      </w:r>
    </w:p>
    <w:p w:rsidR="008A25D7" w:rsidRPr="00E615D6" w:rsidRDefault="008A25D7" w:rsidP="008A25D7">
      <w:pPr>
        <w:pStyle w:val="4Tekst"/>
      </w:pPr>
      <w:r w:rsidRPr="00E615D6">
        <w:rPr>
          <w:b/>
          <w:bCs/>
        </w:rPr>
        <w:t xml:space="preserve">2.5.4. </w:t>
      </w:r>
      <w:r w:rsidRPr="00E615D6">
        <w:t>Gwarancja producenta lub dostawcy na konstrukcję wsporczą</w:t>
      </w:r>
    </w:p>
    <w:p w:rsidR="008A25D7" w:rsidRPr="00E615D6" w:rsidRDefault="008A25D7" w:rsidP="008A25D7">
      <w:pPr>
        <w:pStyle w:val="4Tekst"/>
      </w:pPr>
      <w:r w:rsidRPr="00E615D6">
        <w:t>            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w:t>
      </w:r>
      <w:r w:rsidRPr="00E615D6">
        <w:t>n</w:t>
      </w:r>
      <w:r w:rsidRPr="00E615D6">
        <w:t>tów mocujących oraz trwałość zabezpieczenia przeciwkorozyjnego.</w:t>
      </w:r>
    </w:p>
    <w:p w:rsidR="008A25D7" w:rsidRPr="00E615D6" w:rsidRDefault="008A25D7" w:rsidP="008A25D7">
      <w:pPr>
        <w:pStyle w:val="4Tekst"/>
      </w:pPr>
      <w:r w:rsidRPr="00E615D6">
        <w:t>            W przypadku słupków znaków pionowych ostrzegawczych, zakazu, nakazu i informacyjnych o standard</w:t>
      </w:r>
      <w:r w:rsidRPr="00E615D6">
        <w:t>o</w:t>
      </w:r>
      <w:r w:rsidRPr="00E615D6">
        <w:t>wych wymiarach oraz w przypadku elementów, służących do zamocowania znaków do innych obiektów lub ko</w:t>
      </w:r>
      <w:r w:rsidRPr="00E615D6">
        <w:t>n</w:t>
      </w:r>
      <w:r w:rsidRPr="00E615D6">
        <w:t>strukcji - gwarancja może być wydana dla partii dostawy. W przypadku konstrukcji wsporczej dla znaków drog</w:t>
      </w:r>
      <w:r w:rsidRPr="00E615D6">
        <w:t>o</w:t>
      </w:r>
      <w:r w:rsidRPr="00E615D6">
        <w:t>wych bramowych i wysięgnikowych gwarancja jest wystawiana indywidualnie dla każdej konstrukcji wsporczej. Minimalny okres trwałości konstrukcji wsporczej powinien wynosić 10 lat.</w:t>
      </w:r>
    </w:p>
    <w:p w:rsidR="008A25D7" w:rsidRPr="00E615D6" w:rsidRDefault="008A25D7" w:rsidP="008A25D7">
      <w:pPr>
        <w:pStyle w:val="3Tytu"/>
      </w:pPr>
      <w:r w:rsidRPr="00E615D6">
        <w:t>2.6. Tarcza znaku</w:t>
      </w:r>
    </w:p>
    <w:p w:rsidR="008A25D7" w:rsidRPr="00E615D6" w:rsidRDefault="008A25D7" w:rsidP="008A25D7">
      <w:pPr>
        <w:pStyle w:val="4Tekst"/>
        <w:rPr>
          <w:rFonts w:eastAsia="Times New Roman"/>
        </w:rPr>
      </w:pPr>
      <w:r w:rsidRPr="00E615D6">
        <w:rPr>
          <w:b/>
          <w:bCs/>
        </w:rPr>
        <w:t xml:space="preserve">2.6.1. </w:t>
      </w:r>
      <w:r w:rsidRPr="00E615D6">
        <w:t>Materiały na tarcze znaków drogowych</w:t>
      </w:r>
    </w:p>
    <w:p w:rsidR="008A25D7" w:rsidRPr="00E615D6" w:rsidRDefault="008A25D7" w:rsidP="008A25D7">
      <w:pPr>
        <w:pStyle w:val="4Tekst"/>
      </w:pPr>
      <w:r w:rsidRPr="00E615D6">
        <w:t>            Tarcze znaków drogowych pionowych o powierzchni ≤ 1 m</w:t>
      </w:r>
      <w:r w:rsidRPr="00E615D6">
        <w:rPr>
          <w:vertAlign w:val="superscript"/>
        </w:rPr>
        <w:t>2</w:t>
      </w:r>
      <w:r w:rsidRPr="00E615D6">
        <w:t xml:space="preserve"> powinny być wykonane:</w:t>
      </w:r>
    </w:p>
    <w:p w:rsidR="008A25D7" w:rsidRPr="00E615D6" w:rsidRDefault="008A25D7" w:rsidP="00962244">
      <w:pPr>
        <w:pStyle w:val="4Tekst"/>
        <w:numPr>
          <w:ilvl w:val="0"/>
          <w:numId w:val="83"/>
        </w:numPr>
      </w:pPr>
      <w:r w:rsidRPr="00E615D6">
        <w:t>z blachy stalowej ocynkowanej ogniowo o grubości co najmniej 1,25 mm wg PN-EN 10346:2011 [7], g</w:t>
      </w:r>
      <w:r w:rsidRPr="00E615D6">
        <w:t>a</w:t>
      </w:r>
      <w:r w:rsidRPr="00E615D6">
        <w:t xml:space="preserve">tunek stali co najmniej DX52D z powłoką cynkową co najmniej Z275, </w:t>
      </w:r>
    </w:p>
    <w:p w:rsidR="008A25D7" w:rsidRPr="00E615D6" w:rsidRDefault="008A25D7" w:rsidP="00962244">
      <w:pPr>
        <w:pStyle w:val="4Tekst"/>
        <w:numPr>
          <w:ilvl w:val="0"/>
          <w:numId w:val="83"/>
        </w:numPr>
      </w:pPr>
      <w:r w:rsidRPr="00E615D6">
        <w:t>z blachy aluminiowej o grubości co najmniej 1,5 mm wg PN-EN 485-1 i PN-EN 485-4 [8],</w:t>
      </w:r>
    </w:p>
    <w:p w:rsidR="008A25D7" w:rsidRPr="00E615D6" w:rsidRDefault="008A25D7" w:rsidP="00962244">
      <w:pPr>
        <w:pStyle w:val="4Tekst"/>
        <w:numPr>
          <w:ilvl w:val="0"/>
          <w:numId w:val="83"/>
        </w:numPr>
      </w:pPr>
      <w:r w:rsidRPr="00E615D6">
        <w:t>z materiału warstwowego blacha-polimer-blacha,</w:t>
      </w:r>
    </w:p>
    <w:p w:rsidR="008A25D7" w:rsidRPr="00E615D6" w:rsidRDefault="008A25D7" w:rsidP="00962244">
      <w:pPr>
        <w:pStyle w:val="4Tekst"/>
        <w:numPr>
          <w:ilvl w:val="0"/>
          <w:numId w:val="83"/>
        </w:numPr>
      </w:pPr>
      <w:r w:rsidRPr="00E615D6">
        <w:t>z materiału kompozytowego profilowanego.</w:t>
      </w:r>
    </w:p>
    <w:p w:rsidR="008A25D7" w:rsidRPr="00E615D6" w:rsidRDefault="008A25D7" w:rsidP="00962244">
      <w:pPr>
        <w:pStyle w:val="4Tekst"/>
        <w:numPr>
          <w:ilvl w:val="0"/>
          <w:numId w:val="83"/>
        </w:numPr>
      </w:pPr>
      <w:r w:rsidRPr="00E615D6">
        <w:t>tarcza znaku o powierzchni &gt; 1 m</w:t>
      </w:r>
      <w:r w:rsidRPr="00E615D6">
        <w:rPr>
          <w:vertAlign w:val="superscript"/>
        </w:rPr>
        <w:t>2</w:t>
      </w:r>
      <w:r w:rsidRPr="00E615D6">
        <w:t xml:space="preserve"> powinna być wykonana:</w:t>
      </w:r>
    </w:p>
    <w:p w:rsidR="008A25D7" w:rsidRPr="00E615D6" w:rsidRDefault="008A25D7" w:rsidP="00962244">
      <w:pPr>
        <w:pStyle w:val="4Tekst"/>
        <w:numPr>
          <w:ilvl w:val="0"/>
          <w:numId w:val="83"/>
        </w:numPr>
      </w:pPr>
      <w:r w:rsidRPr="00E615D6">
        <w:t>z blachy stalowej ocynkowanej ogniowo o grubości co najmniej 1,5 mm wg PN-EN 10346:2011 [7], gat</w:t>
      </w:r>
      <w:r w:rsidRPr="00E615D6">
        <w:t>u</w:t>
      </w:r>
      <w:r w:rsidRPr="00E615D6">
        <w:t>nek stali co najmniej DX52D z powłoką cynkową co najmniej Z275,</w:t>
      </w:r>
    </w:p>
    <w:p w:rsidR="008A25D7" w:rsidRPr="00E615D6" w:rsidRDefault="008A25D7" w:rsidP="00962244">
      <w:pPr>
        <w:pStyle w:val="4Tekst"/>
        <w:numPr>
          <w:ilvl w:val="0"/>
          <w:numId w:val="83"/>
        </w:numPr>
      </w:pPr>
      <w:r w:rsidRPr="00E615D6">
        <w:t>z blachy aluminiowej o grubości co najmniej 2 mm wg PN-EN 485-1 i PN-EN 485-4 [8],</w:t>
      </w:r>
    </w:p>
    <w:p w:rsidR="008A25D7" w:rsidRPr="00E615D6" w:rsidRDefault="008A25D7" w:rsidP="00962244">
      <w:pPr>
        <w:pStyle w:val="4Tekst"/>
        <w:numPr>
          <w:ilvl w:val="0"/>
          <w:numId w:val="83"/>
        </w:numPr>
      </w:pPr>
      <w:r w:rsidRPr="00E615D6">
        <w:t>z materiału warstwowego blacha-polimer-blacha.</w:t>
      </w:r>
    </w:p>
    <w:p w:rsidR="008A25D7" w:rsidRPr="00E615D6" w:rsidRDefault="008A25D7" w:rsidP="008A25D7">
      <w:pPr>
        <w:pStyle w:val="4Tekst"/>
      </w:pPr>
      <w:r w:rsidRPr="00E615D6">
        <w:t>            Do oznakowania tymczasowego dopuszcza się stosowanie materiałów z tworzyw sztucznych, w tym znaków miękkich zwijanych.</w:t>
      </w:r>
    </w:p>
    <w:p w:rsidR="008A25D7" w:rsidRPr="00E615D6" w:rsidRDefault="008A25D7" w:rsidP="008A25D7">
      <w:pPr>
        <w:pStyle w:val="4Tekst"/>
      </w:pPr>
      <w:r w:rsidRPr="00E615D6">
        <w:t>            Tarcze znaków, niezależnie od wielkości powierzchni, mogą być wykonane z płyty o konstrukcji warstw</w:t>
      </w:r>
      <w:r w:rsidRPr="00E615D6">
        <w:t>o</w:t>
      </w:r>
      <w:r w:rsidRPr="00E615D6">
        <w:t>wej zbudowanej z dwóch płaskich blach stalowych o grubości min. 0,5 mm, z powłoką cynkową, co najmniej 225 g/m</w:t>
      </w:r>
      <w:r w:rsidRPr="00E615D6">
        <w:rPr>
          <w:vertAlign w:val="superscript"/>
        </w:rPr>
        <w:t>2</w:t>
      </w:r>
      <w:r w:rsidRPr="00E615D6">
        <w:t>, pokrytych od strony zewnętrznej ochronną powłoka lakierniczą o grubości min. 25 µm oraz z płyty styropi</w:t>
      </w:r>
      <w:r w:rsidRPr="00E615D6">
        <w:t>a</w:t>
      </w:r>
      <w:r w:rsidRPr="00E615D6">
        <w:t xml:space="preserve">nowej w gatunku min. EPS 150 o grubości min. 22 mm, połączonych ze sobą trwale warstwami kleju. Krawędzie boczne tarcz warstwowych powinny być zabezpieczone profilem PCV. Na tylnej powierzchni tarcz montuje się </w:t>
      </w:r>
      <w:r w:rsidRPr="00E615D6">
        <w:lastRenderedPageBreak/>
        <w:t>uchwyty mocujące, tj. stalowe ocynkowane profile ceowe lub profile aluminiowe do wcześniej przypawanych (zgrzanych) do rewersu blachy metodą kondensatorową bolców gwintowanych.</w:t>
      </w:r>
    </w:p>
    <w:p w:rsidR="008A25D7" w:rsidRPr="00E615D6" w:rsidRDefault="008A25D7" w:rsidP="008A25D7">
      <w:pPr>
        <w:pStyle w:val="4Tekst"/>
      </w:pPr>
      <w:r w:rsidRPr="00E615D6">
        <w:t>            Inne niż wyżej wymienione materiały mogą być stosowane jeśli spełniają wymagania bezpieczeństwa, w</w:t>
      </w:r>
      <w:r w:rsidRPr="00E615D6">
        <w:t>y</w:t>
      </w:r>
      <w:r w:rsidRPr="00E615D6">
        <w:t>trzymałości i trwałości po uzyskaniu certyfikatu jednostki notyfikowanej. W przypadku zastosowania powłoki met</w:t>
      </w:r>
      <w:r w:rsidRPr="00E615D6">
        <w:t>a</w:t>
      </w:r>
      <w:r w:rsidRPr="00E615D6">
        <w:t xml:space="preserve">lizacyjnej cynkowej na konstrukcjach stalowych, powinna ona spełniać wymagania PN EN ISO 1461:2011 [9] i PN-EN 10240:2001 [10]. Grubość warstwy powłoki cynkowej na blasze stalowej ocynkowanej ogniowo nie może być mniejsza niż 18 </w:t>
      </w:r>
      <w:r w:rsidRPr="00E615D6">
        <w:t>m (275 g Zn/m</w:t>
      </w:r>
      <w:r w:rsidRPr="00E615D6">
        <w:rPr>
          <w:vertAlign w:val="superscript"/>
        </w:rPr>
        <w:t>2</w:t>
      </w:r>
      <w:r w:rsidRPr="00E615D6">
        <w:t>) po jednej stronie blachy.</w:t>
      </w:r>
    </w:p>
    <w:p w:rsidR="008A25D7" w:rsidRPr="00E615D6" w:rsidRDefault="008A25D7" w:rsidP="008A25D7">
      <w:pPr>
        <w:pStyle w:val="4Tekst"/>
      </w:pPr>
      <w:r w:rsidRPr="00E615D6">
        <w:t>            Powierzchnia powłoki powinna być ciągła i jednorodna pod względem ziarnistości. Nie może ona wykaz</w:t>
      </w:r>
      <w:r w:rsidRPr="00E615D6">
        <w:t>y</w:t>
      </w:r>
      <w:r w:rsidRPr="00E615D6">
        <w:t>wać widocznych wad jak rysy, pęknięcia, pęcherze lub odstawanie powłoki od podłoża.</w:t>
      </w:r>
    </w:p>
    <w:p w:rsidR="008A25D7" w:rsidRPr="00E615D6" w:rsidRDefault="008A25D7" w:rsidP="008A25D7">
      <w:pPr>
        <w:pStyle w:val="4Tekst"/>
      </w:pPr>
      <w:r w:rsidRPr="00E615D6">
        <w:t>Znaki i tablice powinny spełniać następujące wymagania podane w tablicy 1.</w:t>
      </w:r>
    </w:p>
    <w:p w:rsidR="008A25D7" w:rsidRPr="00E615D6" w:rsidRDefault="008A25D7" w:rsidP="008A25D7">
      <w:pPr>
        <w:ind w:firstLine="709"/>
      </w:pPr>
      <w:r w:rsidRPr="00E615D6">
        <w:t> </w:t>
      </w:r>
    </w:p>
    <w:p w:rsidR="008A25D7" w:rsidRPr="00E615D6" w:rsidRDefault="008A25D7" w:rsidP="008A25D7">
      <w:pPr>
        <w:pStyle w:val="4Tekst"/>
      </w:pPr>
      <w:r w:rsidRPr="00E615D6">
        <w:t>Tablica 1.Wymagania dla znaków i tarcz znaków drogowych</w:t>
      </w:r>
    </w:p>
    <w:tbl>
      <w:tblPr>
        <w:tblW w:w="8623" w:type="dxa"/>
        <w:tblInd w:w="113" w:type="dxa"/>
        <w:tblCellMar>
          <w:left w:w="0" w:type="dxa"/>
          <w:right w:w="0" w:type="dxa"/>
        </w:tblCellMar>
        <w:tblLook w:val="04A0"/>
      </w:tblPr>
      <w:tblGrid>
        <w:gridCol w:w="2843"/>
        <w:gridCol w:w="1275"/>
        <w:gridCol w:w="2694"/>
        <w:gridCol w:w="1811"/>
      </w:tblGrid>
      <w:tr w:rsidR="008A25D7" w:rsidRPr="00E615D6">
        <w:trPr>
          <w:tblHeader/>
        </w:trPr>
        <w:tc>
          <w:tcPr>
            <w:tcW w:w="2843" w:type="dxa"/>
            <w:tcBorders>
              <w:top w:val="single" w:sz="8" w:space="0" w:color="auto"/>
              <w:left w:val="single" w:sz="8" w:space="0" w:color="auto"/>
              <w:bottom w:val="double" w:sz="4" w:space="0" w:color="auto"/>
              <w:right w:val="single" w:sz="8" w:space="0" w:color="auto"/>
            </w:tcBorders>
            <w:noWrap/>
            <w:tcMar>
              <w:top w:w="0" w:type="dxa"/>
              <w:left w:w="70" w:type="dxa"/>
              <w:bottom w:w="0" w:type="dxa"/>
              <w:right w:w="70" w:type="dxa"/>
            </w:tcMar>
            <w:vAlign w:val="center"/>
            <w:hideMark/>
          </w:tcPr>
          <w:p w:rsidR="008A25D7" w:rsidRPr="00E615D6" w:rsidRDefault="008A25D7">
            <w:pPr>
              <w:pStyle w:val="Tabela"/>
              <w:rPr>
                <w:sz w:val="24"/>
                <w:szCs w:val="24"/>
              </w:rPr>
            </w:pPr>
            <w:r w:rsidRPr="00E615D6">
              <w:t>Parametr</w:t>
            </w:r>
          </w:p>
        </w:tc>
        <w:tc>
          <w:tcPr>
            <w:tcW w:w="1275" w:type="dxa"/>
            <w:tcBorders>
              <w:top w:val="single" w:sz="8" w:space="0" w:color="auto"/>
              <w:left w:val="nil"/>
              <w:bottom w:val="double" w:sz="4" w:space="0" w:color="auto"/>
              <w:right w:val="single" w:sz="8" w:space="0" w:color="auto"/>
            </w:tcBorders>
            <w:noWrap/>
            <w:tcMar>
              <w:top w:w="0" w:type="dxa"/>
              <w:left w:w="70" w:type="dxa"/>
              <w:bottom w:w="0" w:type="dxa"/>
              <w:right w:w="70" w:type="dxa"/>
            </w:tcMar>
            <w:vAlign w:val="center"/>
            <w:hideMark/>
          </w:tcPr>
          <w:p w:rsidR="008A25D7" w:rsidRPr="00E615D6" w:rsidRDefault="008A25D7">
            <w:pPr>
              <w:pStyle w:val="Tabela"/>
              <w:rPr>
                <w:sz w:val="24"/>
                <w:szCs w:val="24"/>
              </w:rPr>
            </w:pPr>
            <w:r w:rsidRPr="00E615D6">
              <w:t>Jednostka</w:t>
            </w:r>
          </w:p>
        </w:tc>
        <w:tc>
          <w:tcPr>
            <w:tcW w:w="2694" w:type="dxa"/>
            <w:tcBorders>
              <w:top w:val="single" w:sz="8" w:space="0" w:color="auto"/>
              <w:left w:val="nil"/>
              <w:bottom w:val="double" w:sz="4" w:space="0" w:color="auto"/>
              <w:right w:val="single" w:sz="8" w:space="0" w:color="auto"/>
            </w:tcBorders>
            <w:noWrap/>
            <w:tcMar>
              <w:top w:w="0" w:type="dxa"/>
              <w:left w:w="70" w:type="dxa"/>
              <w:bottom w:w="0" w:type="dxa"/>
              <w:right w:w="70" w:type="dxa"/>
            </w:tcMar>
            <w:vAlign w:val="center"/>
            <w:hideMark/>
          </w:tcPr>
          <w:p w:rsidR="008A25D7" w:rsidRPr="00E615D6" w:rsidRDefault="008A25D7">
            <w:pPr>
              <w:pStyle w:val="Tabela"/>
              <w:rPr>
                <w:sz w:val="24"/>
                <w:szCs w:val="24"/>
              </w:rPr>
            </w:pPr>
            <w:r w:rsidRPr="00E615D6">
              <w:t>Wymaganie</w:t>
            </w:r>
          </w:p>
        </w:tc>
        <w:tc>
          <w:tcPr>
            <w:tcW w:w="1811" w:type="dxa"/>
            <w:tcBorders>
              <w:top w:val="single" w:sz="8" w:space="0" w:color="auto"/>
              <w:left w:val="nil"/>
              <w:bottom w:val="double" w:sz="4" w:space="0" w:color="auto"/>
              <w:right w:val="single" w:sz="8" w:space="0" w:color="auto"/>
            </w:tcBorders>
            <w:noWrap/>
            <w:tcMar>
              <w:top w:w="0" w:type="dxa"/>
              <w:left w:w="70" w:type="dxa"/>
              <w:bottom w:w="0" w:type="dxa"/>
              <w:right w:w="70" w:type="dxa"/>
            </w:tcMar>
            <w:vAlign w:val="center"/>
            <w:hideMark/>
          </w:tcPr>
          <w:p w:rsidR="008A25D7" w:rsidRPr="00E615D6" w:rsidRDefault="008A25D7">
            <w:pPr>
              <w:pStyle w:val="Tabela"/>
              <w:rPr>
                <w:sz w:val="24"/>
                <w:szCs w:val="24"/>
              </w:rPr>
            </w:pPr>
            <w:r w:rsidRPr="00E615D6">
              <w:t>Klasa wg</w:t>
            </w:r>
          </w:p>
          <w:p w:rsidR="008A25D7" w:rsidRPr="00E615D6" w:rsidRDefault="008A25D7">
            <w:pPr>
              <w:pStyle w:val="Tabela"/>
              <w:rPr>
                <w:sz w:val="24"/>
                <w:szCs w:val="24"/>
              </w:rPr>
            </w:pPr>
            <w:r w:rsidRPr="00E615D6">
              <w:t>PN-EN 12899-1: 2010 [1]</w:t>
            </w:r>
          </w:p>
        </w:tc>
      </w:tr>
      <w:tr w:rsidR="008A25D7" w:rsidRPr="00E615D6">
        <w:tc>
          <w:tcPr>
            <w:tcW w:w="284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Wytrzymałość na obciąże-nie s</w:t>
            </w:r>
            <w:r w:rsidRPr="00E615D6">
              <w:t>i</w:t>
            </w:r>
            <w:r w:rsidRPr="00E615D6">
              <w:t>łą naporu wiatru</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rPr>
                <w:lang w:val="en-US"/>
              </w:rPr>
              <w:t>kN m</w:t>
            </w:r>
            <w:r w:rsidRPr="00E615D6">
              <w:rPr>
                <w:vertAlign w:val="superscript"/>
                <w:lang w:val="en-US"/>
              </w:rPr>
              <w:t>-2</w:t>
            </w:r>
          </w:p>
        </w:tc>
        <w:tc>
          <w:tcPr>
            <w:tcW w:w="2694"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rPr>
                <w:lang w:val="en-US"/>
              </w:rPr>
              <w:t> 0,60</w:t>
            </w:r>
          </w:p>
        </w:tc>
        <w:tc>
          <w:tcPr>
            <w:tcW w:w="1811"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rPr>
                <w:lang w:val="en-US"/>
              </w:rPr>
              <w:t>WL2</w:t>
            </w:r>
          </w:p>
        </w:tc>
      </w:tr>
      <w:tr w:rsidR="008A25D7" w:rsidRPr="00E615D6">
        <w:tc>
          <w:tcPr>
            <w:tcW w:w="284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Wytrzymałość na obciążenie skupione</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kN</w:t>
            </w:r>
          </w:p>
        </w:tc>
        <w:tc>
          <w:tcPr>
            <w:tcW w:w="2694"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rPr>
                <w:lang w:val="en-US"/>
              </w:rPr>
              <w:t xml:space="preserve"> </w:t>
            </w:r>
            <w:r w:rsidRPr="00E615D6">
              <w:t>0,50</w:t>
            </w:r>
          </w:p>
        </w:tc>
        <w:tc>
          <w:tcPr>
            <w:tcW w:w="1811"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PL2</w:t>
            </w:r>
          </w:p>
        </w:tc>
      </w:tr>
      <w:tr w:rsidR="008A25D7" w:rsidRPr="00E615D6">
        <w:tc>
          <w:tcPr>
            <w:tcW w:w="284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Chwilowe odkształcenie zginaj</w:t>
            </w:r>
            <w:r w:rsidRPr="00E615D6">
              <w:t>ą</w:t>
            </w:r>
            <w:r w:rsidRPr="00E615D6">
              <w:t>ce</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rPr>
                <w:lang w:val="en-US"/>
              </w:rPr>
              <w:t>mm/m</w:t>
            </w:r>
          </w:p>
        </w:tc>
        <w:tc>
          <w:tcPr>
            <w:tcW w:w="2694"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rPr>
                <w:lang w:val="en-US"/>
              </w:rPr>
              <w:t> 25</w:t>
            </w:r>
          </w:p>
        </w:tc>
        <w:tc>
          <w:tcPr>
            <w:tcW w:w="1811"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rPr>
                <w:lang w:val="en-US"/>
              </w:rPr>
              <w:t>TDB4</w:t>
            </w:r>
          </w:p>
        </w:tc>
      </w:tr>
      <w:tr w:rsidR="008A25D7" w:rsidRPr="00E615D6">
        <w:tc>
          <w:tcPr>
            <w:tcW w:w="284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Chwilowe odkształcenie skrętne*</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 xml:space="preserve">stopień </w:t>
            </w:r>
            <w:r w:rsidRPr="00E615D6">
              <w:t> m</w:t>
            </w:r>
          </w:p>
        </w:tc>
        <w:tc>
          <w:tcPr>
            <w:tcW w:w="2694"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rPr>
                <w:lang w:val="en-US"/>
              </w:rPr>
              <w:t></w:t>
            </w:r>
            <w:r w:rsidRPr="00E615D6">
              <w:t xml:space="preserve"> 0,02</w:t>
            </w:r>
          </w:p>
          <w:p w:rsidR="008A25D7" w:rsidRPr="00E615D6" w:rsidRDefault="008A25D7">
            <w:pPr>
              <w:pStyle w:val="Tabela"/>
            </w:pPr>
            <w:r w:rsidRPr="00E615D6">
              <w:rPr>
                <w:lang w:val="en-US"/>
              </w:rPr>
              <w:t></w:t>
            </w:r>
            <w:r w:rsidRPr="00E615D6">
              <w:t xml:space="preserve"> 0,11</w:t>
            </w:r>
          </w:p>
          <w:p w:rsidR="008A25D7" w:rsidRPr="00E615D6" w:rsidRDefault="008A25D7">
            <w:pPr>
              <w:pStyle w:val="Tabela"/>
            </w:pPr>
            <w:r w:rsidRPr="00E615D6">
              <w:rPr>
                <w:lang w:val="en-US"/>
              </w:rPr>
              <w:t></w:t>
            </w:r>
            <w:r w:rsidRPr="00E615D6">
              <w:t xml:space="preserve"> 0,57</w:t>
            </w:r>
          </w:p>
          <w:p w:rsidR="008A25D7" w:rsidRPr="00E615D6" w:rsidRDefault="008A25D7">
            <w:pPr>
              <w:pStyle w:val="Tabela"/>
              <w:rPr>
                <w:sz w:val="24"/>
                <w:szCs w:val="24"/>
              </w:rPr>
            </w:pPr>
            <w:r w:rsidRPr="00E615D6">
              <w:rPr>
                <w:lang w:val="en-US"/>
              </w:rPr>
              <w:t></w:t>
            </w:r>
            <w:r w:rsidRPr="00E615D6">
              <w:t xml:space="preserve"> 1,15</w:t>
            </w:r>
          </w:p>
        </w:tc>
        <w:tc>
          <w:tcPr>
            <w:tcW w:w="1811"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TDT1</w:t>
            </w:r>
          </w:p>
          <w:p w:rsidR="008A25D7" w:rsidRPr="00E615D6" w:rsidRDefault="008A25D7">
            <w:pPr>
              <w:pStyle w:val="Tabela"/>
            </w:pPr>
            <w:r w:rsidRPr="00E615D6">
              <w:t>TDT3</w:t>
            </w:r>
          </w:p>
          <w:p w:rsidR="008A25D7" w:rsidRPr="00E615D6" w:rsidRDefault="008A25D7">
            <w:pPr>
              <w:pStyle w:val="Tabela"/>
            </w:pPr>
            <w:r w:rsidRPr="00E615D6">
              <w:t>TDT5</w:t>
            </w:r>
          </w:p>
          <w:p w:rsidR="008A25D7" w:rsidRPr="00E615D6" w:rsidRDefault="008A25D7">
            <w:pPr>
              <w:pStyle w:val="Tabela"/>
              <w:rPr>
                <w:sz w:val="24"/>
                <w:szCs w:val="24"/>
              </w:rPr>
            </w:pPr>
            <w:r w:rsidRPr="00E615D6">
              <w:t>TDT6</w:t>
            </w:r>
          </w:p>
        </w:tc>
      </w:tr>
      <w:tr w:rsidR="008A25D7" w:rsidRPr="00E615D6">
        <w:tc>
          <w:tcPr>
            <w:tcW w:w="284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Odkształcenie trwałe</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 xml:space="preserve">mm/m  lub stopień </w:t>
            </w:r>
            <w:r w:rsidRPr="00E615D6">
              <w:t> m</w:t>
            </w:r>
          </w:p>
        </w:tc>
        <w:tc>
          <w:tcPr>
            <w:tcW w:w="2694"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20% odkształcenia chwilowego</w:t>
            </w:r>
          </w:p>
        </w:tc>
        <w:tc>
          <w:tcPr>
            <w:tcW w:w="1811"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w:t>
            </w:r>
          </w:p>
        </w:tc>
      </w:tr>
      <w:tr w:rsidR="008A25D7" w:rsidRPr="00E615D6">
        <w:tc>
          <w:tcPr>
            <w:tcW w:w="284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Rodzaj krawędzi znaku</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w:t>
            </w:r>
          </w:p>
        </w:tc>
        <w:tc>
          <w:tcPr>
            <w:tcW w:w="2694"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Zabezpieczona, krawędź tł</w:t>
            </w:r>
            <w:r w:rsidRPr="00E615D6">
              <w:t>o</w:t>
            </w:r>
            <w:r w:rsidRPr="00E615D6">
              <w:t>czona, zaginana, prasowana lub zabezpieczona profilem kraw</w:t>
            </w:r>
            <w:r w:rsidRPr="00E615D6">
              <w:t>ę</w:t>
            </w:r>
            <w:r w:rsidRPr="00E615D6">
              <w:t>dziowym</w:t>
            </w:r>
          </w:p>
        </w:tc>
        <w:tc>
          <w:tcPr>
            <w:tcW w:w="1811"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E2</w:t>
            </w:r>
          </w:p>
        </w:tc>
      </w:tr>
      <w:tr w:rsidR="008A25D7" w:rsidRPr="00E615D6">
        <w:tc>
          <w:tcPr>
            <w:tcW w:w="284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Przewiercanie tarczy i lica znaku</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w:t>
            </w:r>
          </w:p>
        </w:tc>
        <w:tc>
          <w:tcPr>
            <w:tcW w:w="2694"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Lico znaku nie może być prz</w:t>
            </w:r>
            <w:r w:rsidRPr="00E615D6">
              <w:t>e</w:t>
            </w:r>
            <w:r w:rsidRPr="00E615D6">
              <w:t>wiercone z żadnego powodu</w:t>
            </w:r>
          </w:p>
        </w:tc>
        <w:tc>
          <w:tcPr>
            <w:tcW w:w="1811"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P3</w:t>
            </w:r>
          </w:p>
        </w:tc>
      </w:tr>
      <w:tr w:rsidR="008A25D7" w:rsidRPr="00E615D6">
        <w:tc>
          <w:tcPr>
            <w:tcW w:w="284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 xml:space="preserve">Odporność na uderzenie kuli o masie 450 g i promieniu kontaktu 50 mm, upuszczonej </w:t>
            </w:r>
          </w:p>
          <w:p w:rsidR="008A25D7" w:rsidRPr="00E615D6" w:rsidRDefault="008A25D7">
            <w:pPr>
              <w:pStyle w:val="Tabela"/>
              <w:rPr>
                <w:sz w:val="24"/>
                <w:szCs w:val="24"/>
              </w:rPr>
            </w:pPr>
            <w:r w:rsidRPr="00E615D6">
              <w:t>z wysokości 220 mm</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w:t>
            </w:r>
          </w:p>
        </w:tc>
        <w:tc>
          <w:tcPr>
            <w:tcW w:w="2694"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Uderzenie nie powinno spow</w:t>
            </w:r>
            <w:r w:rsidRPr="00E615D6">
              <w:t>o</w:t>
            </w:r>
            <w:r w:rsidRPr="00E615D6">
              <w:t>dować pęknięć lub delaminacji folii od pod-łoża w odległości 6 mm od punktu uderzenia kuli jako środka</w:t>
            </w:r>
          </w:p>
        </w:tc>
        <w:tc>
          <w:tcPr>
            <w:tcW w:w="1811"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 </w:t>
            </w:r>
          </w:p>
          <w:p w:rsidR="008A25D7" w:rsidRPr="00E615D6" w:rsidRDefault="008A25D7">
            <w:pPr>
              <w:pStyle w:val="Tabela"/>
            </w:pPr>
            <w:r w:rsidRPr="00E615D6">
              <w:t> </w:t>
            </w:r>
          </w:p>
          <w:p w:rsidR="008A25D7" w:rsidRPr="00E615D6" w:rsidRDefault="008A25D7">
            <w:pPr>
              <w:pStyle w:val="Tabela"/>
              <w:rPr>
                <w:sz w:val="24"/>
                <w:szCs w:val="24"/>
              </w:rPr>
            </w:pPr>
            <w:r w:rsidRPr="00E615D6">
              <w:t>spełnia</w:t>
            </w:r>
          </w:p>
        </w:tc>
      </w:tr>
      <w:tr w:rsidR="008A25D7" w:rsidRPr="00E615D6">
        <w:tc>
          <w:tcPr>
            <w:tcW w:w="2843"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Badanie trwałości na wpływ w</w:t>
            </w:r>
            <w:r w:rsidRPr="00E615D6">
              <w:t>a</w:t>
            </w:r>
            <w:r w:rsidRPr="00E615D6">
              <w:t>runków pogodowych</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w:t>
            </w:r>
          </w:p>
        </w:tc>
        <w:tc>
          <w:tcPr>
            <w:tcW w:w="2694"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Po trzech latach badań pog</w:t>
            </w:r>
            <w:r w:rsidRPr="00E615D6">
              <w:t>o</w:t>
            </w:r>
            <w:r w:rsidRPr="00E615D6">
              <w:t>dowych zgodnie z PN-EN 12899-1, należy sprawdzić zgodność współrzędnych chroma-tyczności i współczy</w:t>
            </w:r>
            <w:r w:rsidRPr="00E615D6">
              <w:t>n</w:t>
            </w:r>
            <w:r w:rsidRPr="00E615D6">
              <w:t>nika luminancji z wymagania-mi klasy CR2. Współczynnik odblasku, zmierzony pod k</w:t>
            </w:r>
            <w:r w:rsidRPr="00E615D6">
              <w:t>ą</w:t>
            </w:r>
            <w:r w:rsidRPr="00E615D6">
              <w:t xml:space="preserve">tem obserwacji </w:t>
            </w:r>
            <w:r w:rsidRPr="00E615D6">
              <w:t> = 20’ dla k</w:t>
            </w:r>
            <w:r w:rsidRPr="00E615D6">
              <w:t>ą</w:t>
            </w:r>
            <w:r w:rsidRPr="00E615D6">
              <w:t xml:space="preserve">tów oświetlenia </w:t>
            </w:r>
            <w:r w:rsidRPr="00E615D6">
              <w:t></w:t>
            </w:r>
            <w:r w:rsidRPr="00E615D6">
              <w:rPr>
                <w:vertAlign w:val="subscript"/>
              </w:rPr>
              <w:t>1</w:t>
            </w:r>
            <w:r w:rsidRPr="00E615D6">
              <w:t xml:space="preserve"> = 5</w:t>
            </w:r>
            <w:r w:rsidRPr="00E615D6">
              <w:rPr>
                <w:vertAlign w:val="superscript"/>
              </w:rPr>
              <w:t>o</w:t>
            </w:r>
            <w:r w:rsidRPr="00E615D6">
              <w:t xml:space="preserve"> i 30</w:t>
            </w:r>
            <w:r w:rsidRPr="00E615D6">
              <w:rPr>
                <w:vertAlign w:val="superscript"/>
              </w:rPr>
              <w:t>o</w:t>
            </w:r>
            <w:r w:rsidRPr="00E615D6">
              <w:t xml:space="preserve"> oraz </w:t>
            </w:r>
            <w:r w:rsidRPr="00E615D6">
              <w:t></w:t>
            </w:r>
            <w:r w:rsidRPr="00E615D6">
              <w:rPr>
                <w:vertAlign w:val="subscript"/>
              </w:rPr>
              <w:t>2</w:t>
            </w:r>
            <w:r w:rsidRPr="00E615D6">
              <w:t xml:space="preserve"> = 0</w:t>
            </w:r>
            <w:r w:rsidRPr="00E615D6">
              <w:rPr>
                <w:vertAlign w:val="superscript"/>
              </w:rPr>
              <w:t xml:space="preserve">o </w:t>
            </w:r>
            <w:r w:rsidRPr="00E615D6">
              <w:t>, powinien być nie mniej-szy niż 80 % wartości podanych odpowiednio w [16] i w tab.2, 3, 4 i 5.</w:t>
            </w:r>
          </w:p>
        </w:tc>
        <w:tc>
          <w:tcPr>
            <w:tcW w:w="1811"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 </w:t>
            </w:r>
          </w:p>
          <w:p w:rsidR="008A25D7" w:rsidRPr="00E615D6" w:rsidRDefault="008A25D7">
            <w:pPr>
              <w:pStyle w:val="Tabela"/>
            </w:pPr>
            <w:r w:rsidRPr="00E615D6">
              <w:t> </w:t>
            </w:r>
          </w:p>
          <w:p w:rsidR="008A25D7" w:rsidRPr="00E615D6" w:rsidRDefault="008A25D7">
            <w:pPr>
              <w:pStyle w:val="Tabela"/>
            </w:pPr>
            <w:r w:rsidRPr="00E615D6">
              <w:t> </w:t>
            </w:r>
          </w:p>
          <w:p w:rsidR="008A25D7" w:rsidRPr="00E615D6" w:rsidRDefault="008A25D7">
            <w:pPr>
              <w:pStyle w:val="Tabela"/>
              <w:rPr>
                <w:sz w:val="24"/>
                <w:szCs w:val="24"/>
              </w:rPr>
            </w:pPr>
            <w:r w:rsidRPr="00E615D6">
              <w:t>spełnia</w:t>
            </w:r>
          </w:p>
        </w:tc>
      </w:tr>
      <w:tr w:rsidR="008A25D7" w:rsidRPr="00E615D6">
        <w:tc>
          <w:tcPr>
            <w:tcW w:w="8623" w:type="dxa"/>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 w:val="24"/>
                <w:szCs w:val="24"/>
              </w:rPr>
            </w:pPr>
            <w:r w:rsidRPr="00E615D6">
              <w:t>* klasę TDT1 stosuje się dla tablic na konstrukcjach bramowych, klasę TDT3 dla tablic na 2 lub więcej podporach, klasę TDT 5 dla tablic na jednej podporze, klasę TDT6 dla tablic na konstrukcjach wysięgn</w:t>
            </w:r>
            <w:r w:rsidRPr="00E615D6">
              <w:t>i</w:t>
            </w:r>
            <w:r w:rsidRPr="00E615D6">
              <w:t>kowych</w:t>
            </w:r>
          </w:p>
        </w:tc>
      </w:tr>
    </w:tbl>
    <w:p w:rsidR="008A25D7" w:rsidRPr="00E615D6" w:rsidRDefault="008A25D7" w:rsidP="008A25D7">
      <w:pPr>
        <w:pStyle w:val="4Tekst"/>
        <w:rPr>
          <w:rFonts w:eastAsia="Times New Roman"/>
        </w:rPr>
      </w:pPr>
      <w:r w:rsidRPr="00E615D6">
        <w:t xml:space="preserve">W przypadku strefy wiatrowej I przeważającej na obszarze kraju do obliczeń konstrukcyjnych należy przyjmować klasę wytrzymałości na obciążenie siłą naporu wiatru WL2 wg [1], co odpowiada obciążeniu siłą naporu wiatru </w:t>
      </w:r>
      <w:r w:rsidRPr="00E615D6">
        <w:rPr>
          <w:lang w:val="en-US"/>
        </w:rPr>
        <w:t xml:space="preserve"> </w:t>
      </w:r>
      <w:r w:rsidRPr="00E615D6">
        <w:t>0,60 kN m</w:t>
      </w:r>
      <w:r w:rsidRPr="00E615D6">
        <w:rPr>
          <w:vertAlign w:val="superscript"/>
        </w:rPr>
        <w:t xml:space="preserve">-2 </w:t>
      </w:r>
      <w:r w:rsidRPr="00E615D6">
        <w:t>. Do badań laboratoryjnych ugięcia znaku zaleca się przyjmować odpowiadające tej klasie po uwzglę</w:t>
      </w:r>
      <w:r w:rsidRPr="00E615D6">
        <w:t>d</w:t>
      </w:r>
      <w:r w:rsidRPr="00E615D6">
        <w:t>nieniu współczynników korygujących, obciążenie 68 kg/m</w:t>
      </w:r>
      <w:r w:rsidRPr="00E615D6">
        <w:rPr>
          <w:vertAlign w:val="superscript"/>
        </w:rPr>
        <w:t>2</w:t>
      </w:r>
      <w:r w:rsidRPr="00E615D6">
        <w:t>. Jako wymaganie przyjęto, że chwilowe odkształcenie zginające, zarówno znak, jak i samą tarczę znaku nie może być większe niż 25 mm/m (klasa TDB4).</w:t>
      </w:r>
    </w:p>
    <w:p w:rsidR="008A25D7" w:rsidRPr="00E615D6" w:rsidRDefault="008A25D7" w:rsidP="008A25D7">
      <w:pPr>
        <w:pStyle w:val="4Tekst"/>
      </w:pPr>
      <w:r w:rsidRPr="00E615D6">
        <w:rPr>
          <w:b/>
          <w:bCs/>
        </w:rPr>
        <w:t xml:space="preserve">2.6.2. </w:t>
      </w:r>
      <w:r w:rsidRPr="00E615D6">
        <w:t>Warunki wykonania tarczy znaku</w:t>
      </w:r>
    </w:p>
    <w:p w:rsidR="008A25D7" w:rsidRPr="00E615D6" w:rsidRDefault="008A25D7" w:rsidP="008A25D7">
      <w:pPr>
        <w:pStyle w:val="4Tekst"/>
      </w:pPr>
      <w:r w:rsidRPr="00E615D6">
        <w:t>Tarcze znaków powinny spełniać także następujące wymagania:</w:t>
      </w:r>
    </w:p>
    <w:p w:rsidR="008A25D7" w:rsidRPr="00E615D6" w:rsidRDefault="008A25D7" w:rsidP="00962244">
      <w:pPr>
        <w:pStyle w:val="4Tekst"/>
        <w:numPr>
          <w:ilvl w:val="0"/>
          <w:numId w:val="84"/>
        </w:numPr>
      </w:pPr>
      <w:r w:rsidRPr="00E615D6">
        <w:lastRenderedPageBreak/>
        <w:t>krawędzie tarczy znaku powinny być usztywnione na całym obwodzie poprzez ich podwójne gięcie o pr</w:t>
      </w:r>
      <w:r w:rsidRPr="00E615D6">
        <w:t>o</w:t>
      </w:r>
      <w:r w:rsidRPr="00E615D6">
        <w:t xml:space="preserve">mieniu gięcia nie większym niż 10 mm włącznie z narożnikami lub przez zamocowanie odpowiedniego profilu na całym obwodzie znaku, </w:t>
      </w:r>
    </w:p>
    <w:p w:rsidR="008A25D7" w:rsidRPr="00E615D6" w:rsidRDefault="008A25D7" w:rsidP="00962244">
      <w:pPr>
        <w:pStyle w:val="4Tekst"/>
        <w:numPr>
          <w:ilvl w:val="0"/>
          <w:numId w:val="84"/>
        </w:numPr>
      </w:pPr>
      <w:r w:rsidRPr="00E615D6">
        <w:t>powierzchnia czołowa tarczy znaku powinna być równa – bez wgięć, pofałdowań i otworów montażowych. Dopuszczalna nierówność wynosi 1 mm/m,</w:t>
      </w:r>
    </w:p>
    <w:p w:rsidR="008A25D7" w:rsidRPr="00E615D6" w:rsidRDefault="008A25D7" w:rsidP="00962244">
      <w:pPr>
        <w:pStyle w:val="4Tekst"/>
        <w:numPr>
          <w:ilvl w:val="0"/>
          <w:numId w:val="84"/>
        </w:numPr>
      </w:pPr>
      <w:r w:rsidRPr="00E615D6">
        <w:t>podwójna gięta krawędź i/lub przymocowane do tylnej powierzchni profile montażowe powinny usztywnić tarczę znaku w taki sposób, aby wymagania podane w tablicy 1 były spełnione a zarazem stanowiły el</w:t>
      </w:r>
      <w:r w:rsidRPr="00E615D6">
        <w:t>e</w:t>
      </w:r>
      <w:r w:rsidRPr="00E615D6">
        <w:t>ment konstrukcyjny do montażu do konstrukcji wsporczej,</w:t>
      </w:r>
    </w:p>
    <w:p w:rsidR="008A25D7" w:rsidRPr="00E615D6" w:rsidRDefault="008A25D7" w:rsidP="00962244">
      <w:pPr>
        <w:pStyle w:val="4Tekst"/>
        <w:numPr>
          <w:ilvl w:val="0"/>
          <w:numId w:val="84"/>
        </w:numPr>
      </w:pPr>
      <w:r w:rsidRPr="00E615D6">
        <w:t>tylna powierzchnia tarczy powinna być zabezpieczona przed procesami korozji ochronnymi powłokami chemicznymi oraz powłoką lakierniczą o grubości min. 60 µm z proszkowych farb poliestrowych ciemn</w:t>
      </w:r>
      <w:r w:rsidRPr="00E615D6">
        <w:t>o</w:t>
      </w:r>
      <w:r w:rsidRPr="00E615D6">
        <w:t>szarych matowych lub półmatowych w kolorze zbliżonym do RAL 7037 [26]; badania w zakresie odporn</w:t>
      </w:r>
      <w:r w:rsidRPr="00E615D6">
        <w:t>o</w:t>
      </w:r>
      <w:r w:rsidRPr="00E615D6">
        <w:t>ści na działanie mgły solnej oraz wody należy wykonywać zgodnie z PN-ISO 7253:2000 [11],</w:t>
      </w:r>
    </w:p>
    <w:p w:rsidR="008A25D7" w:rsidRPr="00E615D6" w:rsidRDefault="008A25D7" w:rsidP="00962244">
      <w:pPr>
        <w:pStyle w:val="4Tekst"/>
        <w:numPr>
          <w:ilvl w:val="0"/>
          <w:numId w:val="84"/>
        </w:numPr>
      </w:pPr>
      <w:r w:rsidRPr="00E615D6">
        <w:t>odwrotną stronę tarczy, jeżeli jest wykorzystywana do umieszczenia znaku dla jadących z przeciwnego ki</w:t>
      </w:r>
      <w:r w:rsidRPr="00E615D6">
        <w:t>e</w:t>
      </w:r>
      <w:r w:rsidRPr="00E615D6">
        <w:t>runku, także należy zabezpieczyć powłoką lakierniczą w kolorze szarym zbliżonym do RAL 7037.</w:t>
      </w:r>
    </w:p>
    <w:p w:rsidR="008A25D7" w:rsidRPr="00E615D6" w:rsidRDefault="008A25D7" w:rsidP="00962244">
      <w:pPr>
        <w:pStyle w:val="4Tekst"/>
        <w:numPr>
          <w:ilvl w:val="0"/>
          <w:numId w:val="84"/>
        </w:numPr>
      </w:pPr>
      <w:r w:rsidRPr="00E615D6">
        <w:t>Tarcze znaków i tablic o powierzchni &gt; 1 m</w:t>
      </w:r>
      <w:r w:rsidRPr="00E615D6">
        <w:rPr>
          <w:vertAlign w:val="superscript"/>
        </w:rPr>
        <w:t xml:space="preserve">2 </w:t>
      </w:r>
      <w:r w:rsidRPr="00E615D6">
        <w:t>powinny spełniać dodatkowo następujące wymagania:</w:t>
      </w:r>
    </w:p>
    <w:p w:rsidR="008A25D7" w:rsidRPr="00E615D6" w:rsidRDefault="008A25D7" w:rsidP="00962244">
      <w:pPr>
        <w:pStyle w:val="4Tekst"/>
        <w:numPr>
          <w:ilvl w:val="0"/>
          <w:numId w:val="84"/>
        </w:numPr>
      </w:pPr>
      <w:r w:rsidRPr="00E615D6">
        <w:t>narożniki znaku i tablicy powinny być zaokrąglone, o promieniu zgodnym z wymaganiami określonymi w załączniku nr 1 do rozporządzenia Ministra Infrastruktury z dnia 3 lipca 2003 r. [19] nie mniejszym jednak niż 30 mm, gdy wielkości tego promienia nie wskazano,</w:t>
      </w:r>
    </w:p>
    <w:p w:rsidR="008A25D7" w:rsidRPr="00E615D6" w:rsidRDefault="008A25D7" w:rsidP="00962244">
      <w:pPr>
        <w:pStyle w:val="4Tekst"/>
        <w:numPr>
          <w:ilvl w:val="0"/>
          <w:numId w:val="84"/>
        </w:numPr>
      </w:pPr>
      <w:r w:rsidRPr="00E615D6">
        <w:t>łączenie poszczególnych segmentów tarczy (dla znaków wielkopowierzchniowych) wzdłuż poziomej lub pionowej krawędzi  powinno być wykonane w taki sposób, aby nie występowały przesunięcia i prześwity w miejscach ich łączenia.</w:t>
      </w:r>
    </w:p>
    <w:p w:rsidR="008A25D7" w:rsidRPr="00E615D6" w:rsidRDefault="008A25D7" w:rsidP="008A25D7">
      <w:pPr>
        <w:pStyle w:val="4Tekst"/>
      </w:pPr>
      <w:r w:rsidRPr="00E615D6">
        <w:rPr>
          <w:b/>
          <w:bCs/>
        </w:rPr>
        <w:t xml:space="preserve">2.6.3  </w:t>
      </w:r>
      <w:r w:rsidRPr="00E615D6">
        <w:t>Tolerancje wymiarowe znaków drogowych</w:t>
      </w:r>
    </w:p>
    <w:p w:rsidR="008A25D7" w:rsidRPr="00E615D6" w:rsidRDefault="008A25D7" w:rsidP="008A25D7">
      <w:pPr>
        <w:pStyle w:val="4Tekst"/>
      </w:pPr>
      <w:r w:rsidRPr="00E615D6">
        <w:t>2.6.3.1.</w:t>
      </w:r>
      <w:r w:rsidRPr="00E615D6">
        <w:rPr>
          <w:b/>
          <w:bCs/>
        </w:rPr>
        <w:t xml:space="preserve">  </w:t>
      </w:r>
      <w:r w:rsidRPr="00E615D6">
        <w:t>Tolerancje wymiarowe dla grubości blach</w:t>
      </w:r>
    </w:p>
    <w:p w:rsidR="008A25D7" w:rsidRPr="00E615D6" w:rsidRDefault="008A25D7" w:rsidP="008A25D7">
      <w:pPr>
        <w:pStyle w:val="4Tekst"/>
      </w:pPr>
      <w:r w:rsidRPr="00E615D6">
        <w:t>Sprawdzenie śrubą mikrometryczną:</w:t>
      </w:r>
    </w:p>
    <w:p w:rsidR="008A25D7" w:rsidRPr="00E615D6" w:rsidRDefault="008A25D7" w:rsidP="00962244">
      <w:pPr>
        <w:pStyle w:val="4Tekst"/>
        <w:numPr>
          <w:ilvl w:val="0"/>
          <w:numId w:val="85"/>
        </w:numPr>
      </w:pPr>
      <w:r w:rsidRPr="00E615D6">
        <w:t>dla blachy stalowej ocynkowanej ogniowo o gr. 1,25 - 1,5 mm tolerancja ± 0,14 mm,</w:t>
      </w:r>
    </w:p>
    <w:p w:rsidR="008A25D7" w:rsidRPr="00E615D6" w:rsidRDefault="008A25D7" w:rsidP="00962244">
      <w:pPr>
        <w:pStyle w:val="4Tekst"/>
        <w:numPr>
          <w:ilvl w:val="0"/>
          <w:numId w:val="85"/>
        </w:numPr>
      </w:pPr>
      <w:r w:rsidRPr="00E615D6">
        <w:t>dla blach aluminiowych o gr. 1,5 - 2,0 mm tolerancja ± 0,10 mm.</w:t>
      </w:r>
    </w:p>
    <w:p w:rsidR="008A25D7" w:rsidRPr="00E615D6" w:rsidRDefault="008A25D7" w:rsidP="008A25D7">
      <w:pPr>
        <w:pStyle w:val="4Tekst"/>
      </w:pPr>
      <w:r w:rsidRPr="00E615D6">
        <w:t>2.6.3.2.</w:t>
      </w:r>
      <w:r w:rsidRPr="00E615D6">
        <w:rPr>
          <w:b/>
          <w:bCs/>
        </w:rPr>
        <w:t xml:space="preserve"> </w:t>
      </w:r>
      <w:r w:rsidRPr="00E615D6">
        <w:t>Tolerancje wymiarowe dla grubości powłok malarskich</w:t>
      </w:r>
      <w:r w:rsidRPr="00E615D6">
        <w:rPr>
          <w:b/>
          <w:bCs/>
        </w:rPr>
        <w:t xml:space="preserve"> </w:t>
      </w:r>
    </w:p>
    <w:p w:rsidR="008A25D7" w:rsidRPr="00E615D6" w:rsidRDefault="008A25D7" w:rsidP="008A25D7">
      <w:pPr>
        <w:pStyle w:val="4Tekst"/>
      </w:pPr>
      <w:r w:rsidRPr="00E615D6">
        <w:t>Dla powłoki lakierniczej na tylnej powierzchni tarczy znaku dopuszczalna tolerancja powinna wynosić od 40 µm do 80 µm. Sprawdzenie wg PN-EN ISO 2808 [12]. </w:t>
      </w:r>
    </w:p>
    <w:p w:rsidR="008A25D7" w:rsidRPr="00E615D6" w:rsidRDefault="008A25D7" w:rsidP="008A25D7">
      <w:pPr>
        <w:pStyle w:val="4Tekst"/>
      </w:pPr>
      <w:r w:rsidRPr="00E615D6">
        <w:t>2.6.3.3.</w:t>
      </w:r>
      <w:r w:rsidRPr="00E615D6">
        <w:rPr>
          <w:b/>
          <w:bCs/>
        </w:rPr>
        <w:t xml:space="preserve"> </w:t>
      </w:r>
      <w:r w:rsidRPr="00E615D6">
        <w:t>Tolerancje wymiarowe dla płaskości powierzchni</w:t>
      </w:r>
    </w:p>
    <w:p w:rsidR="008A25D7" w:rsidRPr="00E615D6" w:rsidRDefault="008A25D7" w:rsidP="008A25D7">
      <w:pPr>
        <w:pStyle w:val="4Tekst"/>
      </w:pPr>
      <w:r w:rsidRPr="00E615D6">
        <w:t>Odchylenia od płaskości nie mogą wynieść więcej niż 0,5%. Sprawdzenie można wykonać z użyciem poziomnicy i szczelinomierza.</w:t>
      </w:r>
    </w:p>
    <w:p w:rsidR="008A25D7" w:rsidRPr="00E615D6" w:rsidRDefault="008A25D7" w:rsidP="008A25D7">
      <w:pPr>
        <w:pStyle w:val="4Tekst"/>
      </w:pPr>
      <w:r w:rsidRPr="00E615D6">
        <w:t>2.6.3.4.</w:t>
      </w:r>
      <w:r w:rsidRPr="00E615D6">
        <w:rPr>
          <w:b/>
          <w:bCs/>
        </w:rPr>
        <w:t xml:space="preserve"> </w:t>
      </w:r>
      <w:r w:rsidRPr="00E615D6">
        <w:t>Tolerancje wymiarowe dla tarcz znaków</w:t>
      </w:r>
    </w:p>
    <w:p w:rsidR="008A25D7" w:rsidRPr="00E615D6" w:rsidRDefault="008A25D7" w:rsidP="008A25D7">
      <w:pPr>
        <w:pStyle w:val="4Tekst"/>
      </w:pPr>
      <w:r w:rsidRPr="00E615D6">
        <w:t>Sprawdzenie przymiarem liniowym:</w:t>
      </w:r>
    </w:p>
    <w:p w:rsidR="008A25D7" w:rsidRPr="00E615D6" w:rsidRDefault="008A25D7" w:rsidP="00962244">
      <w:pPr>
        <w:pStyle w:val="4Tekst"/>
        <w:numPr>
          <w:ilvl w:val="0"/>
          <w:numId w:val="86"/>
        </w:numPr>
      </w:pPr>
      <w:r w:rsidRPr="00E615D6">
        <w:t>wymiary dla tarcz znaków o powierzchni &lt; 1 m</w:t>
      </w:r>
      <w:r w:rsidRPr="00E615D6">
        <w:rPr>
          <w:vertAlign w:val="superscript"/>
        </w:rPr>
        <w:t>2</w:t>
      </w:r>
      <w:r w:rsidRPr="00E615D6">
        <w:t xml:space="preserve"> podane w opisach szczegółowych załącznika nr 1 [19] n</w:t>
      </w:r>
      <w:r w:rsidRPr="00E615D6">
        <w:t>a</w:t>
      </w:r>
      <w:r w:rsidRPr="00E615D6">
        <w:t xml:space="preserve">leży powiększyć o 10 mm i wykonać w tolerancji wymiarowej </w:t>
      </w:r>
      <w:r w:rsidRPr="00E615D6">
        <w:t> 5 mm,</w:t>
      </w:r>
    </w:p>
    <w:p w:rsidR="008A25D7" w:rsidRPr="00E615D6" w:rsidRDefault="008A25D7" w:rsidP="00962244">
      <w:pPr>
        <w:pStyle w:val="4Tekst"/>
        <w:numPr>
          <w:ilvl w:val="0"/>
          <w:numId w:val="86"/>
        </w:numPr>
      </w:pPr>
      <w:r w:rsidRPr="00E615D6">
        <w:t>wymiary dla tarcz znaków i tablic o powierzchni &gt; 1 m</w:t>
      </w:r>
      <w:r w:rsidRPr="00E615D6">
        <w:rPr>
          <w:vertAlign w:val="superscript"/>
        </w:rPr>
        <w:t>2</w:t>
      </w:r>
      <w:r w:rsidRPr="00E615D6">
        <w:t xml:space="preserve"> podane w opisach szczegółowych załącznika nr 1 [19] oraz  wymiary wynikowe dla tablic grupy E należy powiększyć o 15 mm i wykonać w tolerancji w</w:t>
      </w:r>
      <w:r w:rsidRPr="00E615D6">
        <w:t>y</w:t>
      </w:r>
      <w:r w:rsidRPr="00E615D6">
        <w:t xml:space="preserve">miarowej  </w:t>
      </w:r>
      <w:r w:rsidRPr="00E615D6">
        <w:t> 10 mm.</w:t>
      </w:r>
    </w:p>
    <w:p w:rsidR="008A25D7" w:rsidRPr="00E615D6" w:rsidRDefault="008A25D7" w:rsidP="008A25D7">
      <w:pPr>
        <w:pStyle w:val="3Tytu"/>
      </w:pPr>
      <w:r w:rsidRPr="00E615D6">
        <w:t>2.7. Znaki odblaskowe</w:t>
      </w:r>
    </w:p>
    <w:p w:rsidR="008A25D7" w:rsidRPr="00E615D6" w:rsidRDefault="008A25D7" w:rsidP="008A25D7">
      <w:pPr>
        <w:pStyle w:val="4Tekst"/>
        <w:rPr>
          <w:rFonts w:eastAsia="Times New Roman"/>
        </w:rPr>
      </w:pPr>
      <w:r w:rsidRPr="00E615D6">
        <w:rPr>
          <w:b/>
          <w:bCs/>
        </w:rPr>
        <w:t xml:space="preserve">2.7.1. </w:t>
      </w:r>
      <w:r w:rsidRPr="00E615D6">
        <w:t>Wymagania dotyczące powierzchni odblaskowej</w:t>
      </w:r>
    </w:p>
    <w:p w:rsidR="008A25D7" w:rsidRPr="00E615D6" w:rsidRDefault="008A25D7" w:rsidP="008A25D7">
      <w:pPr>
        <w:pStyle w:val="4Tekst"/>
      </w:pPr>
      <w:r w:rsidRPr="00E615D6">
        <w:t>            Znaki drogowe odblaskowe wykonuje się przez naklejenie na tarczę znaku lica wykonanego z samoprzyle</w:t>
      </w:r>
      <w:r w:rsidRPr="00E615D6">
        <w:t>p</w:t>
      </w:r>
      <w:r w:rsidRPr="00E615D6">
        <w:t>nej, aktywowanej przez docisk, folii odblaskowej. Znaki drogowe klasy A, B, C, D, E, F, G, T i urządzenia bezpi</w:t>
      </w:r>
      <w:r w:rsidRPr="00E615D6">
        <w:t>e</w:t>
      </w:r>
      <w:r w:rsidRPr="00E615D6">
        <w:t>czeństwa ruchu drogowego klasy U nieodblaskowe, nie są dopuszczone do stosowania na drogach publicznych.</w:t>
      </w:r>
    </w:p>
    <w:p w:rsidR="008A25D7" w:rsidRPr="00E615D6" w:rsidRDefault="008A25D7" w:rsidP="008A25D7">
      <w:pPr>
        <w:pStyle w:val="4Tekst"/>
      </w:pPr>
      <w:r w:rsidRPr="00E615D6">
        <w:t>            Folia odblaskowa (odbijająca powrotnie) powinna spełniać wymagania określone w niniejszej STWIORB .</w:t>
      </w:r>
    </w:p>
    <w:p w:rsidR="008A25D7" w:rsidRPr="00E615D6" w:rsidRDefault="008A25D7" w:rsidP="008A25D7">
      <w:pPr>
        <w:pStyle w:val="4Tekst"/>
      </w:pPr>
      <w:r w:rsidRPr="00E615D6">
        <w:t>            Lico znaku należy wykonać z samoprzylepnej folii odblaskowej (kulkowej) typu 1, typu 2 lub z folii mikr</w:t>
      </w:r>
      <w:r w:rsidRPr="00E615D6">
        <w:t>o</w:t>
      </w:r>
      <w:r w:rsidRPr="00E615D6">
        <w:t>pryzmatycznej typu 1P, 2P i 3P, o jakości potwierdzonej uzyskanymi certyfikatami dla każdego typu i koloru folii. Do wykonywania piktogramów i znaków alfanumerycznych na licach znaków wszystkich kategorii dopuszcza się stosowanie folii nieodblaskowej czarnej.</w:t>
      </w:r>
    </w:p>
    <w:p w:rsidR="008A25D7" w:rsidRPr="00E615D6" w:rsidRDefault="008A25D7" w:rsidP="008A25D7">
      <w:pPr>
        <w:pStyle w:val="4Tekst"/>
      </w:pPr>
      <w:r w:rsidRPr="00E615D6">
        <w:t xml:space="preserve">Do nanoszenia na lico znaku barw innych niż biała, mogą być stosowane: </w:t>
      </w:r>
    </w:p>
    <w:p w:rsidR="008A25D7" w:rsidRPr="00E615D6" w:rsidRDefault="008A25D7" w:rsidP="00962244">
      <w:pPr>
        <w:pStyle w:val="4Tekst"/>
        <w:numPr>
          <w:ilvl w:val="0"/>
          <w:numId w:val="87"/>
        </w:numPr>
      </w:pPr>
      <w:r w:rsidRPr="00E615D6">
        <w:t>odblaskowa folia kulkowa,</w:t>
      </w:r>
    </w:p>
    <w:p w:rsidR="008A25D7" w:rsidRPr="00E615D6" w:rsidRDefault="008A25D7" w:rsidP="00962244">
      <w:pPr>
        <w:pStyle w:val="4Tekst"/>
        <w:numPr>
          <w:ilvl w:val="0"/>
          <w:numId w:val="87"/>
        </w:numPr>
      </w:pPr>
      <w:r w:rsidRPr="00E615D6">
        <w:t>transparentna folia ploterowa ECF,</w:t>
      </w:r>
    </w:p>
    <w:p w:rsidR="008A25D7" w:rsidRPr="00E615D6" w:rsidRDefault="008A25D7" w:rsidP="00962244">
      <w:pPr>
        <w:pStyle w:val="4Tekst"/>
        <w:numPr>
          <w:ilvl w:val="0"/>
          <w:numId w:val="87"/>
        </w:numPr>
      </w:pPr>
      <w:r w:rsidRPr="00E615D6">
        <w:t xml:space="preserve">nieodblaskowa folia barwy czarnej, </w:t>
      </w:r>
    </w:p>
    <w:p w:rsidR="008A25D7" w:rsidRPr="00E615D6" w:rsidRDefault="008A25D7" w:rsidP="00962244">
      <w:pPr>
        <w:pStyle w:val="4Tekst"/>
        <w:numPr>
          <w:ilvl w:val="0"/>
          <w:numId w:val="87"/>
        </w:numPr>
      </w:pPr>
      <w:r w:rsidRPr="00E615D6">
        <w:t xml:space="preserve">transparentny druk sitowy, </w:t>
      </w:r>
    </w:p>
    <w:p w:rsidR="008A25D7" w:rsidRPr="00E615D6" w:rsidRDefault="008A25D7" w:rsidP="00962244">
      <w:pPr>
        <w:pStyle w:val="4Tekst"/>
        <w:numPr>
          <w:ilvl w:val="0"/>
          <w:numId w:val="87"/>
        </w:numPr>
      </w:pPr>
      <w:r w:rsidRPr="00E615D6">
        <w:t>transparentny druk cyfrowy.</w:t>
      </w:r>
    </w:p>
    <w:p w:rsidR="008A25D7" w:rsidRPr="00E615D6" w:rsidRDefault="008A25D7" w:rsidP="008A25D7">
      <w:pPr>
        <w:pStyle w:val="4Tekst"/>
      </w:pPr>
      <w:r w:rsidRPr="00E615D6">
        <w:t>            Widoczność w dzień i w nocy znaków drogowych zależy od właściwości kolorymetrycznych i fotometryc</w:t>
      </w:r>
      <w:r w:rsidRPr="00E615D6">
        <w:t>z</w:t>
      </w:r>
      <w:r w:rsidRPr="00E615D6">
        <w:t>nych folii zastosowanej na lico znaku. Stosowane są w tym celu folie odblaskowe wykonane w technologii kulk</w:t>
      </w:r>
      <w:r w:rsidRPr="00E615D6">
        <w:t>o</w:t>
      </w:r>
      <w:r w:rsidRPr="00E615D6">
        <w:t>wej i pryzmatycznej oraz nieodblaskowa folia barwy czarnej.</w:t>
      </w:r>
    </w:p>
    <w:p w:rsidR="008A25D7" w:rsidRPr="00E615D6" w:rsidRDefault="008A25D7" w:rsidP="008A25D7">
      <w:pPr>
        <w:pStyle w:val="4Tekst"/>
      </w:pPr>
      <w:r w:rsidRPr="00E615D6">
        <w:t>            Folia typu 1 oznacza folię kulkową spełniającą współczynnik luminancji β i współrzędne chromatyczności określone w klasie CR1 lub CR2 oraz współczynnik odblaskowości w klasie RA1 wg [1].</w:t>
      </w:r>
    </w:p>
    <w:p w:rsidR="008A25D7" w:rsidRPr="00E615D6" w:rsidRDefault="008A25D7" w:rsidP="008A25D7">
      <w:pPr>
        <w:pStyle w:val="4Tekst"/>
      </w:pPr>
      <w:r w:rsidRPr="00E615D6">
        <w:lastRenderedPageBreak/>
        <w:t>            Folia typu 2 oznacza folię kulkową spełniającą współczynnik luminancji β i współrzędne chromatyczności określone w klasie CR1 lub CR2 oraz współczynnik odblaskowości w klasie RA2[1].</w:t>
      </w:r>
    </w:p>
    <w:p w:rsidR="008A25D7" w:rsidRPr="00E615D6" w:rsidRDefault="008A25D7" w:rsidP="008A25D7">
      <w:pPr>
        <w:pStyle w:val="4Tekst"/>
      </w:pPr>
      <w:r w:rsidRPr="00E615D6">
        <w:t>            Folia typu 1P oznacza folię pryzmatyczną spełniającą współczynnik luminancji β i współrzędne chrom</w:t>
      </w:r>
      <w:r w:rsidRPr="00E615D6">
        <w:t>a</w:t>
      </w:r>
      <w:r w:rsidRPr="00E615D6">
        <w:t>tyczności określone w klasie CR1 lub CR2 oraz współczynnik odblaskowości wg tablicy 5.</w:t>
      </w:r>
    </w:p>
    <w:p w:rsidR="008A25D7" w:rsidRPr="00E615D6" w:rsidRDefault="008A25D7" w:rsidP="008A25D7">
      <w:pPr>
        <w:pStyle w:val="4Tekst"/>
      </w:pPr>
      <w:r w:rsidRPr="00E615D6">
        <w:t>            Folia typu 2P oznacza folię pryzmatyczną spełniającą współczynnik luminancji β i współrzędne chrom</w:t>
      </w:r>
      <w:r w:rsidRPr="00E615D6">
        <w:t>a</w:t>
      </w:r>
      <w:r w:rsidRPr="00E615D6">
        <w:t>tyczności określone w klasie CR1 lub CR2 oraz współczynnik odblaskowości wg tablicy 2.</w:t>
      </w:r>
    </w:p>
    <w:p w:rsidR="008A25D7" w:rsidRPr="00E615D6" w:rsidRDefault="008A25D7" w:rsidP="008A25D7">
      <w:pPr>
        <w:pStyle w:val="4Tekst"/>
      </w:pPr>
      <w:r w:rsidRPr="00E615D6">
        <w:t>            Folia typu 3P oznacza folię pryzmatyczną spełniającą współczynnik luminancji β i współrzędne chrom</w:t>
      </w:r>
      <w:r w:rsidRPr="00E615D6">
        <w:t>a</w:t>
      </w:r>
      <w:r w:rsidRPr="00E615D6">
        <w:t>tyczności określone w klasie CR1 lub CR2 oraz współczynnik odblaskowości wg tablicy 3.</w:t>
      </w:r>
    </w:p>
    <w:p w:rsidR="008A25D7" w:rsidRPr="00E615D6" w:rsidRDefault="008A25D7" w:rsidP="008A25D7">
      <w:pPr>
        <w:pStyle w:val="4Tekst"/>
      </w:pPr>
      <w:r w:rsidRPr="00E615D6">
        <w:t>            Folia typu 3FP oznacza folię pryzmatyczną fluorescencyjną spełniającą współczynnik luminancji β i wspó</w:t>
      </w:r>
      <w:r w:rsidRPr="00E615D6">
        <w:t>ł</w:t>
      </w:r>
      <w:r w:rsidRPr="00E615D6">
        <w:t>rzędne chromatyczności określone w klasie CR1 lub CR2 oraz współczynnik odblaskowości wg tablicy 4.</w:t>
      </w:r>
    </w:p>
    <w:p w:rsidR="008A25D7" w:rsidRPr="00E615D6" w:rsidRDefault="008A25D7" w:rsidP="008A25D7">
      <w:pPr>
        <w:pStyle w:val="4Tekst"/>
      </w:pPr>
      <w:r w:rsidRPr="00E615D6">
        <w:t>            W tablicach 2, 3 i 4 zawarto minimalne wartości współczynnika odblasku R</w:t>
      </w:r>
      <w:r w:rsidRPr="00E615D6">
        <w:rPr>
          <w:vertAlign w:val="subscript"/>
        </w:rPr>
        <w:t>A</w:t>
      </w:r>
      <w:r w:rsidRPr="00E615D6">
        <w:t xml:space="preserve"> , które powinny spełniać folie pryzmatyczne typu 2P, 3P i 3PF.</w:t>
      </w:r>
    </w:p>
    <w:p w:rsidR="008A25D7" w:rsidRPr="00E615D6" w:rsidRDefault="008A25D7" w:rsidP="008A25D7">
      <w:pPr>
        <w:pStyle w:val="4Tekst"/>
      </w:pPr>
    </w:p>
    <w:p w:rsidR="008A25D7" w:rsidRPr="00E615D6" w:rsidRDefault="008A25D7" w:rsidP="008A25D7">
      <w:pPr>
        <w:pStyle w:val="4Tekst"/>
      </w:pPr>
      <w:r w:rsidRPr="00E615D6">
        <w:t>Tablica 2. Minimalne wartości współczynnika odblasku R</w:t>
      </w:r>
      <w:r w:rsidRPr="00E615D6">
        <w:rPr>
          <w:vertAlign w:val="subscript"/>
        </w:rPr>
        <w:t>A</w:t>
      </w:r>
      <w:r w:rsidRPr="00E615D6">
        <w:t xml:space="preserve"> folii pryzmatycznej typu 2P</w:t>
      </w:r>
    </w:p>
    <w:tbl>
      <w:tblPr>
        <w:tblW w:w="10085" w:type="dxa"/>
        <w:tblInd w:w="113" w:type="dxa"/>
        <w:tblCellMar>
          <w:left w:w="0" w:type="dxa"/>
          <w:right w:w="0" w:type="dxa"/>
        </w:tblCellMar>
        <w:tblLook w:val="04A0"/>
      </w:tblPr>
      <w:tblGrid>
        <w:gridCol w:w="1439"/>
        <w:gridCol w:w="1417"/>
        <w:gridCol w:w="992"/>
        <w:gridCol w:w="881"/>
        <w:gridCol w:w="1246"/>
        <w:gridCol w:w="1559"/>
        <w:gridCol w:w="1276"/>
        <w:gridCol w:w="1275"/>
      </w:tblGrid>
      <w:tr w:rsidR="008A25D7" w:rsidRPr="00E615D6">
        <w:tc>
          <w:tcPr>
            <w:tcW w:w="2856" w:type="dxa"/>
            <w:gridSpan w:val="2"/>
            <w:tcBorders>
              <w:top w:val="single" w:sz="8" w:space="0" w:color="auto"/>
              <w:left w:val="single" w:sz="8" w:space="0" w:color="auto"/>
              <w:bottom w:val="double" w:sz="4"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Geometria pomiarów</w:t>
            </w:r>
          </w:p>
        </w:tc>
        <w:tc>
          <w:tcPr>
            <w:tcW w:w="7229" w:type="dxa"/>
            <w:gridSpan w:val="6"/>
            <w:tcBorders>
              <w:top w:val="single" w:sz="8" w:space="0" w:color="auto"/>
              <w:left w:val="nil"/>
              <w:bottom w:val="double" w:sz="4"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Współczynnik odblasku R</w:t>
            </w:r>
            <w:r w:rsidRPr="00E615D6">
              <w:rPr>
                <w:vertAlign w:val="subscript"/>
              </w:rPr>
              <w:t>A</w:t>
            </w:r>
            <w:r w:rsidRPr="00E615D6">
              <w:t xml:space="preserve"> [cd lx</w:t>
            </w:r>
            <w:r w:rsidRPr="00E615D6">
              <w:rPr>
                <w:vertAlign w:val="superscript"/>
              </w:rPr>
              <w:t>-1</w:t>
            </w:r>
            <w:r w:rsidRPr="00E615D6">
              <w:t xml:space="preserve"> m</w:t>
            </w:r>
            <w:r w:rsidRPr="00E615D6">
              <w:rPr>
                <w:vertAlign w:val="superscript"/>
              </w:rPr>
              <w:t>-2</w:t>
            </w:r>
            <w:r w:rsidRPr="00E615D6">
              <w:t>]</w:t>
            </w:r>
          </w:p>
        </w:tc>
      </w:tr>
      <w:tr w:rsidR="008A25D7" w:rsidRPr="00E615D6">
        <w:tc>
          <w:tcPr>
            <w:tcW w:w="1439"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Kąt obserwacji</w:t>
            </w:r>
          </w:p>
          <w:p w:rsidR="008A25D7" w:rsidRPr="00E615D6" w:rsidRDefault="008A25D7">
            <w:pPr>
              <w:pStyle w:val="8Tabela"/>
              <w:rPr>
                <w:rFonts w:eastAsia="Times New Roman"/>
                <w:sz w:val="24"/>
                <w:szCs w:val="24"/>
              </w:rPr>
            </w:pPr>
            <w:r w:rsidRPr="00E615D6">
              <w:t>α</w:t>
            </w:r>
            <w:r w:rsidRPr="00E615D6">
              <w:rPr>
                <w:lang w:val="en-US"/>
              </w:rPr>
              <w:t>[</w:t>
            </w:r>
            <w:r w:rsidRPr="00E615D6">
              <w:rPr>
                <w:vertAlign w:val="superscript"/>
                <w:lang w:val="en-US"/>
              </w:rPr>
              <w:t>o</w:t>
            </w:r>
            <w:r w:rsidRPr="00E615D6">
              <w:rPr>
                <w:lang w:val="en-US"/>
              </w:rPr>
              <w:t>]</w:t>
            </w:r>
          </w:p>
        </w:tc>
        <w:tc>
          <w:tcPr>
            <w:tcW w:w="1417"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Kąt oświetlenia</w:t>
            </w:r>
          </w:p>
          <w:p w:rsidR="008A25D7" w:rsidRPr="00E615D6" w:rsidRDefault="008A25D7">
            <w:pPr>
              <w:pStyle w:val="8Tabela"/>
            </w:pPr>
            <w:r w:rsidRPr="00E615D6">
              <w:t>β1</w:t>
            </w:r>
            <w:r w:rsidRPr="00E615D6">
              <w:rPr>
                <w:lang w:val="en-US"/>
              </w:rPr>
              <w:t>[</w:t>
            </w:r>
            <w:r w:rsidRPr="00E615D6">
              <w:rPr>
                <w:vertAlign w:val="superscript"/>
                <w:lang w:val="en-US"/>
              </w:rPr>
              <w:t>o</w:t>
            </w:r>
            <w:r w:rsidRPr="00E615D6">
              <w:rPr>
                <w:lang w:val="en-US"/>
              </w:rPr>
              <w:t>]</w:t>
            </w:r>
          </w:p>
          <w:p w:rsidR="008A25D7" w:rsidRPr="00E615D6" w:rsidRDefault="008A25D7">
            <w:pPr>
              <w:pStyle w:val="8Tabela"/>
              <w:rPr>
                <w:rFonts w:eastAsia="Times New Roman"/>
                <w:sz w:val="24"/>
                <w:szCs w:val="24"/>
              </w:rPr>
            </w:pPr>
            <w:r w:rsidRPr="00E615D6">
              <w:t>(β2=0</w:t>
            </w:r>
            <w:r w:rsidRPr="00E615D6">
              <w:rPr>
                <w:vertAlign w:val="superscript"/>
              </w:rPr>
              <w:t>°</w:t>
            </w:r>
            <w:r w:rsidRPr="00E615D6">
              <w:t>)</w:t>
            </w:r>
          </w:p>
        </w:tc>
        <w:tc>
          <w:tcPr>
            <w:tcW w:w="992" w:type="dxa"/>
            <w:tcBorders>
              <w:top w:val="nil"/>
              <w:left w:val="nil"/>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Folia biała</w:t>
            </w:r>
          </w:p>
        </w:tc>
        <w:tc>
          <w:tcPr>
            <w:tcW w:w="881"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Folia żółta</w:t>
            </w:r>
          </w:p>
        </w:tc>
        <w:tc>
          <w:tcPr>
            <w:tcW w:w="1246"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Folia cze</w:t>
            </w:r>
            <w:r w:rsidRPr="00E615D6">
              <w:t>r</w:t>
            </w:r>
            <w:r w:rsidRPr="00E615D6">
              <w:t>wona</w:t>
            </w:r>
          </w:p>
        </w:tc>
        <w:tc>
          <w:tcPr>
            <w:tcW w:w="1559"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Folia pomara</w:t>
            </w:r>
            <w:r w:rsidRPr="00E615D6">
              <w:t>ń</w:t>
            </w:r>
            <w:r w:rsidRPr="00E615D6">
              <w:t>czowa</w:t>
            </w:r>
          </w:p>
        </w:tc>
        <w:tc>
          <w:tcPr>
            <w:tcW w:w="1276"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Folia niebi</w:t>
            </w:r>
            <w:r w:rsidRPr="00E615D6">
              <w:t>e</w:t>
            </w:r>
            <w:r w:rsidRPr="00E615D6">
              <w:t>ska</w:t>
            </w:r>
          </w:p>
        </w:tc>
        <w:tc>
          <w:tcPr>
            <w:tcW w:w="1275"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Folia zielona</w:t>
            </w:r>
          </w:p>
        </w:tc>
      </w:tr>
      <w:tr w:rsidR="008A25D7" w:rsidRPr="00E615D6">
        <w:tc>
          <w:tcPr>
            <w:tcW w:w="1439"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0,33</w:t>
            </w:r>
          </w:p>
        </w:tc>
        <w:tc>
          <w:tcPr>
            <w:tcW w:w="1417"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+5</w:t>
            </w:r>
          </w:p>
          <w:p w:rsidR="008A25D7" w:rsidRPr="00E615D6" w:rsidRDefault="008A25D7">
            <w:pPr>
              <w:pStyle w:val="8Tabela"/>
            </w:pPr>
            <w:r w:rsidRPr="00E615D6">
              <w:t>+20</w:t>
            </w:r>
          </w:p>
          <w:p w:rsidR="008A25D7" w:rsidRPr="00E615D6" w:rsidRDefault="008A25D7">
            <w:pPr>
              <w:pStyle w:val="8Tabela"/>
            </w:pPr>
            <w:r w:rsidRPr="00E615D6">
              <w:t>+30</w:t>
            </w:r>
          </w:p>
          <w:p w:rsidR="008A25D7" w:rsidRPr="00E615D6" w:rsidRDefault="008A25D7">
            <w:pPr>
              <w:pStyle w:val="8Tabela"/>
              <w:rPr>
                <w:rFonts w:eastAsia="Times New Roman"/>
                <w:sz w:val="24"/>
                <w:szCs w:val="24"/>
              </w:rPr>
            </w:pPr>
            <w:r w:rsidRPr="00E615D6">
              <w:t>+40</w:t>
            </w:r>
          </w:p>
        </w:tc>
        <w:tc>
          <w:tcPr>
            <w:tcW w:w="992" w:type="dxa"/>
            <w:tcBorders>
              <w:top w:val="nil"/>
              <w:left w:val="nil"/>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300</w:t>
            </w:r>
          </w:p>
          <w:p w:rsidR="008A25D7" w:rsidRPr="00E615D6" w:rsidRDefault="008A25D7">
            <w:pPr>
              <w:pStyle w:val="8Tabela"/>
            </w:pPr>
            <w:r w:rsidRPr="00E615D6">
              <w:t>240</w:t>
            </w:r>
          </w:p>
          <w:p w:rsidR="008A25D7" w:rsidRPr="00E615D6" w:rsidRDefault="008A25D7">
            <w:pPr>
              <w:pStyle w:val="8Tabela"/>
            </w:pPr>
            <w:r w:rsidRPr="00E615D6">
              <w:t>165</w:t>
            </w:r>
          </w:p>
          <w:p w:rsidR="008A25D7" w:rsidRPr="00E615D6" w:rsidRDefault="008A25D7">
            <w:pPr>
              <w:pStyle w:val="8Tabela"/>
              <w:rPr>
                <w:rFonts w:eastAsia="Times New Roman"/>
                <w:sz w:val="24"/>
                <w:szCs w:val="24"/>
              </w:rPr>
            </w:pPr>
            <w:r w:rsidRPr="00E615D6">
              <w:t>30</w:t>
            </w:r>
          </w:p>
        </w:tc>
        <w:tc>
          <w:tcPr>
            <w:tcW w:w="881"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195</w:t>
            </w:r>
          </w:p>
          <w:p w:rsidR="008A25D7" w:rsidRPr="00E615D6" w:rsidRDefault="008A25D7">
            <w:pPr>
              <w:pStyle w:val="8Tabela"/>
            </w:pPr>
            <w:r w:rsidRPr="00E615D6">
              <w:t>155</w:t>
            </w:r>
          </w:p>
          <w:p w:rsidR="008A25D7" w:rsidRPr="00E615D6" w:rsidRDefault="008A25D7">
            <w:pPr>
              <w:pStyle w:val="8Tabela"/>
            </w:pPr>
            <w:r w:rsidRPr="00E615D6">
              <w:t>110</w:t>
            </w:r>
          </w:p>
          <w:p w:rsidR="008A25D7" w:rsidRPr="00E615D6" w:rsidRDefault="008A25D7">
            <w:pPr>
              <w:pStyle w:val="8Tabela"/>
              <w:rPr>
                <w:rFonts w:eastAsia="Times New Roman"/>
                <w:sz w:val="24"/>
                <w:szCs w:val="24"/>
              </w:rPr>
            </w:pPr>
            <w:r w:rsidRPr="00E615D6">
              <w:t>20</w:t>
            </w:r>
          </w:p>
        </w:tc>
        <w:tc>
          <w:tcPr>
            <w:tcW w:w="1246"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60</w:t>
            </w:r>
          </w:p>
          <w:p w:rsidR="008A25D7" w:rsidRPr="00E615D6" w:rsidRDefault="008A25D7">
            <w:pPr>
              <w:pStyle w:val="8Tabela"/>
            </w:pPr>
            <w:r w:rsidRPr="00E615D6">
              <w:t>48</w:t>
            </w:r>
          </w:p>
          <w:p w:rsidR="008A25D7" w:rsidRPr="00E615D6" w:rsidRDefault="008A25D7">
            <w:pPr>
              <w:pStyle w:val="8Tabela"/>
            </w:pPr>
            <w:r w:rsidRPr="00E615D6">
              <w:t>33</w:t>
            </w:r>
          </w:p>
          <w:p w:rsidR="008A25D7" w:rsidRPr="00E615D6" w:rsidRDefault="008A25D7">
            <w:pPr>
              <w:pStyle w:val="8Tabela"/>
              <w:rPr>
                <w:rFonts w:eastAsia="Times New Roman"/>
                <w:sz w:val="24"/>
                <w:szCs w:val="24"/>
              </w:rPr>
            </w:pPr>
            <w:r w:rsidRPr="00E615D6">
              <w:t>6</w:t>
            </w:r>
          </w:p>
        </w:tc>
        <w:tc>
          <w:tcPr>
            <w:tcW w:w="1559"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150</w:t>
            </w:r>
          </w:p>
          <w:p w:rsidR="008A25D7" w:rsidRPr="00E615D6" w:rsidRDefault="008A25D7">
            <w:pPr>
              <w:pStyle w:val="8Tabela"/>
            </w:pPr>
            <w:r w:rsidRPr="00E615D6">
              <w:t>120</w:t>
            </w:r>
          </w:p>
          <w:p w:rsidR="008A25D7" w:rsidRPr="00E615D6" w:rsidRDefault="008A25D7">
            <w:pPr>
              <w:pStyle w:val="8Tabela"/>
            </w:pPr>
            <w:r w:rsidRPr="00E615D6">
              <w:t>83</w:t>
            </w:r>
          </w:p>
          <w:p w:rsidR="008A25D7" w:rsidRPr="00E615D6" w:rsidRDefault="008A25D7">
            <w:pPr>
              <w:pStyle w:val="8Tabela"/>
              <w:rPr>
                <w:rFonts w:eastAsia="Times New Roman"/>
                <w:sz w:val="24"/>
                <w:szCs w:val="24"/>
              </w:rPr>
            </w:pPr>
            <w:r w:rsidRPr="00E615D6">
              <w:t>15</w:t>
            </w:r>
          </w:p>
        </w:tc>
        <w:tc>
          <w:tcPr>
            <w:tcW w:w="1276"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19</w:t>
            </w:r>
          </w:p>
          <w:p w:rsidR="008A25D7" w:rsidRPr="00E615D6" w:rsidRDefault="008A25D7">
            <w:pPr>
              <w:pStyle w:val="8Tabela"/>
            </w:pPr>
            <w:r w:rsidRPr="00E615D6">
              <w:t>16</w:t>
            </w:r>
          </w:p>
          <w:p w:rsidR="008A25D7" w:rsidRPr="00E615D6" w:rsidRDefault="008A25D7">
            <w:pPr>
              <w:pStyle w:val="8Tabela"/>
            </w:pPr>
            <w:r w:rsidRPr="00E615D6">
              <w:t>11</w:t>
            </w:r>
          </w:p>
          <w:p w:rsidR="008A25D7" w:rsidRPr="00E615D6" w:rsidRDefault="008A25D7">
            <w:pPr>
              <w:pStyle w:val="8Tabela"/>
              <w:rPr>
                <w:rFonts w:eastAsia="Times New Roman"/>
                <w:sz w:val="24"/>
                <w:szCs w:val="24"/>
              </w:rPr>
            </w:pPr>
            <w:r w:rsidRPr="00E615D6">
              <w:t>2</w:t>
            </w:r>
          </w:p>
        </w:tc>
        <w:tc>
          <w:tcPr>
            <w:tcW w:w="1275"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30</w:t>
            </w:r>
          </w:p>
          <w:p w:rsidR="008A25D7" w:rsidRPr="00E615D6" w:rsidRDefault="008A25D7">
            <w:pPr>
              <w:pStyle w:val="8Tabela"/>
            </w:pPr>
            <w:r w:rsidRPr="00E615D6">
              <w:t>24</w:t>
            </w:r>
          </w:p>
          <w:p w:rsidR="008A25D7" w:rsidRPr="00E615D6" w:rsidRDefault="008A25D7">
            <w:pPr>
              <w:pStyle w:val="8Tabela"/>
            </w:pPr>
            <w:r w:rsidRPr="00E615D6">
              <w:t>17</w:t>
            </w:r>
          </w:p>
          <w:p w:rsidR="008A25D7" w:rsidRPr="00E615D6" w:rsidRDefault="008A25D7">
            <w:pPr>
              <w:pStyle w:val="8Tabela"/>
              <w:rPr>
                <w:rFonts w:eastAsia="Times New Roman"/>
                <w:sz w:val="24"/>
                <w:szCs w:val="24"/>
              </w:rPr>
            </w:pPr>
            <w:r w:rsidRPr="00E615D6">
              <w:t>3</w:t>
            </w:r>
          </w:p>
        </w:tc>
      </w:tr>
      <w:tr w:rsidR="008A25D7" w:rsidRPr="00E615D6">
        <w:tc>
          <w:tcPr>
            <w:tcW w:w="1439"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1,0</w:t>
            </w:r>
          </w:p>
        </w:tc>
        <w:tc>
          <w:tcPr>
            <w:tcW w:w="1417"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+5</w:t>
            </w:r>
          </w:p>
          <w:p w:rsidR="008A25D7" w:rsidRPr="00E615D6" w:rsidRDefault="008A25D7">
            <w:pPr>
              <w:pStyle w:val="8Tabela"/>
            </w:pPr>
            <w:r w:rsidRPr="00E615D6">
              <w:t>+20</w:t>
            </w:r>
          </w:p>
          <w:p w:rsidR="008A25D7" w:rsidRPr="00E615D6" w:rsidRDefault="008A25D7">
            <w:pPr>
              <w:pStyle w:val="8Tabela"/>
            </w:pPr>
            <w:r w:rsidRPr="00E615D6">
              <w:t>+30</w:t>
            </w:r>
          </w:p>
          <w:p w:rsidR="008A25D7" w:rsidRPr="00E615D6" w:rsidRDefault="008A25D7">
            <w:pPr>
              <w:pStyle w:val="8Tabela"/>
              <w:rPr>
                <w:rFonts w:eastAsia="Times New Roman"/>
                <w:sz w:val="24"/>
                <w:szCs w:val="24"/>
              </w:rPr>
            </w:pPr>
            <w:r w:rsidRPr="00E615D6">
              <w:t>+40</w:t>
            </w:r>
          </w:p>
        </w:tc>
        <w:tc>
          <w:tcPr>
            <w:tcW w:w="992" w:type="dxa"/>
            <w:tcBorders>
              <w:top w:val="nil"/>
              <w:left w:val="nil"/>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35</w:t>
            </w:r>
          </w:p>
          <w:p w:rsidR="008A25D7" w:rsidRPr="00E615D6" w:rsidRDefault="008A25D7">
            <w:pPr>
              <w:pStyle w:val="8Tabela"/>
            </w:pPr>
            <w:r w:rsidRPr="00E615D6">
              <w:t>30</w:t>
            </w:r>
          </w:p>
          <w:p w:rsidR="008A25D7" w:rsidRPr="00E615D6" w:rsidRDefault="008A25D7">
            <w:pPr>
              <w:pStyle w:val="8Tabela"/>
            </w:pPr>
            <w:r w:rsidRPr="00E615D6">
              <w:t>20</w:t>
            </w:r>
          </w:p>
          <w:p w:rsidR="008A25D7" w:rsidRPr="00E615D6" w:rsidRDefault="008A25D7">
            <w:pPr>
              <w:pStyle w:val="8Tabela"/>
              <w:rPr>
                <w:rFonts w:eastAsia="Times New Roman"/>
                <w:sz w:val="24"/>
                <w:szCs w:val="24"/>
              </w:rPr>
            </w:pPr>
            <w:r w:rsidRPr="00E615D6">
              <w:t>3,5</w:t>
            </w:r>
          </w:p>
        </w:tc>
        <w:tc>
          <w:tcPr>
            <w:tcW w:w="881"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23</w:t>
            </w:r>
          </w:p>
          <w:p w:rsidR="008A25D7" w:rsidRPr="00E615D6" w:rsidRDefault="008A25D7">
            <w:pPr>
              <w:pStyle w:val="8Tabela"/>
            </w:pPr>
            <w:r w:rsidRPr="00E615D6">
              <w:t>20</w:t>
            </w:r>
          </w:p>
          <w:p w:rsidR="008A25D7" w:rsidRPr="00E615D6" w:rsidRDefault="008A25D7">
            <w:pPr>
              <w:pStyle w:val="8Tabela"/>
            </w:pPr>
            <w:r w:rsidRPr="00E615D6">
              <w:t>13</w:t>
            </w:r>
          </w:p>
          <w:p w:rsidR="008A25D7" w:rsidRPr="00E615D6" w:rsidRDefault="008A25D7">
            <w:pPr>
              <w:pStyle w:val="8Tabela"/>
              <w:rPr>
                <w:rFonts w:eastAsia="Times New Roman"/>
                <w:sz w:val="24"/>
                <w:szCs w:val="24"/>
              </w:rPr>
            </w:pPr>
            <w:r w:rsidRPr="00E615D6">
              <w:t>2</w:t>
            </w:r>
          </w:p>
        </w:tc>
        <w:tc>
          <w:tcPr>
            <w:tcW w:w="1246"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7</w:t>
            </w:r>
          </w:p>
          <w:p w:rsidR="008A25D7" w:rsidRPr="00E615D6" w:rsidRDefault="008A25D7">
            <w:pPr>
              <w:pStyle w:val="8Tabela"/>
            </w:pPr>
            <w:r w:rsidRPr="00E615D6">
              <w:t>6</w:t>
            </w:r>
          </w:p>
          <w:p w:rsidR="008A25D7" w:rsidRPr="00E615D6" w:rsidRDefault="008A25D7">
            <w:pPr>
              <w:pStyle w:val="8Tabela"/>
            </w:pPr>
            <w:r w:rsidRPr="00E615D6">
              <w:t>4</w:t>
            </w:r>
          </w:p>
          <w:p w:rsidR="008A25D7" w:rsidRPr="00E615D6" w:rsidRDefault="008A25D7">
            <w:pPr>
              <w:pStyle w:val="8Tabela"/>
              <w:rPr>
                <w:rFonts w:eastAsia="Times New Roman"/>
                <w:sz w:val="24"/>
                <w:szCs w:val="24"/>
              </w:rPr>
            </w:pPr>
            <w:r w:rsidRPr="00E615D6">
              <w:t>1</w:t>
            </w:r>
          </w:p>
        </w:tc>
        <w:tc>
          <w:tcPr>
            <w:tcW w:w="1559"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18</w:t>
            </w:r>
          </w:p>
          <w:p w:rsidR="008A25D7" w:rsidRPr="00E615D6" w:rsidRDefault="008A25D7">
            <w:pPr>
              <w:pStyle w:val="8Tabela"/>
            </w:pPr>
            <w:r w:rsidRPr="00E615D6">
              <w:t>15</w:t>
            </w:r>
          </w:p>
          <w:p w:rsidR="008A25D7" w:rsidRPr="00E615D6" w:rsidRDefault="008A25D7">
            <w:pPr>
              <w:pStyle w:val="8Tabela"/>
            </w:pPr>
            <w:r w:rsidRPr="00E615D6">
              <w:t>10</w:t>
            </w:r>
          </w:p>
          <w:p w:rsidR="008A25D7" w:rsidRPr="00E615D6" w:rsidRDefault="008A25D7">
            <w:pPr>
              <w:pStyle w:val="8Tabela"/>
              <w:rPr>
                <w:rFonts w:eastAsia="Times New Roman"/>
                <w:sz w:val="24"/>
                <w:szCs w:val="24"/>
              </w:rPr>
            </w:pPr>
            <w:r w:rsidRPr="00E615D6">
              <w:t>2</w:t>
            </w:r>
          </w:p>
        </w:tc>
        <w:tc>
          <w:tcPr>
            <w:tcW w:w="1276"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2,5</w:t>
            </w:r>
          </w:p>
          <w:p w:rsidR="008A25D7" w:rsidRPr="00E615D6" w:rsidRDefault="008A25D7">
            <w:pPr>
              <w:pStyle w:val="8Tabela"/>
            </w:pPr>
            <w:r w:rsidRPr="00E615D6">
              <w:t>2</w:t>
            </w:r>
          </w:p>
          <w:p w:rsidR="008A25D7" w:rsidRPr="00E615D6" w:rsidRDefault="008A25D7">
            <w:pPr>
              <w:pStyle w:val="8Tabela"/>
            </w:pPr>
            <w:r w:rsidRPr="00E615D6">
              <w:t>1,5</w:t>
            </w:r>
          </w:p>
          <w:p w:rsidR="008A25D7" w:rsidRPr="00E615D6" w:rsidRDefault="008A25D7">
            <w:pPr>
              <w:pStyle w:val="8Tabela"/>
              <w:rPr>
                <w:rFonts w:eastAsia="Times New Roman"/>
                <w:sz w:val="24"/>
                <w:szCs w:val="24"/>
              </w:rPr>
            </w:pPr>
            <w:r w:rsidRPr="00E615D6">
              <w:t>#</w:t>
            </w:r>
          </w:p>
        </w:tc>
        <w:tc>
          <w:tcPr>
            <w:tcW w:w="1275"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3,5</w:t>
            </w:r>
          </w:p>
          <w:p w:rsidR="008A25D7" w:rsidRPr="00E615D6" w:rsidRDefault="008A25D7">
            <w:pPr>
              <w:pStyle w:val="8Tabela"/>
            </w:pPr>
            <w:r w:rsidRPr="00E615D6">
              <w:t>3</w:t>
            </w:r>
          </w:p>
          <w:p w:rsidR="008A25D7" w:rsidRPr="00E615D6" w:rsidRDefault="008A25D7">
            <w:pPr>
              <w:pStyle w:val="8Tabela"/>
            </w:pPr>
            <w:r w:rsidRPr="00E615D6">
              <w:t>2</w:t>
            </w:r>
          </w:p>
          <w:p w:rsidR="008A25D7" w:rsidRPr="00E615D6" w:rsidRDefault="008A25D7">
            <w:pPr>
              <w:pStyle w:val="8Tabela"/>
              <w:rPr>
                <w:rFonts w:eastAsia="Times New Roman"/>
                <w:sz w:val="24"/>
                <w:szCs w:val="24"/>
              </w:rPr>
            </w:pPr>
            <w:r w:rsidRPr="00E615D6">
              <w:t>#</w:t>
            </w:r>
          </w:p>
        </w:tc>
      </w:tr>
      <w:tr w:rsidR="008A25D7" w:rsidRPr="00E615D6">
        <w:tc>
          <w:tcPr>
            <w:tcW w:w="1439"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1,5</w:t>
            </w:r>
          </w:p>
        </w:tc>
        <w:tc>
          <w:tcPr>
            <w:tcW w:w="1417"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+5</w:t>
            </w:r>
          </w:p>
          <w:p w:rsidR="008A25D7" w:rsidRPr="00E615D6" w:rsidRDefault="008A25D7">
            <w:pPr>
              <w:pStyle w:val="8Tabela"/>
            </w:pPr>
            <w:r w:rsidRPr="00E615D6">
              <w:t>+20</w:t>
            </w:r>
          </w:p>
          <w:p w:rsidR="008A25D7" w:rsidRPr="00E615D6" w:rsidRDefault="008A25D7">
            <w:pPr>
              <w:pStyle w:val="8Tabela"/>
            </w:pPr>
            <w:r w:rsidRPr="00E615D6">
              <w:t>+30</w:t>
            </w:r>
          </w:p>
          <w:p w:rsidR="008A25D7" w:rsidRPr="00E615D6" w:rsidRDefault="008A25D7">
            <w:pPr>
              <w:pStyle w:val="8Tabela"/>
              <w:rPr>
                <w:rFonts w:eastAsia="Times New Roman"/>
                <w:sz w:val="24"/>
                <w:szCs w:val="24"/>
              </w:rPr>
            </w:pPr>
            <w:r w:rsidRPr="00E615D6">
              <w:t>+40</w:t>
            </w:r>
          </w:p>
        </w:tc>
        <w:tc>
          <w:tcPr>
            <w:tcW w:w="992" w:type="dxa"/>
            <w:tcBorders>
              <w:top w:val="nil"/>
              <w:left w:val="nil"/>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15</w:t>
            </w:r>
          </w:p>
          <w:p w:rsidR="008A25D7" w:rsidRPr="00E615D6" w:rsidRDefault="008A25D7">
            <w:pPr>
              <w:pStyle w:val="8Tabela"/>
            </w:pPr>
            <w:r w:rsidRPr="00E615D6">
              <w:t>13</w:t>
            </w:r>
          </w:p>
          <w:p w:rsidR="008A25D7" w:rsidRPr="00E615D6" w:rsidRDefault="008A25D7">
            <w:pPr>
              <w:pStyle w:val="8Tabela"/>
            </w:pPr>
            <w:r w:rsidRPr="00E615D6">
              <w:t>9</w:t>
            </w:r>
          </w:p>
          <w:p w:rsidR="008A25D7" w:rsidRPr="00E615D6" w:rsidRDefault="008A25D7">
            <w:pPr>
              <w:pStyle w:val="8Tabela"/>
              <w:rPr>
                <w:rFonts w:eastAsia="Times New Roman"/>
                <w:sz w:val="24"/>
                <w:szCs w:val="24"/>
              </w:rPr>
            </w:pPr>
            <w:r w:rsidRPr="00E615D6">
              <w:t>1,5</w:t>
            </w:r>
          </w:p>
        </w:tc>
        <w:tc>
          <w:tcPr>
            <w:tcW w:w="881"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10</w:t>
            </w:r>
          </w:p>
          <w:p w:rsidR="008A25D7" w:rsidRPr="00E615D6" w:rsidRDefault="008A25D7">
            <w:pPr>
              <w:pStyle w:val="8Tabela"/>
            </w:pPr>
            <w:r w:rsidRPr="00E615D6">
              <w:t>8</w:t>
            </w:r>
          </w:p>
          <w:p w:rsidR="008A25D7" w:rsidRPr="00E615D6" w:rsidRDefault="008A25D7">
            <w:pPr>
              <w:pStyle w:val="8Tabela"/>
            </w:pPr>
            <w:r w:rsidRPr="00E615D6">
              <w:t>6</w:t>
            </w:r>
          </w:p>
          <w:p w:rsidR="008A25D7" w:rsidRPr="00E615D6" w:rsidRDefault="008A25D7">
            <w:pPr>
              <w:pStyle w:val="8Tabela"/>
              <w:rPr>
                <w:rFonts w:eastAsia="Times New Roman"/>
                <w:sz w:val="24"/>
                <w:szCs w:val="24"/>
              </w:rPr>
            </w:pPr>
            <w:r w:rsidRPr="00E615D6">
              <w:t>1</w:t>
            </w:r>
          </w:p>
        </w:tc>
        <w:tc>
          <w:tcPr>
            <w:tcW w:w="1246"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3</w:t>
            </w:r>
          </w:p>
          <w:p w:rsidR="008A25D7" w:rsidRPr="00E615D6" w:rsidRDefault="008A25D7">
            <w:pPr>
              <w:pStyle w:val="8Tabela"/>
            </w:pPr>
            <w:r w:rsidRPr="00E615D6">
              <w:t>2,5</w:t>
            </w:r>
          </w:p>
          <w:p w:rsidR="008A25D7" w:rsidRPr="00E615D6" w:rsidRDefault="008A25D7">
            <w:pPr>
              <w:pStyle w:val="8Tabela"/>
            </w:pPr>
            <w:r w:rsidRPr="00E615D6">
              <w:t>2</w:t>
            </w:r>
          </w:p>
          <w:p w:rsidR="008A25D7" w:rsidRPr="00E615D6" w:rsidRDefault="008A25D7">
            <w:pPr>
              <w:pStyle w:val="8Tabela"/>
              <w:rPr>
                <w:rFonts w:eastAsia="Times New Roman"/>
                <w:sz w:val="24"/>
                <w:szCs w:val="24"/>
              </w:rPr>
            </w:pPr>
            <w:r w:rsidRPr="00E615D6">
              <w:t>#</w:t>
            </w:r>
          </w:p>
        </w:tc>
        <w:tc>
          <w:tcPr>
            <w:tcW w:w="1559"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7,5</w:t>
            </w:r>
          </w:p>
          <w:p w:rsidR="008A25D7" w:rsidRPr="00E615D6" w:rsidRDefault="008A25D7">
            <w:pPr>
              <w:pStyle w:val="8Tabela"/>
            </w:pPr>
            <w:r w:rsidRPr="00E615D6">
              <w:t>6,5</w:t>
            </w:r>
          </w:p>
          <w:p w:rsidR="008A25D7" w:rsidRPr="00E615D6" w:rsidRDefault="008A25D7">
            <w:pPr>
              <w:pStyle w:val="8Tabela"/>
            </w:pPr>
            <w:r w:rsidRPr="00E615D6">
              <w:t>4,5</w:t>
            </w:r>
          </w:p>
          <w:p w:rsidR="008A25D7" w:rsidRPr="00E615D6" w:rsidRDefault="008A25D7">
            <w:pPr>
              <w:pStyle w:val="8Tabela"/>
              <w:rPr>
                <w:rFonts w:eastAsia="Times New Roman"/>
                <w:sz w:val="24"/>
                <w:szCs w:val="24"/>
              </w:rPr>
            </w:pPr>
            <w:r w:rsidRPr="00E615D6">
              <w:t>1</w:t>
            </w:r>
          </w:p>
        </w:tc>
        <w:tc>
          <w:tcPr>
            <w:tcW w:w="1276" w:type="dxa"/>
            <w:tcBorders>
              <w:top w:val="nil"/>
              <w:left w:val="single" w:sz="8" w:space="0" w:color="auto"/>
              <w:bottom w:val="single" w:sz="8" w:space="0" w:color="auto"/>
              <w:right w:val="nil"/>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w:t>
            </w:r>
          </w:p>
          <w:p w:rsidR="008A25D7" w:rsidRPr="00E615D6" w:rsidRDefault="008A25D7">
            <w:pPr>
              <w:pStyle w:val="8Tabela"/>
            </w:pPr>
            <w:r w:rsidRPr="00E615D6">
              <w:t>#-</w:t>
            </w:r>
          </w:p>
          <w:p w:rsidR="008A25D7" w:rsidRPr="00E615D6" w:rsidRDefault="008A25D7">
            <w:pPr>
              <w:pStyle w:val="8Tabela"/>
            </w:pPr>
            <w:r w:rsidRPr="00E615D6">
              <w:t>#</w:t>
            </w:r>
          </w:p>
          <w:p w:rsidR="008A25D7" w:rsidRPr="00E615D6" w:rsidRDefault="008A25D7">
            <w:pPr>
              <w:pStyle w:val="8Tabela"/>
              <w:rPr>
                <w:rFonts w:eastAsia="Times New Roman"/>
                <w:sz w:val="24"/>
                <w:szCs w:val="24"/>
              </w:rPr>
            </w:pPr>
            <w:r w:rsidRPr="00E615D6">
              <w:t>#</w:t>
            </w:r>
          </w:p>
        </w:tc>
        <w:tc>
          <w:tcPr>
            <w:tcW w:w="1275"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1,5</w:t>
            </w:r>
          </w:p>
          <w:p w:rsidR="008A25D7" w:rsidRPr="00E615D6" w:rsidRDefault="008A25D7">
            <w:pPr>
              <w:pStyle w:val="8Tabela"/>
            </w:pPr>
            <w:r w:rsidRPr="00E615D6">
              <w:t>#</w:t>
            </w:r>
          </w:p>
          <w:p w:rsidR="008A25D7" w:rsidRPr="00E615D6" w:rsidRDefault="008A25D7">
            <w:pPr>
              <w:pStyle w:val="8Tabela"/>
              <w:rPr>
                <w:rFonts w:eastAsia="Times New Roman"/>
                <w:sz w:val="24"/>
                <w:szCs w:val="24"/>
              </w:rPr>
            </w:pPr>
            <w:r w:rsidRPr="00E615D6">
              <w:t>#</w:t>
            </w:r>
          </w:p>
        </w:tc>
      </w:tr>
      <w:tr w:rsidR="008A25D7" w:rsidRPr="00E615D6">
        <w:tc>
          <w:tcPr>
            <w:tcW w:w="10085" w:type="dxa"/>
            <w:gridSpan w:val="8"/>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oznacza wartość większą niż zero, ale nieistotną lub nie mającą zastosowania.</w:t>
            </w:r>
          </w:p>
        </w:tc>
      </w:tr>
    </w:tbl>
    <w:p w:rsidR="008A25D7" w:rsidRPr="00E615D6" w:rsidRDefault="008A25D7" w:rsidP="008A25D7">
      <w:pPr>
        <w:pStyle w:val="4Tekst"/>
      </w:pPr>
    </w:p>
    <w:p w:rsidR="008A25D7" w:rsidRPr="00E615D6" w:rsidRDefault="008A25D7" w:rsidP="008A25D7">
      <w:pPr>
        <w:pStyle w:val="4Tekst"/>
        <w:rPr>
          <w:rFonts w:eastAsia="Times New Roman"/>
        </w:rPr>
      </w:pPr>
      <w:r w:rsidRPr="00E615D6">
        <w:t>Tablica 3. Minimalne wartości współczynnika odblasku R</w:t>
      </w:r>
      <w:r w:rsidRPr="00E615D6">
        <w:rPr>
          <w:vertAlign w:val="subscript"/>
        </w:rPr>
        <w:t>A</w:t>
      </w:r>
      <w:r w:rsidRPr="00E615D6">
        <w:t xml:space="preserve"> folii pryzmatycznej typu 3P</w:t>
      </w:r>
    </w:p>
    <w:tbl>
      <w:tblPr>
        <w:tblW w:w="10085" w:type="dxa"/>
        <w:tblInd w:w="113" w:type="dxa"/>
        <w:tblCellMar>
          <w:left w:w="0" w:type="dxa"/>
          <w:right w:w="0" w:type="dxa"/>
        </w:tblCellMar>
        <w:tblLook w:val="04A0"/>
      </w:tblPr>
      <w:tblGrid>
        <w:gridCol w:w="1418"/>
        <w:gridCol w:w="1417"/>
        <w:gridCol w:w="992"/>
        <w:gridCol w:w="851"/>
        <w:gridCol w:w="1297"/>
        <w:gridCol w:w="1656"/>
        <w:gridCol w:w="1372"/>
        <w:gridCol w:w="1082"/>
      </w:tblGrid>
      <w:tr w:rsidR="008A25D7" w:rsidRPr="00E615D6">
        <w:trPr>
          <w:tblHeader/>
        </w:trPr>
        <w:tc>
          <w:tcPr>
            <w:tcW w:w="2835" w:type="dxa"/>
            <w:gridSpan w:val="2"/>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Geometria pomiarów</w:t>
            </w:r>
          </w:p>
        </w:tc>
        <w:tc>
          <w:tcPr>
            <w:tcW w:w="7250" w:type="dxa"/>
            <w:gridSpan w:val="6"/>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Współczynnik odblasku R</w:t>
            </w:r>
            <w:r w:rsidRPr="00E615D6">
              <w:rPr>
                <w:vertAlign w:val="subscript"/>
              </w:rPr>
              <w:t>A</w:t>
            </w:r>
            <w:r w:rsidRPr="00E615D6">
              <w:t xml:space="preserve"> [cd lx</w:t>
            </w:r>
            <w:r w:rsidRPr="00E615D6">
              <w:rPr>
                <w:vertAlign w:val="superscript"/>
              </w:rPr>
              <w:t>-1</w:t>
            </w:r>
            <w:r w:rsidRPr="00E615D6">
              <w:t xml:space="preserve"> m</w:t>
            </w:r>
            <w:r w:rsidRPr="00E615D6">
              <w:rPr>
                <w:vertAlign w:val="superscript"/>
              </w:rPr>
              <w:t>-2</w:t>
            </w:r>
            <w:r w:rsidRPr="00E615D6">
              <w:t>]</w:t>
            </w:r>
          </w:p>
        </w:tc>
      </w:tr>
      <w:tr w:rsidR="008A25D7" w:rsidRPr="00E615D6">
        <w:tc>
          <w:tcPr>
            <w:tcW w:w="1418" w:type="dxa"/>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Kąt obserw</w:t>
            </w:r>
            <w:r w:rsidRPr="00E615D6">
              <w:t>a</w:t>
            </w:r>
            <w:r w:rsidRPr="00E615D6">
              <w:t>cji</w:t>
            </w:r>
          </w:p>
          <w:p w:rsidR="008A25D7" w:rsidRPr="00E615D6" w:rsidRDefault="008A25D7">
            <w:pPr>
              <w:pStyle w:val="8Tabela"/>
              <w:rPr>
                <w:rFonts w:eastAsia="Times New Roman"/>
                <w:sz w:val="24"/>
                <w:szCs w:val="24"/>
              </w:rPr>
            </w:pPr>
            <w:r w:rsidRPr="00E615D6">
              <w:rPr>
                <w:lang w:val="en-US"/>
              </w:rPr>
              <w:t>[</w:t>
            </w:r>
            <w:r w:rsidRPr="00E615D6">
              <w:rPr>
                <w:vertAlign w:val="superscript"/>
                <w:lang w:val="en-US"/>
              </w:rPr>
              <w:t>o</w:t>
            </w:r>
            <w:r w:rsidRPr="00E615D6">
              <w:rPr>
                <w:lang w:val="en-US"/>
              </w:rPr>
              <w:t>]</w:t>
            </w:r>
          </w:p>
        </w:tc>
        <w:tc>
          <w:tcPr>
            <w:tcW w:w="1417" w:type="dxa"/>
            <w:tcBorders>
              <w:top w:val="nil"/>
              <w:left w:val="nil"/>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Kąt oświetl</w:t>
            </w:r>
            <w:r w:rsidRPr="00E615D6">
              <w:t>e</w:t>
            </w:r>
            <w:r w:rsidRPr="00E615D6">
              <w:t>nia</w:t>
            </w:r>
          </w:p>
          <w:p w:rsidR="008A25D7" w:rsidRPr="00E615D6" w:rsidRDefault="008A25D7">
            <w:pPr>
              <w:pStyle w:val="8Tabela"/>
              <w:rPr>
                <w:rFonts w:eastAsia="Times New Roman"/>
                <w:sz w:val="24"/>
                <w:szCs w:val="24"/>
              </w:rPr>
            </w:pPr>
            <w:r w:rsidRPr="00E615D6">
              <w:rPr>
                <w:lang w:val="en-US"/>
              </w:rPr>
              <w:t>β</w:t>
            </w:r>
            <w:r w:rsidRPr="00E615D6">
              <w:t xml:space="preserve"> [°]</w:t>
            </w:r>
          </w:p>
        </w:tc>
        <w:tc>
          <w:tcPr>
            <w:tcW w:w="992" w:type="dxa"/>
            <w:tcBorders>
              <w:top w:val="nil"/>
              <w:left w:val="nil"/>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Folia</w:t>
            </w:r>
          </w:p>
          <w:p w:rsidR="008A25D7" w:rsidRPr="00E615D6" w:rsidRDefault="008A25D7">
            <w:pPr>
              <w:pStyle w:val="8Tabela"/>
              <w:rPr>
                <w:rFonts w:eastAsia="Times New Roman"/>
                <w:sz w:val="24"/>
                <w:szCs w:val="24"/>
              </w:rPr>
            </w:pPr>
            <w:r w:rsidRPr="00E615D6">
              <w:t>biała</w:t>
            </w:r>
          </w:p>
        </w:tc>
        <w:tc>
          <w:tcPr>
            <w:tcW w:w="851" w:type="dxa"/>
            <w:tcBorders>
              <w:top w:val="nil"/>
              <w:left w:val="nil"/>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Folia</w:t>
            </w:r>
          </w:p>
          <w:p w:rsidR="008A25D7" w:rsidRPr="00E615D6" w:rsidRDefault="008A25D7">
            <w:pPr>
              <w:pStyle w:val="8Tabela"/>
              <w:rPr>
                <w:rFonts w:eastAsia="Times New Roman"/>
                <w:sz w:val="24"/>
                <w:szCs w:val="24"/>
              </w:rPr>
            </w:pPr>
            <w:r w:rsidRPr="00E615D6">
              <w:t>żółta</w:t>
            </w:r>
          </w:p>
        </w:tc>
        <w:tc>
          <w:tcPr>
            <w:tcW w:w="1297" w:type="dxa"/>
            <w:tcBorders>
              <w:top w:val="nil"/>
              <w:left w:val="nil"/>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Folia cze</w:t>
            </w:r>
            <w:r w:rsidRPr="00E615D6">
              <w:t>r</w:t>
            </w:r>
            <w:r w:rsidRPr="00E615D6">
              <w:t>wona</w:t>
            </w:r>
          </w:p>
        </w:tc>
        <w:tc>
          <w:tcPr>
            <w:tcW w:w="1656" w:type="dxa"/>
            <w:tcBorders>
              <w:top w:val="nil"/>
              <w:left w:val="nil"/>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Folia pomara</w:t>
            </w:r>
            <w:r w:rsidRPr="00E615D6">
              <w:t>ń</w:t>
            </w:r>
            <w:r w:rsidRPr="00E615D6">
              <w:t>czowa</w:t>
            </w:r>
          </w:p>
        </w:tc>
        <w:tc>
          <w:tcPr>
            <w:tcW w:w="1372" w:type="dxa"/>
            <w:tcBorders>
              <w:top w:val="nil"/>
              <w:left w:val="nil"/>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Folia</w:t>
            </w:r>
          </w:p>
          <w:p w:rsidR="008A25D7" w:rsidRPr="00E615D6" w:rsidRDefault="008A25D7">
            <w:pPr>
              <w:pStyle w:val="8Tabela"/>
              <w:rPr>
                <w:rFonts w:eastAsia="Times New Roman"/>
                <w:sz w:val="24"/>
                <w:szCs w:val="24"/>
              </w:rPr>
            </w:pPr>
            <w:r w:rsidRPr="00E615D6">
              <w:t>niebieska</w:t>
            </w:r>
          </w:p>
        </w:tc>
        <w:tc>
          <w:tcPr>
            <w:tcW w:w="1082" w:type="dxa"/>
            <w:tcBorders>
              <w:top w:val="nil"/>
              <w:left w:val="nil"/>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Folia</w:t>
            </w:r>
          </w:p>
          <w:p w:rsidR="008A25D7" w:rsidRPr="00E615D6" w:rsidRDefault="008A25D7">
            <w:pPr>
              <w:pStyle w:val="8Tabela"/>
              <w:rPr>
                <w:rFonts w:eastAsia="Times New Roman"/>
                <w:sz w:val="24"/>
                <w:szCs w:val="24"/>
              </w:rPr>
            </w:pPr>
            <w:r w:rsidRPr="00E615D6">
              <w:t>zielona</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0,1</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5</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850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550</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170</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425</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55</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85</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0,2</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5</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625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400</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125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310</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40</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60</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0,33</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5</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425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275</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85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210</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28</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40</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0,1</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15</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600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390</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120</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300</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40</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60</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0,2</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15</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290</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90</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225</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30</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45</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0,33</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15</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300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195</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60</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150</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20</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30</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0,1</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30</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425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275</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85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210</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28</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40</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0,2</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30</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325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210</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65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160</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20</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30</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0,33</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30</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225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145</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110</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15</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20</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0,1</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40</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275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175</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55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135</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18</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25</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0,2</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40</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200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130</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40</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100</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13</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20</w:t>
            </w:r>
          </w:p>
        </w:tc>
      </w:tr>
      <w:tr w:rsidR="008A25D7" w:rsidRPr="00E615D6">
        <w:tc>
          <w:tcPr>
            <w:tcW w:w="14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0,33</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40</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150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95</w:t>
            </w:r>
          </w:p>
        </w:tc>
        <w:tc>
          <w:tcPr>
            <w:tcW w:w="1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30</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75</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10</w:t>
            </w:r>
          </w:p>
        </w:tc>
        <w:tc>
          <w:tcPr>
            <w:tcW w:w="10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rPr>
                <w:lang w:val="en-US"/>
              </w:rPr>
              <w:t>15</w:t>
            </w:r>
          </w:p>
        </w:tc>
      </w:tr>
    </w:tbl>
    <w:p w:rsidR="008A25D7" w:rsidRPr="00E615D6" w:rsidRDefault="008A25D7" w:rsidP="008A25D7">
      <w:pPr>
        <w:pStyle w:val="4Tekst"/>
      </w:pPr>
    </w:p>
    <w:p w:rsidR="008A25D7" w:rsidRPr="00E615D6" w:rsidRDefault="008A25D7" w:rsidP="008A25D7">
      <w:pPr>
        <w:pStyle w:val="4Tekst"/>
        <w:rPr>
          <w:rFonts w:eastAsia="Times New Roman"/>
        </w:rPr>
      </w:pPr>
      <w:r w:rsidRPr="00E615D6">
        <w:t>Tablica 4.    Minimalne wartości współczynnika odblasku R</w:t>
      </w:r>
      <w:r w:rsidRPr="00E615D6">
        <w:rPr>
          <w:vertAlign w:val="subscript"/>
        </w:rPr>
        <w:t>A</w:t>
      </w:r>
      <w:r w:rsidRPr="00E615D6">
        <w:t xml:space="preserve"> folii pryzmatycznej fluorescencyjnej typu 3PF</w:t>
      </w:r>
    </w:p>
    <w:tbl>
      <w:tblPr>
        <w:tblW w:w="5643" w:type="dxa"/>
        <w:tblInd w:w="113" w:type="dxa"/>
        <w:tblCellMar>
          <w:left w:w="0" w:type="dxa"/>
          <w:right w:w="0" w:type="dxa"/>
        </w:tblCellMar>
        <w:tblLook w:val="04A0"/>
      </w:tblPr>
      <w:tblGrid>
        <w:gridCol w:w="1701"/>
        <w:gridCol w:w="1770"/>
        <w:gridCol w:w="2172"/>
      </w:tblGrid>
      <w:tr w:rsidR="008A25D7" w:rsidRPr="00E615D6">
        <w:trPr>
          <w:trHeight w:val="318"/>
        </w:trPr>
        <w:tc>
          <w:tcPr>
            <w:tcW w:w="1701" w:type="dxa"/>
            <w:vMerge w:val="restart"/>
            <w:tcBorders>
              <w:top w:val="single" w:sz="8" w:space="0" w:color="auto"/>
              <w:left w:val="single" w:sz="8" w:space="0" w:color="auto"/>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Kąt obserwacji</w:t>
            </w:r>
          </w:p>
          <w:p w:rsidR="008A25D7" w:rsidRPr="00E615D6" w:rsidRDefault="008A25D7">
            <w:pPr>
              <w:pStyle w:val="8Tabela"/>
              <w:rPr>
                <w:rFonts w:eastAsia="Times New Roman"/>
                <w:sz w:val="24"/>
                <w:szCs w:val="24"/>
              </w:rPr>
            </w:pPr>
            <w:r w:rsidRPr="00E615D6">
              <w:t>α[°]</w:t>
            </w:r>
          </w:p>
        </w:tc>
        <w:tc>
          <w:tcPr>
            <w:tcW w:w="1770" w:type="dxa"/>
            <w:vMerge w:val="restart"/>
            <w:tcBorders>
              <w:top w:val="single" w:sz="8" w:space="0" w:color="auto"/>
              <w:left w:val="nil"/>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Kąt oświetlenia</w:t>
            </w:r>
          </w:p>
          <w:p w:rsidR="008A25D7" w:rsidRPr="00E615D6" w:rsidRDefault="008A25D7">
            <w:pPr>
              <w:pStyle w:val="8Tabela"/>
            </w:pPr>
            <w:r w:rsidRPr="00E615D6">
              <w:t>β</w:t>
            </w:r>
            <w:r w:rsidRPr="00E615D6">
              <w:rPr>
                <w:vertAlign w:val="subscript"/>
              </w:rPr>
              <w:t>1</w:t>
            </w:r>
            <w:r w:rsidRPr="00E615D6">
              <w:t>[°]</w:t>
            </w:r>
          </w:p>
          <w:p w:rsidR="008A25D7" w:rsidRPr="00E615D6" w:rsidRDefault="008A25D7">
            <w:pPr>
              <w:pStyle w:val="8Tabela"/>
              <w:rPr>
                <w:rFonts w:eastAsia="Times New Roman"/>
                <w:sz w:val="24"/>
                <w:szCs w:val="24"/>
              </w:rPr>
            </w:pPr>
            <w:r w:rsidRPr="00E615D6">
              <w:t>(β</w:t>
            </w:r>
            <w:r w:rsidRPr="00E615D6">
              <w:rPr>
                <w:vertAlign w:val="subscript"/>
              </w:rPr>
              <w:t>2</w:t>
            </w:r>
            <w:r w:rsidRPr="00E615D6">
              <w:t>=0</w:t>
            </w:r>
            <w:r w:rsidRPr="00E615D6">
              <w:rPr>
                <w:vertAlign w:val="superscript"/>
              </w:rPr>
              <w:t>°</w:t>
            </w:r>
            <w:r w:rsidRPr="00E615D6">
              <w:t>)</w:t>
            </w:r>
          </w:p>
        </w:tc>
        <w:tc>
          <w:tcPr>
            <w:tcW w:w="21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Barwa lica znaku</w:t>
            </w:r>
          </w:p>
        </w:tc>
      </w:tr>
      <w:tr w:rsidR="008A25D7" w:rsidRPr="00E615D6">
        <w:trPr>
          <w:trHeight w:val="941"/>
        </w:trPr>
        <w:tc>
          <w:tcPr>
            <w:tcW w:w="0" w:type="auto"/>
            <w:vMerge/>
            <w:tcBorders>
              <w:top w:val="single" w:sz="8" w:space="0" w:color="auto"/>
              <w:left w:val="single" w:sz="8" w:space="0" w:color="auto"/>
              <w:bottom w:val="double" w:sz="4" w:space="0" w:color="auto"/>
              <w:right w:val="single" w:sz="8" w:space="0" w:color="auto"/>
            </w:tcBorders>
            <w:vAlign w:val="center"/>
            <w:hideMark/>
          </w:tcPr>
          <w:p w:rsidR="008A25D7" w:rsidRPr="00E615D6" w:rsidRDefault="008A25D7">
            <w:pPr>
              <w:widowControl/>
              <w:overflowPunct/>
              <w:autoSpaceDE/>
              <w:autoSpaceDN/>
              <w:adjustRightInd/>
              <w:ind w:firstLine="0"/>
              <w:contextualSpacing w:val="0"/>
              <w:jc w:val="left"/>
              <w:rPr>
                <w:sz w:val="24"/>
                <w:szCs w:val="24"/>
              </w:rPr>
            </w:pPr>
          </w:p>
        </w:tc>
        <w:tc>
          <w:tcPr>
            <w:tcW w:w="0" w:type="auto"/>
            <w:vMerge/>
            <w:tcBorders>
              <w:top w:val="single" w:sz="8" w:space="0" w:color="auto"/>
              <w:left w:val="nil"/>
              <w:bottom w:val="double" w:sz="4" w:space="0" w:color="auto"/>
              <w:right w:val="single" w:sz="8" w:space="0" w:color="auto"/>
            </w:tcBorders>
            <w:vAlign w:val="center"/>
            <w:hideMark/>
          </w:tcPr>
          <w:p w:rsidR="008A25D7" w:rsidRPr="00E615D6" w:rsidRDefault="008A25D7">
            <w:pPr>
              <w:widowControl/>
              <w:overflowPunct/>
              <w:autoSpaceDE/>
              <w:autoSpaceDN/>
              <w:adjustRightInd/>
              <w:ind w:firstLine="0"/>
              <w:contextualSpacing w:val="0"/>
              <w:jc w:val="left"/>
              <w:rPr>
                <w:sz w:val="24"/>
                <w:szCs w:val="24"/>
              </w:rPr>
            </w:pPr>
          </w:p>
        </w:tc>
        <w:tc>
          <w:tcPr>
            <w:tcW w:w="2172" w:type="dxa"/>
            <w:tcBorders>
              <w:top w:val="nil"/>
              <w:left w:val="nil"/>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w:t>
            </w:r>
          </w:p>
          <w:p w:rsidR="008A25D7" w:rsidRPr="00E615D6" w:rsidRDefault="008A25D7">
            <w:pPr>
              <w:pStyle w:val="8Tabela"/>
              <w:rPr>
                <w:rFonts w:eastAsia="Times New Roman"/>
                <w:sz w:val="24"/>
                <w:szCs w:val="24"/>
              </w:rPr>
            </w:pPr>
            <w:r w:rsidRPr="00E615D6">
              <w:t>fluorescencyjna żółto-zielona</w:t>
            </w:r>
          </w:p>
        </w:tc>
      </w:tr>
      <w:tr w:rsidR="008A25D7" w:rsidRPr="00E615D6">
        <w:trPr>
          <w:trHeight w:val="227"/>
        </w:trPr>
        <w:tc>
          <w:tcPr>
            <w:tcW w:w="17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0,2</w:t>
            </w:r>
          </w:p>
        </w:tc>
        <w:tc>
          <w:tcPr>
            <w:tcW w:w="1770"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5</w:t>
            </w:r>
          </w:p>
        </w:tc>
        <w:tc>
          <w:tcPr>
            <w:tcW w:w="21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375</w:t>
            </w:r>
          </w:p>
        </w:tc>
      </w:tr>
      <w:tr w:rsidR="008A25D7" w:rsidRPr="00E615D6">
        <w:trPr>
          <w:trHeight w:val="227"/>
        </w:trPr>
        <w:tc>
          <w:tcPr>
            <w:tcW w:w="17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lastRenderedPageBreak/>
              <w:t>0,33</w:t>
            </w:r>
          </w:p>
        </w:tc>
        <w:tc>
          <w:tcPr>
            <w:tcW w:w="1770"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5</w:t>
            </w:r>
          </w:p>
        </w:tc>
        <w:tc>
          <w:tcPr>
            <w:tcW w:w="21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270</w:t>
            </w:r>
          </w:p>
        </w:tc>
      </w:tr>
      <w:tr w:rsidR="008A25D7" w:rsidRPr="00E615D6">
        <w:trPr>
          <w:trHeight w:val="227"/>
        </w:trPr>
        <w:tc>
          <w:tcPr>
            <w:tcW w:w="1701" w:type="dxa"/>
            <w:tcBorders>
              <w:top w:val="nil"/>
              <w:left w:val="single" w:sz="8" w:space="0" w:color="auto"/>
              <w:bottom w:val="double" w:sz="4"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1,0</w:t>
            </w:r>
          </w:p>
        </w:tc>
        <w:tc>
          <w:tcPr>
            <w:tcW w:w="1770" w:type="dxa"/>
            <w:tcBorders>
              <w:top w:val="nil"/>
              <w:left w:val="nil"/>
              <w:bottom w:val="double" w:sz="4"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5</w:t>
            </w:r>
          </w:p>
        </w:tc>
        <w:tc>
          <w:tcPr>
            <w:tcW w:w="2172" w:type="dxa"/>
            <w:tcBorders>
              <w:top w:val="nil"/>
              <w:left w:val="nil"/>
              <w:bottom w:val="double" w:sz="4"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70</w:t>
            </w:r>
          </w:p>
        </w:tc>
      </w:tr>
      <w:tr w:rsidR="008A25D7" w:rsidRPr="00E615D6">
        <w:trPr>
          <w:trHeight w:val="227"/>
        </w:trPr>
        <w:tc>
          <w:tcPr>
            <w:tcW w:w="17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0,2</w:t>
            </w:r>
          </w:p>
        </w:tc>
        <w:tc>
          <w:tcPr>
            <w:tcW w:w="1770"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30</w:t>
            </w:r>
          </w:p>
        </w:tc>
        <w:tc>
          <w:tcPr>
            <w:tcW w:w="21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200</w:t>
            </w:r>
          </w:p>
        </w:tc>
      </w:tr>
      <w:tr w:rsidR="008A25D7" w:rsidRPr="00E615D6">
        <w:trPr>
          <w:trHeight w:val="227"/>
        </w:trPr>
        <w:tc>
          <w:tcPr>
            <w:tcW w:w="17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0,33</w:t>
            </w:r>
          </w:p>
        </w:tc>
        <w:tc>
          <w:tcPr>
            <w:tcW w:w="1770"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30</w:t>
            </w:r>
          </w:p>
        </w:tc>
        <w:tc>
          <w:tcPr>
            <w:tcW w:w="21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140</w:t>
            </w:r>
          </w:p>
        </w:tc>
      </w:tr>
      <w:tr w:rsidR="008A25D7" w:rsidRPr="00E615D6">
        <w:trPr>
          <w:trHeight w:val="227"/>
        </w:trPr>
        <w:tc>
          <w:tcPr>
            <w:tcW w:w="1701" w:type="dxa"/>
            <w:tcBorders>
              <w:top w:val="nil"/>
              <w:left w:val="single" w:sz="8" w:space="0" w:color="auto"/>
              <w:bottom w:val="double" w:sz="4"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1,0</w:t>
            </w:r>
          </w:p>
        </w:tc>
        <w:tc>
          <w:tcPr>
            <w:tcW w:w="1770" w:type="dxa"/>
            <w:tcBorders>
              <w:top w:val="nil"/>
              <w:left w:val="nil"/>
              <w:bottom w:val="double" w:sz="4"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30</w:t>
            </w:r>
          </w:p>
        </w:tc>
        <w:tc>
          <w:tcPr>
            <w:tcW w:w="2172" w:type="dxa"/>
            <w:tcBorders>
              <w:top w:val="nil"/>
              <w:left w:val="nil"/>
              <w:bottom w:val="double" w:sz="4"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43</w:t>
            </w:r>
          </w:p>
        </w:tc>
      </w:tr>
      <w:tr w:rsidR="008A25D7" w:rsidRPr="00E615D6">
        <w:trPr>
          <w:trHeight w:val="227"/>
        </w:trPr>
        <w:tc>
          <w:tcPr>
            <w:tcW w:w="17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0,2</w:t>
            </w:r>
          </w:p>
        </w:tc>
        <w:tc>
          <w:tcPr>
            <w:tcW w:w="1770"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40</w:t>
            </w:r>
          </w:p>
        </w:tc>
        <w:tc>
          <w:tcPr>
            <w:tcW w:w="21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36</w:t>
            </w:r>
          </w:p>
        </w:tc>
      </w:tr>
      <w:tr w:rsidR="008A25D7" w:rsidRPr="00E615D6">
        <w:trPr>
          <w:trHeight w:val="227"/>
        </w:trPr>
        <w:tc>
          <w:tcPr>
            <w:tcW w:w="17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0,33</w:t>
            </w:r>
          </w:p>
        </w:tc>
        <w:tc>
          <w:tcPr>
            <w:tcW w:w="1770"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40</w:t>
            </w:r>
          </w:p>
        </w:tc>
        <w:tc>
          <w:tcPr>
            <w:tcW w:w="21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24</w:t>
            </w:r>
          </w:p>
        </w:tc>
      </w:tr>
      <w:tr w:rsidR="008A25D7" w:rsidRPr="00E615D6">
        <w:trPr>
          <w:trHeight w:val="227"/>
        </w:trPr>
        <w:tc>
          <w:tcPr>
            <w:tcW w:w="17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1,0</w:t>
            </w:r>
          </w:p>
        </w:tc>
        <w:tc>
          <w:tcPr>
            <w:tcW w:w="1770"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40</w:t>
            </w:r>
          </w:p>
        </w:tc>
        <w:tc>
          <w:tcPr>
            <w:tcW w:w="21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9</w:t>
            </w:r>
          </w:p>
        </w:tc>
      </w:tr>
    </w:tbl>
    <w:p w:rsidR="008A25D7" w:rsidRPr="00E615D6" w:rsidRDefault="008A25D7" w:rsidP="008A25D7">
      <w:pPr>
        <w:pStyle w:val="4Tekst"/>
        <w:rPr>
          <w:rFonts w:eastAsia="Times New Roman"/>
        </w:rPr>
      </w:pPr>
      <w:r w:rsidRPr="00E615D6">
        <w:t>            Biorąc pod uwagę dane zawarte w tablicach 2, 3 i.4 klasyfikacja folii odblaskowych przybierze postać pod</w:t>
      </w:r>
      <w:r w:rsidRPr="00E615D6">
        <w:t>a</w:t>
      </w:r>
      <w:r w:rsidRPr="00E615D6">
        <w:t>ną w tablicy 5.</w:t>
      </w:r>
    </w:p>
    <w:p w:rsidR="008A25D7" w:rsidRPr="00E615D6" w:rsidRDefault="008A25D7" w:rsidP="008A25D7">
      <w:pPr>
        <w:pStyle w:val="4Tekst"/>
      </w:pPr>
      <w:bookmarkStart w:id="1199" w:name="_Toc421265488"/>
      <w:bookmarkStart w:id="1200" w:name="_Toc421265225"/>
      <w:bookmarkEnd w:id="1199"/>
    </w:p>
    <w:p w:rsidR="008A25D7" w:rsidRPr="00E615D6" w:rsidRDefault="008A25D7" w:rsidP="008A25D7">
      <w:pPr>
        <w:pStyle w:val="4Tekst"/>
      </w:pPr>
      <w:r w:rsidRPr="00E615D6">
        <w:t>Tablica 5. Klasyfikacja folii odblaskowych</w:t>
      </w:r>
      <w:bookmarkEnd w:id="1200"/>
    </w:p>
    <w:tbl>
      <w:tblPr>
        <w:tblW w:w="0" w:type="auto"/>
        <w:tblInd w:w="113" w:type="dxa"/>
        <w:tblCellMar>
          <w:left w:w="0" w:type="dxa"/>
          <w:right w:w="0" w:type="dxa"/>
        </w:tblCellMar>
        <w:tblLook w:val="04A0"/>
      </w:tblPr>
      <w:tblGrid>
        <w:gridCol w:w="709"/>
        <w:gridCol w:w="2212"/>
        <w:gridCol w:w="3004"/>
        <w:gridCol w:w="2864"/>
      </w:tblGrid>
      <w:tr w:rsidR="008A25D7" w:rsidRPr="00E615D6">
        <w:trPr>
          <w:tblHeader/>
        </w:trPr>
        <w:tc>
          <w:tcPr>
            <w:tcW w:w="709" w:type="dxa"/>
            <w:tcBorders>
              <w:top w:val="single" w:sz="8" w:space="0" w:color="auto"/>
              <w:left w:val="single" w:sz="8" w:space="0" w:color="auto"/>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Typ folii</w:t>
            </w:r>
          </w:p>
        </w:tc>
        <w:tc>
          <w:tcPr>
            <w:tcW w:w="2212" w:type="dxa"/>
            <w:tcBorders>
              <w:top w:val="single" w:sz="8" w:space="0" w:color="auto"/>
              <w:left w:val="nil"/>
              <w:bottom w:val="double" w:sz="4"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Rodzaj folii</w:t>
            </w:r>
          </w:p>
        </w:tc>
        <w:tc>
          <w:tcPr>
            <w:tcW w:w="3004" w:type="dxa"/>
            <w:tcBorders>
              <w:top w:val="single" w:sz="8" w:space="0" w:color="auto"/>
              <w:left w:val="nil"/>
              <w:bottom w:val="double" w:sz="4"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Współczynnik odblasku, gdy α=20’; β</w:t>
            </w:r>
            <w:r w:rsidRPr="00E615D6">
              <w:rPr>
                <w:vertAlign w:val="subscript"/>
              </w:rPr>
              <w:t>1</w:t>
            </w:r>
            <w:r w:rsidRPr="00E615D6">
              <w:t>=+5</w:t>
            </w:r>
            <w:r w:rsidRPr="00E615D6">
              <w:rPr>
                <w:vertAlign w:val="superscript"/>
              </w:rPr>
              <w:t>o</w:t>
            </w:r>
            <w:r w:rsidRPr="00E615D6">
              <w:t xml:space="preserve"> β</w:t>
            </w:r>
            <w:r w:rsidRPr="00E615D6">
              <w:rPr>
                <w:vertAlign w:val="subscript"/>
              </w:rPr>
              <w:t>2</w:t>
            </w:r>
            <w:r w:rsidRPr="00E615D6">
              <w:t>=0</w:t>
            </w:r>
            <w:r w:rsidRPr="00E615D6">
              <w:rPr>
                <w:vertAlign w:val="superscript"/>
              </w:rPr>
              <w:t>o</w:t>
            </w:r>
          </w:p>
          <w:p w:rsidR="008A25D7" w:rsidRPr="00E615D6" w:rsidRDefault="008A25D7">
            <w:pPr>
              <w:pStyle w:val="8Tabela"/>
            </w:pPr>
            <w:r w:rsidRPr="00E615D6">
              <w:t>folii białej</w:t>
            </w:r>
          </w:p>
          <w:p w:rsidR="008A25D7" w:rsidRPr="00E615D6" w:rsidRDefault="008A25D7">
            <w:pPr>
              <w:pStyle w:val="8Tabela"/>
              <w:rPr>
                <w:rFonts w:eastAsia="Times New Roman"/>
                <w:sz w:val="24"/>
                <w:szCs w:val="24"/>
              </w:rPr>
            </w:pPr>
            <w:r w:rsidRPr="00E615D6">
              <w:t>[cd lx</w:t>
            </w:r>
            <w:r w:rsidRPr="00E615D6">
              <w:rPr>
                <w:vertAlign w:val="superscript"/>
              </w:rPr>
              <w:t>-1</w:t>
            </w:r>
            <w:r w:rsidRPr="00E615D6">
              <w:t xml:space="preserve"> m</w:t>
            </w:r>
            <w:r w:rsidRPr="00E615D6">
              <w:rPr>
                <w:vertAlign w:val="superscript"/>
              </w:rPr>
              <w:t>-2</w:t>
            </w:r>
            <w:r w:rsidRPr="00E615D6">
              <w:t>]</w:t>
            </w:r>
          </w:p>
        </w:tc>
        <w:tc>
          <w:tcPr>
            <w:tcW w:w="2864" w:type="dxa"/>
            <w:tcBorders>
              <w:top w:val="single" w:sz="8" w:space="0" w:color="auto"/>
              <w:left w:val="nil"/>
              <w:bottom w:val="double" w:sz="4"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Współczynnik odblasku, gdy α=20’; β</w:t>
            </w:r>
            <w:r w:rsidRPr="00E615D6">
              <w:rPr>
                <w:vertAlign w:val="subscript"/>
              </w:rPr>
              <w:t>1</w:t>
            </w:r>
            <w:r w:rsidRPr="00E615D6">
              <w:t>=+30</w:t>
            </w:r>
            <w:r w:rsidRPr="00E615D6">
              <w:rPr>
                <w:vertAlign w:val="superscript"/>
              </w:rPr>
              <w:t>o</w:t>
            </w:r>
            <w:r w:rsidRPr="00E615D6">
              <w:t xml:space="preserve"> β</w:t>
            </w:r>
            <w:r w:rsidRPr="00E615D6">
              <w:rPr>
                <w:vertAlign w:val="subscript"/>
              </w:rPr>
              <w:t>2</w:t>
            </w:r>
            <w:r w:rsidRPr="00E615D6">
              <w:t>=0</w:t>
            </w:r>
            <w:r w:rsidRPr="00E615D6">
              <w:rPr>
                <w:vertAlign w:val="superscript"/>
              </w:rPr>
              <w:t>o</w:t>
            </w:r>
          </w:p>
          <w:p w:rsidR="008A25D7" w:rsidRPr="00E615D6" w:rsidRDefault="008A25D7">
            <w:pPr>
              <w:pStyle w:val="8Tabela"/>
            </w:pPr>
            <w:r w:rsidRPr="00E615D6">
              <w:t>folii białej</w:t>
            </w:r>
          </w:p>
          <w:p w:rsidR="008A25D7" w:rsidRPr="00E615D6" w:rsidRDefault="008A25D7">
            <w:pPr>
              <w:pStyle w:val="8Tabela"/>
              <w:rPr>
                <w:rFonts w:eastAsia="Times New Roman"/>
                <w:sz w:val="24"/>
                <w:szCs w:val="24"/>
              </w:rPr>
            </w:pPr>
            <w:r w:rsidRPr="00E615D6">
              <w:t>[cd lx</w:t>
            </w:r>
            <w:r w:rsidRPr="00E615D6">
              <w:rPr>
                <w:vertAlign w:val="superscript"/>
              </w:rPr>
              <w:t>-1</w:t>
            </w:r>
            <w:r w:rsidRPr="00E615D6">
              <w:t xml:space="preserve"> m</w:t>
            </w:r>
            <w:r w:rsidRPr="00E615D6">
              <w:rPr>
                <w:vertAlign w:val="superscript"/>
              </w:rPr>
              <w:t>-2</w:t>
            </w:r>
            <w:r w:rsidRPr="00E615D6">
              <w:t>]</w:t>
            </w:r>
          </w:p>
        </w:tc>
      </w:tr>
      <w:tr w:rsidR="008A25D7" w:rsidRPr="00E615D6">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1</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kulkowa</w:t>
            </w:r>
          </w:p>
        </w:tc>
        <w:tc>
          <w:tcPr>
            <w:tcW w:w="300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50</w:t>
            </w:r>
          </w:p>
        </w:tc>
        <w:tc>
          <w:tcPr>
            <w:tcW w:w="28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24</w:t>
            </w:r>
          </w:p>
        </w:tc>
      </w:tr>
      <w:tr w:rsidR="008A25D7" w:rsidRPr="00E615D6">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1P</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pryzmatyczna</w:t>
            </w:r>
          </w:p>
        </w:tc>
        <w:tc>
          <w:tcPr>
            <w:tcW w:w="300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100</w:t>
            </w:r>
          </w:p>
        </w:tc>
        <w:tc>
          <w:tcPr>
            <w:tcW w:w="28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48</w:t>
            </w:r>
          </w:p>
        </w:tc>
      </w:tr>
      <w:tr w:rsidR="008A25D7" w:rsidRPr="00E615D6">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2</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kulkowa</w:t>
            </w:r>
          </w:p>
        </w:tc>
        <w:tc>
          <w:tcPr>
            <w:tcW w:w="300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180</w:t>
            </w:r>
          </w:p>
        </w:tc>
        <w:tc>
          <w:tcPr>
            <w:tcW w:w="28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100</w:t>
            </w:r>
          </w:p>
        </w:tc>
      </w:tr>
      <w:tr w:rsidR="008A25D7" w:rsidRPr="00E615D6">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2P</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pryzmatyczna</w:t>
            </w:r>
          </w:p>
        </w:tc>
        <w:tc>
          <w:tcPr>
            <w:tcW w:w="300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300</w:t>
            </w:r>
          </w:p>
        </w:tc>
        <w:tc>
          <w:tcPr>
            <w:tcW w:w="28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165</w:t>
            </w:r>
          </w:p>
        </w:tc>
      </w:tr>
      <w:tr w:rsidR="008A25D7" w:rsidRPr="00E615D6">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3P</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pryzmatyczna</w:t>
            </w:r>
          </w:p>
        </w:tc>
        <w:tc>
          <w:tcPr>
            <w:tcW w:w="300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425</w:t>
            </w:r>
          </w:p>
        </w:tc>
        <w:tc>
          <w:tcPr>
            <w:tcW w:w="28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225</w:t>
            </w:r>
          </w:p>
        </w:tc>
      </w:tr>
      <w:tr w:rsidR="008A25D7" w:rsidRPr="00E615D6">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w:t>
            </w:r>
          </w:p>
        </w:tc>
        <w:tc>
          <w:tcPr>
            <w:tcW w:w="300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Współczynnik odblasku folii żó</w:t>
            </w:r>
            <w:r w:rsidRPr="00E615D6">
              <w:t>ł</w:t>
            </w:r>
            <w:r w:rsidRPr="00E615D6">
              <w:t>tozielonej [cd lx</w:t>
            </w:r>
            <w:r w:rsidRPr="00E615D6">
              <w:rPr>
                <w:vertAlign w:val="superscript"/>
              </w:rPr>
              <w:t>-1</w:t>
            </w:r>
            <w:r w:rsidRPr="00E615D6">
              <w:t xml:space="preserve"> m</w:t>
            </w:r>
            <w:r w:rsidRPr="00E615D6">
              <w:rPr>
                <w:vertAlign w:val="superscript"/>
              </w:rPr>
              <w:t>-2</w:t>
            </w:r>
            <w:r w:rsidRPr="00E615D6">
              <w:t>]</w:t>
            </w:r>
          </w:p>
        </w:tc>
        <w:tc>
          <w:tcPr>
            <w:tcW w:w="28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xml:space="preserve">Współczynnik odblasku </w:t>
            </w:r>
            <w:r w:rsidRPr="00E615D6">
              <w:rPr>
                <w:sz w:val="22"/>
                <w:szCs w:val="22"/>
              </w:rPr>
              <w:t xml:space="preserve">folii żółtozielonej </w:t>
            </w:r>
            <w:r w:rsidRPr="00E615D6">
              <w:t>[cd lx</w:t>
            </w:r>
            <w:r w:rsidRPr="00E615D6">
              <w:rPr>
                <w:vertAlign w:val="superscript"/>
              </w:rPr>
              <w:t>-1</w:t>
            </w:r>
            <w:r w:rsidRPr="00E615D6">
              <w:t xml:space="preserve"> m</w:t>
            </w:r>
            <w:r w:rsidRPr="00E615D6">
              <w:rPr>
                <w:vertAlign w:val="superscript"/>
              </w:rPr>
              <w:t>-2</w:t>
            </w:r>
            <w:r w:rsidRPr="00E615D6">
              <w:t>]</w:t>
            </w:r>
          </w:p>
        </w:tc>
      </w:tr>
      <w:tr w:rsidR="008A25D7" w:rsidRPr="00E615D6">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3PF</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pryzmatyczna fluor</w:t>
            </w:r>
            <w:r w:rsidRPr="00E615D6">
              <w:t>e</w:t>
            </w:r>
            <w:r w:rsidRPr="00E615D6">
              <w:t>scencyjna</w:t>
            </w:r>
          </w:p>
        </w:tc>
        <w:tc>
          <w:tcPr>
            <w:tcW w:w="300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270</w:t>
            </w:r>
          </w:p>
        </w:tc>
        <w:tc>
          <w:tcPr>
            <w:tcW w:w="28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 140</w:t>
            </w:r>
          </w:p>
        </w:tc>
      </w:tr>
    </w:tbl>
    <w:p w:rsidR="008A25D7" w:rsidRPr="00E615D6" w:rsidRDefault="008A25D7" w:rsidP="008A25D7">
      <w:pPr>
        <w:pStyle w:val="4Tekst"/>
        <w:rPr>
          <w:rFonts w:eastAsia="Times New Roman"/>
        </w:rPr>
      </w:pPr>
      <w:r w:rsidRPr="00E615D6">
        <w:t>Ponadto należy wziąć pod uwagę następujące zalecenia:</w:t>
      </w:r>
    </w:p>
    <w:p w:rsidR="008A25D7" w:rsidRPr="00E615D6" w:rsidRDefault="008A25D7" w:rsidP="00962244">
      <w:pPr>
        <w:pStyle w:val="4Tekst"/>
        <w:numPr>
          <w:ilvl w:val="0"/>
          <w:numId w:val="88"/>
        </w:numPr>
      </w:pPr>
      <w:r w:rsidRPr="00E615D6">
        <w:t>dopuszcza się wycinanie kształtów z folii typu 2 i pryzmatycznej pod warunkiem zabezpieczenia ich krawędzi lakierem zalecanym przez producenta folii,</w:t>
      </w:r>
    </w:p>
    <w:p w:rsidR="008A25D7" w:rsidRPr="00E615D6" w:rsidRDefault="008A25D7" w:rsidP="00962244">
      <w:pPr>
        <w:pStyle w:val="4Tekst"/>
        <w:numPr>
          <w:ilvl w:val="0"/>
          <w:numId w:val="88"/>
        </w:numPr>
      </w:pPr>
      <w:r w:rsidRPr="00E615D6">
        <w:t>nie dopuszcza się stosowania folii o okresie trwałości poniżej 7 lat do znaków stałych,</w:t>
      </w:r>
    </w:p>
    <w:p w:rsidR="008A25D7" w:rsidRPr="00E615D6" w:rsidRDefault="008A25D7" w:rsidP="00962244">
      <w:pPr>
        <w:pStyle w:val="4Tekst"/>
        <w:numPr>
          <w:ilvl w:val="0"/>
          <w:numId w:val="88"/>
        </w:numPr>
      </w:pPr>
      <w:r w:rsidRPr="00E615D6">
        <w:t>folie o 2-letnim i 3-letnim okresie trwałości mogą być wykorzystywane do znaków tymczasowych stos</w:t>
      </w:r>
      <w:r w:rsidRPr="00E615D6">
        <w:t>o</w:t>
      </w:r>
      <w:r w:rsidRPr="00E615D6">
        <w:t>wanych do oznakowania robót drogowych, pod warunkiem posiadania aprobaty technicznej lub krajowej oceny technicznej i zachowania zgodności z załącznikiem nr 1 do rozporządzenia [19].</w:t>
      </w:r>
    </w:p>
    <w:p w:rsidR="008A25D7" w:rsidRPr="00E615D6" w:rsidRDefault="008A25D7" w:rsidP="008A25D7">
      <w:pPr>
        <w:pStyle w:val="4Tekst"/>
      </w:pPr>
      <w:r w:rsidRPr="00E615D6">
        <w:t>Minimalna początkowa wartość współczynnika odblasku R</w:t>
      </w:r>
      <w:r w:rsidRPr="00E615D6">
        <w:rPr>
          <w:vertAlign w:val="subscript"/>
        </w:rPr>
        <w:t>A</w:t>
      </w:r>
      <w:r w:rsidRPr="00E615D6">
        <w:t xml:space="preserve"> (cd·lx</w:t>
      </w:r>
      <w:r w:rsidRPr="00E615D6">
        <w:rPr>
          <w:vertAlign w:val="superscript"/>
        </w:rPr>
        <w:t>-1</w:t>
      </w:r>
      <w:r w:rsidRPr="00E615D6">
        <w:t>m</w:t>
      </w:r>
      <w:r w:rsidRPr="00E615D6">
        <w:rPr>
          <w:vertAlign w:val="superscript"/>
        </w:rPr>
        <w:t xml:space="preserve">-2 </w:t>
      </w:r>
      <w:r w:rsidRPr="00E615D6">
        <w:t>) znaków odblaskowych, zmierzona zgodnie z procedurą zawartą w CIE No.54.2 [27], używając standardowego iluminanta A, powinna spełniać odpowiednio wymagania podane w tablicy 5.</w:t>
      </w:r>
    </w:p>
    <w:p w:rsidR="008A25D7" w:rsidRPr="00E615D6" w:rsidRDefault="008A25D7" w:rsidP="008A25D7">
      <w:pPr>
        <w:pStyle w:val="4Tekst"/>
      </w:pPr>
      <w:r w:rsidRPr="00E615D6">
        <w:t>Współczynnik odblasku R</w:t>
      </w:r>
      <w:r w:rsidRPr="00E615D6">
        <w:rPr>
          <w:vertAlign w:val="subscript"/>
        </w:rPr>
        <w:t>A</w:t>
      </w:r>
      <w:r w:rsidRPr="00E615D6">
        <w:t xml:space="preserve"> dla wszystkich kolorów drukowanych, z wyjątkiem białego, nie powinien być mniejszy niż 70% wartości podanych w tablicy 5 dla znaków z folią typu 1 lub typu 2.</w:t>
      </w:r>
    </w:p>
    <w:p w:rsidR="008A25D7" w:rsidRPr="00E615D6" w:rsidRDefault="008A25D7" w:rsidP="008A25D7">
      <w:pPr>
        <w:pStyle w:val="4Tekst"/>
      </w:pPr>
      <w:r w:rsidRPr="00E615D6">
        <w:rPr>
          <w:b/>
          <w:bCs/>
        </w:rPr>
        <w:t xml:space="preserve">2.7.2. </w:t>
      </w:r>
      <w:r w:rsidRPr="00E615D6">
        <w:t xml:space="preserve">Wymagania jakościowe </w:t>
      </w:r>
    </w:p>
    <w:p w:rsidR="008A25D7" w:rsidRPr="00E615D6" w:rsidRDefault="008A25D7" w:rsidP="008A25D7">
      <w:pPr>
        <w:pStyle w:val="4Tekst"/>
      </w:pPr>
      <w:r w:rsidRPr="00E615D6">
        <w:t>            Powierzchnia licowa znaku powinna być równa, gładka, bez rozwarstwień, pęcherzy i odklejeń na kraw</w:t>
      </w:r>
      <w:r w:rsidRPr="00E615D6">
        <w:t>ę</w:t>
      </w:r>
      <w:r w:rsidRPr="00E615D6">
        <w:t>dziach. Na powierzchni mogą występować w obrębie jednego pola średnio nie więcej niż 0,7 błędów na powierzc</w:t>
      </w:r>
      <w:r w:rsidRPr="00E615D6">
        <w:t>h</w:t>
      </w:r>
      <w:r w:rsidRPr="00E615D6">
        <w:t>ni (kurz, pęcherze) o wielkości najwyżej 1 mm. Dopuszcza się występowanie płytkich rys i wżerów do głębokości maksymalnie 0,1 mm.</w:t>
      </w:r>
    </w:p>
    <w:p w:rsidR="008A25D7" w:rsidRPr="00E615D6" w:rsidRDefault="008A25D7" w:rsidP="008A25D7">
      <w:pPr>
        <w:pStyle w:val="4Tekst"/>
      </w:pPr>
      <w:r w:rsidRPr="00E615D6">
        <w:t>            Sposób połączenia folii z powierzchnią tarczy znaku powinien uniemożliwiać jej odłączenie od tarczy bez jej zniszczenia.</w:t>
      </w:r>
    </w:p>
    <w:p w:rsidR="008A25D7" w:rsidRPr="00E615D6" w:rsidRDefault="008A25D7" w:rsidP="008A25D7">
      <w:pPr>
        <w:pStyle w:val="4Tekst"/>
      </w:pPr>
      <w:r w:rsidRPr="00E615D6">
        <w:t>            Dokładność rysunku znaku powinna być taka, aby wady konturów znaku, które mogą powstać przy nan</w:t>
      </w:r>
      <w:r w:rsidRPr="00E615D6">
        <w:t>o</w:t>
      </w:r>
      <w:r w:rsidRPr="00E615D6">
        <w:t>szeniu farby na odblaskową powierzchnię znaku, nie były większe niż podane w p. 2.7.3.</w:t>
      </w:r>
    </w:p>
    <w:p w:rsidR="008A25D7" w:rsidRPr="00E615D6" w:rsidRDefault="008A25D7" w:rsidP="008A25D7">
      <w:pPr>
        <w:pStyle w:val="4Tekst"/>
      </w:pPr>
      <w:r w:rsidRPr="00E615D6">
        <w:t>Lica znaków wykonane drukiem sitowym powinny być wolne od smug i cieni.</w:t>
      </w:r>
    </w:p>
    <w:p w:rsidR="008A25D7" w:rsidRPr="00E615D6" w:rsidRDefault="008A25D7" w:rsidP="008A25D7">
      <w:pPr>
        <w:pStyle w:val="4Tekst"/>
      </w:pPr>
      <w:r w:rsidRPr="00E615D6">
        <w:t>            Krawędzie lica znaku z folii typu 2 i folii pryzmatycznej powinny być odpowiednio zabezpieczone np. przez lakierowanie lub ramą z profilu ceowego.</w:t>
      </w:r>
    </w:p>
    <w:p w:rsidR="008A25D7" w:rsidRPr="00E615D6" w:rsidRDefault="008A25D7" w:rsidP="008A25D7">
      <w:pPr>
        <w:pStyle w:val="4Tekst"/>
      </w:pPr>
      <w:r w:rsidRPr="00E615D6">
        <w:t>Powłoka lakiernicza w kolorze RAL 7037 na tylnej stronie znaku powinna być równa, gładka bez smug i zacieków. Sprawdzenie barwy polega na ocenie wizualnej przez porównanie ze wzorcem [26].</w:t>
      </w:r>
    </w:p>
    <w:p w:rsidR="008A25D7" w:rsidRPr="00E615D6" w:rsidRDefault="008A25D7" w:rsidP="008A25D7">
      <w:pPr>
        <w:pStyle w:val="4Tekst"/>
      </w:pPr>
      <w:r w:rsidRPr="00E615D6">
        <w:rPr>
          <w:b/>
          <w:bCs/>
        </w:rPr>
        <w:t xml:space="preserve">2.7.3. </w:t>
      </w:r>
      <w:r w:rsidRPr="00E615D6">
        <w:t>Tolerancje wymiarowe dla lica znaku</w:t>
      </w:r>
      <w:r w:rsidRPr="00E615D6">
        <w:rPr>
          <w:b/>
          <w:bCs/>
        </w:rPr>
        <w:t xml:space="preserve"> </w:t>
      </w:r>
    </w:p>
    <w:p w:rsidR="008A25D7" w:rsidRPr="00E615D6" w:rsidRDefault="008A25D7" w:rsidP="008A25D7">
      <w:pPr>
        <w:pStyle w:val="4Tekst"/>
      </w:pPr>
      <w:r w:rsidRPr="00E615D6">
        <w:t>Sprawdzone przymiarem liniowym:</w:t>
      </w:r>
    </w:p>
    <w:p w:rsidR="008A25D7" w:rsidRPr="00E615D6" w:rsidRDefault="008A25D7" w:rsidP="00962244">
      <w:pPr>
        <w:pStyle w:val="4Tekst"/>
        <w:numPr>
          <w:ilvl w:val="0"/>
          <w:numId w:val="89"/>
        </w:numPr>
      </w:pPr>
      <w:r w:rsidRPr="00E615D6">
        <w:t xml:space="preserve">tolerancje wymiarowe rysunku lica  wykonanego drukiem sitowym wynoszą  </w:t>
      </w:r>
      <w:r w:rsidRPr="00E615D6">
        <w:t> 1,5 mm,</w:t>
      </w:r>
    </w:p>
    <w:p w:rsidR="008A25D7" w:rsidRPr="00E615D6" w:rsidRDefault="008A25D7" w:rsidP="00962244">
      <w:pPr>
        <w:pStyle w:val="4Tekst"/>
        <w:numPr>
          <w:ilvl w:val="0"/>
          <w:numId w:val="89"/>
        </w:numPr>
      </w:pPr>
      <w:r w:rsidRPr="00E615D6">
        <w:t>tolerancje wymiarowe rysunku lica wykonanego metodą wyklejania wynoszą  </w:t>
      </w:r>
      <w:r w:rsidRPr="00E615D6">
        <w:t> 2 mm,</w:t>
      </w:r>
    </w:p>
    <w:p w:rsidR="008A25D7" w:rsidRPr="00E615D6" w:rsidRDefault="008A25D7" w:rsidP="00962244">
      <w:pPr>
        <w:pStyle w:val="4Tekst"/>
        <w:numPr>
          <w:ilvl w:val="0"/>
          <w:numId w:val="89"/>
        </w:numPr>
      </w:pPr>
      <w:r w:rsidRPr="00E615D6">
        <w:t>kontury rysunku znaku (obwódka i symbol) muszą być równe z dokładnością w każdym kierunku do 1,0 mm.</w:t>
      </w:r>
    </w:p>
    <w:p w:rsidR="008A25D7" w:rsidRPr="00E615D6" w:rsidRDefault="008A25D7" w:rsidP="008A25D7">
      <w:pPr>
        <w:pStyle w:val="4Tekst"/>
      </w:pPr>
      <w:r w:rsidRPr="00E615D6">
        <w:t>            W znakach nowych na każdym z fragmentów powierzchni znaku o wymiarach 4 </w:t>
      </w:r>
      <w:r w:rsidRPr="00E615D6">
        <w:rPr>
          <w:color w:val="000000"/>
        </w:rPr>
        <w:t>×</w:t>
      </w:r>
      <w:r w:rsidRPr="00E615D6">
        <w:t> 4 cm nie może występ</w:t>
      </w:r>
      <w:r w:rsidRPr="00E615D6">
        <w:t>o</w:t>
      </w:r>
      <w:r w:rsidRPr="00E615D6">
        <w:t>wać więcej niż 1 lokalna usterka (załamania, pęcherzyki) o wymiarach nie większych niż 1 mm w każdym kierunku. Niedopuszczalne jest występowanie jakichkolwiek zarysowań powierzchni znaku.</w:t>
      </w:r>
    </w:p>
    <w:p w:rsidR="008A25D7" w:rsidRPr="00E615D6" w:rsidRDefault="008A25D7" w:rsidP="008A25D7">
      <w:pPr>
        <w:pStyle w:val="4Tekst"/>
      </w:pPr>
      <w:r w:rsidRPr="00E615D6">
        <w:lastRenderedPageBreak/>
        <w:t xml:space="preserve">            Na znakach w okresie gwarancji, na każdym z fragmentów powierzchni znaku o wymiarach 4 </w:t>
      </w:r>
      <w:r w:rsidRPr="00E615D6">
        <w:rPr>
          <w:color w:val="000000"/>
        </w:rPr>
        <w:t>×</w:t>
      </w:r>
      <w:r w:rsidRPr="00E615D6">
        <w:t xml:space="preserve"> 4 cm d</w:t>
      </w:r>
      <w:r w:rsidRPr="00E615D6">
        <w:t>o</w:t>
      </w:r>
      <w:r w:rsidRPr="00E615D6">
        <w:t>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w:t>
      </w:r>
      <w:r w:rsidRPr="00E615D6">
        <w:t>e</w:t>
      </w:r>
      <w:r w:rsidRPr="00E615D6">
        <w:t>kraczającej 10 cm - pod warunkiem, że zarysowania te nie zniekształcają treści znaku.</w:t>
      </w:r>
    </w:p>
    <w:p w:rsidR="008A25D7" w:rsidRPr="00E615D6" w:rsidRDefault="008A25D7" w:rsidP="008A25D7">
      <w:pPr>
        <w:pStyle w:val="4Tekst"/>
      </w:pPr>
      <w:r w:rsidRPr="00E615D6">
        <w:t>            Na znakach w okresie gwarancji dopuszcza się również lokalne uszkodzenie folii o powierzchni nie przekr</w:t>
      </w:r>
      <w:r w:rsidRPr="00E615D6">
        <w:t>a</w:t>
      </w:r>
      <w:r w:rsidRPr="00E615D6">
        <w:t>czającej 6 mm</w:t>
      </w:r>
      <w:r w:rsidRPr="00E615D6">
        <w:rPr>
          <w:vertAlign w:val="superscript"/>
        </w:rPr>
        <w:t>2</w:t>
      </w:r>
      <w:r w:rsidRPr="00E615D6">
        <w:t xml:space="preserve"> każde - w liczbie nie większej niż pięć na powierzchni znaku małego lub średniego, oraz o p</w:t>
      </w:r>
      <w:r w:rsidRPr="00E615D6">
        <w:t>o</w:t>
      </w:r>
      <w:r w:rsidRPr="00E615D6">
        <w:t>wierzchni nie przekraczającej 8 mm</w:t>
      </w:r>
      <w:r w:rsidRPr="00E615D6">
        <w:rPr>
          <w:vertAlign w:val="superscript"/>
        </w:rPr>
        <w:t>2</w:t>
      </w:r>
      <w:r w:rsidRPr="00E615D6">
        <w:t xml:space="preserve"> każde - w liczbie nie większej niż 8 na każdym z fragmentów powierzchni znaku dużego lub wielkiego (włączając znaki informacyjne) o wymiarach 1200 × 1200 mm.</w:t>
      </w:r>
    </w:p>
    <w:p w:rsidR="008A25D7" w:rsidRPr="00E615D6" w:rsidRDefault="008A25D7" w:rsidP="008A25D7">
      <w:pPr>
        <w:pStyle w:val="4Tekst"/>
      </w:pPr>
      <w:r w:rsidRPr="00E615D6">
        <w:t>            Uszkodzenia folii nie mogą zniekształcać treści znaku - w przypadku występowania takiego zniekształcenia znak musi być bezzwłocznie wymieniony.</w:t>
      </w:r>
    </w:p>
    <w:p w:rsidR="008A25D7" w:rsidRPr="00E615D6" w:rsidRDefault="008A25D7" w:rsidP="008A25D7">
      <w:pPr>
        <w:pStyle w:val="4Tekst"/>
      </w:pPr>
      <w:r w:rsidRPr="00E615D6">
        <w:t>            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8A25D7" w:rsidRPr="00E615D6" w:rsidRDefault="008A25D7" w:rsidP="008A25D7">
      <w:pPr>
        <w:pStyle w:val="4Tekst"/>
      </w:pPr>
      <w:r w:rsidRPr="00E615D6">
        <w:t>            W znakach eksploatowanych dopuszczalne jest występowanie co najwyżej dwóch lokalnych ognisk korozji o wymiarach nie przekraczających 2,0 mm w każdym kierunku na powierzchni każdego z fragmentów znaku o w</w:t>
      </w:r>
      <w:r w:rsidRPr="00E615D6">
        <w:t>y</w:t>
      </w:r>
      <w:r w:rsidRPr="00E615D6">
        <w:t>miarach 4 × 4 cm. W znakach nowych oraz w znakach znajdujących się w okresie wymaganej gwarancji żadna k</w:t>
      </w:r>
      <w:r w:rsidRPr="00E615D6">
        <w:t>o</w:t>
      </w:r>
      <w:r w:rsidRPr="00E615D6">
        <w:t>rozja tarczy znaku nie może występować.</w:t>
      </w:r>
    </w:p>
    <w:p w:rsidR="008A25D7" w:rsidRPr="00E615D6" w:rsidRDefault="008A25D7" w:rsidP="008A25D7">
      <w:pPr>
        <w:pStyle w:val="4Tekst"/>
      </w:pPr>
      <w:r w:rsidRPr="00E615D6">
        <w:t>            Wymagana jest taka wytrzymałość połączenia folii odblaskowej z tarczą znaku, by po zgięciu tarczy o 90° przy promieniu łuku zgięcia do 10 mm w żadnym miejscu nie uległo ono zniszczeniu.</w:t>
      </w:r>
    </w:p>
    <w:p w:rsidR="008A25D7" w:rsidRPr="00E615D6" w:rsidRDefault="008A25D7" w:rsidP="008A25D7">
      <w:pPr>
        <w:pStyle w:val="4Tekst"/>
      </w:pPr>
      <w:r w:rsidRPr="00E615D6">
        <w:rPr>
          <w:b/>
          <w:bCs/>
        </w:rPr>
        <w:t>2.7.4.</w:t>
      </w:r>
      <w:r w:rsidRPr="00E615D6">
        <w:t xml:space="preserve"> Zasady doboru typu folii na lica znaków </w:t>
      </w:r>
    </w:p>
    <w:p w:rsidR="008A25D7" w:rsidRPr="00E615D6" w:rsidRDefault="008A25D7" w:rsidP="008A25D7">
      <w:pPr>
        <w:pStyle w:val="4Tekst"/>
      </w:pPr>
      <w:r w:rsidRPr="00E615D6">
        <w:t>W zależności od usytuowania znaku drogowego i rodzaju drogi zaleca się stosowanie odpowiedniego rodzaju folii odblaskowej zapewniającej dobrą widoczność znaku w nocy zgodnie z tablicą 6.</w:t>
      </w:r>
    </w:p>
    <w:p w:rsidR="008A25D7" w:rsidRPr="00E615D6" w:rsidRDefault="008A25D7" w:rsidP="008A25D7">
      <w:pPr>
        <w:pStyle w:val="4Tekst"/>
      </w:pPr>
    </w:p>
    <w:p w:rsidR="008A25D7" w:rsidRPr="00E615D6" w:rsidRDefault="008A25D7" w:rsidP="008A25D7">
      <w:pPr>
        <w:pStyle w:val="4Tekst"/>
      </w:pPr>
      <w:r w:rsidRPr="00E615D6">
        <w:t>Tablica 6. Typy foli odblaskowych stosowane na drogach publicznych w zależności od rodzaju i usytuowania znaku drogowego</w:t>
      </w:r>
    </w:p>
    <w:tbl>
      <w:tblPr>
        <w:tblW w:w="8822" w:type="dxa"/>
        <w:tblInd w:w="113" w:type="dxa"/>
        <w:tblCellMar>
          <w:left w:w="0" w:type="dxa"/>
          <w:right w:w="0" w:type="dxa"/>
        </w:tblCellMar>
        <w:tblLook w:val="04A0"/>
      </w:tblPr>
      <w:tblGrid>
        <w:gridCol w:w="1340"/>
        <w:gridCol w:w="1372"/>
        <w:gridCol w:w="1417"/>
        <w:gridCol w:w="1134"/>
        <w:gridCol w:w="992"/>
        <w:gridCol w:w="851"/>
        <w:gridCol w:w="992"/>
        <w:gridCol w:w="724"/>
      </w:tblGrid>
      <w:tr w:rsidR="008A25D7" w:rsidRPr="00E615D6">
        <w:trPr>
          <w:trHeight w:val="361"/>
        </w:trPr>
        <w:tc>
          <w:tcPr>
            <w:tcW w:w="1340"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Rodzaj zn</w:t>
            </w:r>
            <w:r w:rsidRPr="00E615D6">
              <w:t>a</w:t>
            </w:r>
            <w:r w:rsidRPr="00E615D6">
              <w:t>ku*</w:t>
            </w:r>
          </w:p>
        </w:tc>
        <w:tc>
          <w:tcPr>
            <w:tcW w:w="1372"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Usytuowanie znaku</w:t>
            </w:r>
          </w:p>
        </w:tc>
        <w:tc>
          <w:tcPr>
            <w:tcW w:w="6110" w:type="dxa"/>
            <w:gridSpan w:val="6"/>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Warunki otoczenia znaku</w:t>
            </w:r>
          </w:p>
        </w:tc>
      </w:tr>
      <w:tr w:rsidR="008A25D7" w:rsidRPr="00E615D6">
        <w:tc>
          <w:tcPr>
            <w:tcW w:w="0" w:type="auto"/>
            <w:vMerge/>
            <w:tcBorders>
              <w:top w:val="single" w:sz="8" w:space="0" w:color="auto"/>
              <w:left w:val="single" w:sz="8" w:space="0" w:color="auto"/>
              <w:bottom w:val="single" w:sz="8" w:space="0" w:color="auto"/>
              <w:right w:val="single" w:sz="8" w:space="0" w:color="auto"/>
            </w:tcBorders>
            <w:vAlign w:val="center"/>
            <w:hideMark/>
          </w:tcPr>
          <w:p w:rsidR="008A25D7" w:rsidRPr="00E615D6" w:rsidRDefault="008A25D7">
            <w:pPr>
              <w:widowControl/>
              <w:overflowPunct/>
              <w:autoSpaceDE/>
              <w:autoSpaceDN/>
              <w:adjustRightInd/>
              <w:ind w:firstLine="0"/>
              <w:contextualSpacing w:val="0"/>
              <w:jc w:val="left"/>
              <w:rPr>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8A25D7" w:rsidRPr="00E615D6" w:rsidRDefault="008A25D7">
            <w:pPr>
              <w:widowControl/>
              <w:overflowPunct/>
              <w:autoSpaceDE/>
              <w:autoSpaceDN/>
              <w:adjustRightInd/>
              <w:ind w:firstLine="0"/>
              <w:contextualSpacing w:val="0"/>
              <w:jc w:val="left"/>
              <w:rPr>
                <w:sz w:val="24"/>
                <w:szCs w:val="24"/>
              </w:rPr>
            </w:pPr>
          </w:p>
        </w:tc>
        <w:tc>
          <w:tcPr>
            <w:tcW w:w="3543"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Otoczenie oświetlone typowo</w:t>
            </w:r>
          </w:p>
        </w:tc>
        <w:tc>
          <w:tcPr>
            <w:tcW w:w="2567"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Otoczenie jasno oświetlone</w:t>
            </w:r>
          </w:p>
        </w:tc>
      </w:tr>
      <w:tr w:rsidR="008A25D7" w:rsidRPr="00E615D6">
        <w:trPr>
          <w:trHeight w:val="921"/>
        </w:trPr>
        <w:tc>
          <w:tcPr>
            <w:tcW w:w="0" w:type="auto"/>
            <w:vMerge/>
            <w:tcBorders>
              <w:top w:val="single" w:sz="8" w:space="0" w:color="auto"/>
              <w:left w:val="single" w:sz="8" w:space="0" w:color="auto"/>
              <w:bottom w:val="single" w:sz="8" w:space="0" w:color="auto"/>
              <w:right w:val="single" w:sz="8" w:space="0" w:color="auto"/>
            </w:tcBorders>
            <w:vAlign w:val="center"/>
            <w:hideMark/>
          </w:tcPr>
          <w:p w:rsidR="008A25D7" w:rsidRPr="00E615D6" w:rsidRDefault="008A25D7">
            <w:pPr>
              <w:widowControl/>
              <w:overflowPunct/>
              <w:autoSpaceDE/>
              <w:autoSpaceDN/>
              <w:adjustRightInd/>
              <w:ind w:firstLine="0"/>
              <w:contextualSpacing w:val="0"/>
              <w:jc w:val="left"/>
              <w:rPr>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8A25D7" w:rsidRPr="00E615D6" w:rsidRDefault="008A25D7">
            <w:pPr>
              <w:widowControl/>
              <w:overflowPunct/>
              <w:autoSpaceDE/>
              <w:autoSpaceDN/>
              <w:adjustRightInd/>
              <w:ind w:firstLine="0"/>
              <w:contextualSpacing w:val="0"/>
              <w:jc w:val="left"/>
              <w:rPr>
                <w:sz w:val="24"/>
                <w:szCs w:val="24"/>
              </w:rPr>
            </w:pP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autostrady i drogi dwu-jezdniowe</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drogi p</w:t>
            </w:r>
            <w:r w:rsidRPr="00E615D6">
              <w:t>o</w:t>
            </w:r>
            <w:r w:rsidRPr="00E615D6">
              <w:t>zamiej-skie</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drogi miejskie</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auto-strady</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drogi p</w:t>
            </w:r>
            <w:r w:rsidRPr="00E615D6">
              <w:t>o</w:t>
            </w:r>
            <w:r w:rsidRPr="00E615D6">
              <w:t>za-miejskie</w:t>
            </w:r>
          </w:p>
        </w:tc>
        <w:tc>
          <w:tcPr>
            <w:tcW w:w="72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25D7" w:rsidRPr="00E615D6" w:rsidRDefault="008A25D7">
            <w:pPr>
              <w:pStyle w:val="8Tabela"/>
              <w:rPr>
                <w:rFonts w:eastAsia="Times New Roman"/>
                <w:sz w:val="24"/>
                <w:szCs w:val="24"/>
              </w:rPr>
            </w:pPr>
            <w:r w:rsidRPr="00E615D6">
              <w:t>drogi miej-skie</w:t>
            </w:r>
          </w:p>
        </w:tc>
      </w:tr>
      <w:tr w:rsidR="008A25D7" w:rsidRPr="00E615D6">
        <w:trPr>
          <w:trHeight w:val="558"/>
        </w:trPr>
        <w:tc>
          <w:tcPr>
            <w:tcW w:w="134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Wszystkie znaki z w</w:t>
            </w:r>
            <w:r w:rsidRPr="00E615D6">
              <w:t>y</w:t>
            </w:r>
            <w:r w:rsidRPr="00E615D6">
              <w:t>jątkiem n.w.</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Z boku jezdni</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 2P</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1, 2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 2, 2P</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2P</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w:t>
            </w:r>
          </w:p>
        </w:tc>
        <w:tc>
          <w:tcPr>
            <w:tcW w:w="72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2P,</w:t>
            </w:r>
          </w:p>
          <w:p w:rsidR="008A25D7" w:rsidRPr="00E615D6" w:rsidRDefault="008A25D7">
            <w:pPr>
              <w:pStyle w:val="8Tabela"/>
              <w:rPr>
                <w:rFonts w:eastAsia="Times New Roman"/>
                <w:sz w:val="24"/>
                <w:szCs w:val="24"/>
              </w:rPr>
            </w:pPr>
            <w:r w:rsidRPr="00E615D6">
              <w:t>3P</w:t>
            </w:r>
          </w:p>
        </w:tc>
      </w:tr>
      <w:tr w:rsidR="008A25D7" w:rsidRPr="00E615D6">
        <w:tc>
          <w:tcPr>
            <w:tcW w:w="0" w:type="auto"/>
            <w:vMerge/>
            <w:tcBorders>
              <w:top w:val="nil"/>
              <w:left w:val="single" w:sz="8" w:space="0" w:color="auto"/>
              <w:bottom w:val="single" w:sz="8" w:space="0" w:color="auto"/>
              <w:right w:val="single" w:sz="8" w:space="0" w:color="auto"/>
            </w:tcBorders>
            <w:vAlign w:val="center"/>
            <w:hideMark/>
          </w:tcPr>
          <w:p w:rsidR="008A25D7" w:rsidRPr="00E615D6" w:rsidRDefault="008A25D7">
            <w:pPr>
              <w:widowControl/>
              <w:overflowPunct/>
              <w:autoSpaceDE/>
              <w:autoSpaceDN/>
              <w:adjustRightInd/>
              <w:ind w:firstLine="0"/>
              <w:contextualSpacing w:val="0"/>
              <w:jc w:val="left"/>
              <w:rPr>
                <w:sz w:val="24"/>
                <w:szCs w:val="24"/>
              </w:rPr>
            </w:pPr>
          </w:p>
        </w:tc>
        <w:tc>
          <w:tcPr>
            <w:tcW w:w="13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Nad jezdnią</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3P</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3P</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3P</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3P</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3P</w:t>
            </w:r>
          </w:p>
        </w:tc>
        <w:tc>
          <w:tcPr>
            <w:tcW w:w="72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3P</w:t>
            </w:r>
          </w:p>
        </w:tc>
      </w:tr>
      <w:tr w:rsidR="008A25D7" w:rsidRPr="00E615D6">
        <w:trPr>
          <w:trHeight w:val="537"/>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A-7, A-17, B-2, B-20</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Z boku jezdni</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 2P</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w:t>
            </w:r>
          </w:p>
        </w:tc>
        <w:tc>
          <w:tcPr>
            <w:tcW w:w="72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2P</w:t>
            </w:r>
          </w:p>
        </w:tc>
      </w:tr>
      <w:tr w:rsidR="008A25D7" w:rsidRPr="00E615D6">
        <w:trPr>
          <w:trHeight w:val="542"/>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Znaki nakazu</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Z boku jezdni</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2P, 3P</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2P</w:t>
            </w:r>
          </w:p>
        </w:tc>
        <w:tc>
          <w:tcPr>
            <w:tcW w:w="72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2P,3P</w:t>
            </w:r>
          </w:p>
        </w:tc>
      </w:tr>
      <w:tr w:rsidR="008A25D7" w:rsidRPr="00E615D6">
        <w:trPr>
          <w:trHeight w:val="525"/>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Roboty na drodze</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Z boku jezdni</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 2P</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 2P</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2P</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2P</w:t>
            </w:r>
          </w:p>
        </w:tc>
        <w:tc>
          <w:tcPr>
            <w:tcW w:w="72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2P</w:t>
            </w:r>
          </w:p>
        </w:tc>
      </w:tr>
      <w:tr w:rsidR="008A25D7" w:rsidRPr="00E615D6">
        <w:trPr>
          <w:trHeight w:val="505"/>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Strefy p</w:t>
            </w:r>
            <w:r w:rsidRPr="00E615D6">
              <w:t>o</w:t>
            </w:r>
            <w:r w:rsidRPr="00E615D6">
              <w:t>wolnego r</w:t>
            </w:r>
            <w:r w:rsidRPr="00E615D6">
              <w:t>u</w:t>
            </w:r>
            <w:r w:rsidRPr="00E615D6">
              <w:t>chu</w:t>
            </w:r>
          </w:p>
        </w:tc>
        <w:tc>
          <w:tcPr>
            <w:tcW w:w="137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Z boku jezdni</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w:t>
            </w:r>
          </w:p>
        </w:tc>
        <w:tc>
          <w:tcPr>
            <w:tcW w:w="724" w:type="dxa"/>
            <w:tcBorders>
              <w:top w:val="nil"/>
              <w:left w:val="nil"/>
              <w:bottom w:val="single" w:sz="8" w:space="0" w:color="auto"/>
              <w:right w:val="single" w:sz="8" w:space="0" w:color="auto"/>
            </w:tcBorders>
            <w:noWrap/>
            <w:tcMar>
              <w:top w:w="0" w:type="dxa"/>
              <w:left w:w="108" w:type="dxa"/>
              <w:bottom w:w="0" w:type="dxa"/>
              <w:right w:w="108" w:type="dxa"/>
            </w:tcMar>
            <w:hideMark/>
          </w:tcPr>
          <w:p w:rsidR="008A25D7" w:rsidRPr="00E615D6" w:rsidRDefault="008A25D7">
            <w:pPr>
              <w:pStyle w:val="8Tabela"/>
              <w:rPr>
                <w:rFonts w:eastAsia="Times New Roman"/>
                <w:sz w:val="24"/>
                <w:szCs w:val="24"/>
              </w:rPr>
            </w:pPr>
            <w:r w:rsidRPr="00E615D6">
              <w:t>1</w:t>
            </w:r>
          </w:p>
        </w:tc>
      </w:tr>
    </w:tbl>
    <w:p w:rsidR="008A25D7" w:rsidRPr="00E615D6" w:rsidRDefault="008A25D7" w:rsidP="008A25D7">
      <w:pPr>
        <w:pStyle w:val="4Tekst"/>
        <w:rPr>
          <w:rFonts w:eastAsia="Times New Roman"/>
        </w:rPr>
      </w:pPr>
      <w:r w:rsidRPr="00E615D6">
        <w:t>* Zaleca się oznakowanie szlaków rowerowych z użyciem folii nieodblaskowych oraz w przypadku pojazdów wo</w:t>
      </w:r>
      <w:r w:rsidRPr="00E615D6">
        <w:t>j</w:t>
      </w:r>
      <w:r w:rsidRPr="00E615D6">
        <w:t>skowych dopuszcza się stosowanie folii odblaskowych typu 1.</w:t>
      </w:r>
    </w:p>
    <w:p w:rsidR="008A25D7" w:rsidRPr="00E615D6" w:rsidRDefault="008A25D7" w:rsidP="008A25D7">
      <w:pPr>
        <w:pStyle w:val="4Tekst"/>
      </w:pPr>
      <w:r w:rsidRPr="00E615D6">
        <w:t>Dopuszcza się, w miejscach podwyższonego niebezpieczeństwa, wykonywania lic znaków D-6, D-6a, D-6b, D-6c, tabliczki T-27, tablicy U-3a i U-3b na tle folii pryzmatycznej odblaskowo – fluorescencyjnej żółto-zielonej typu 3PF.</w:t>
      </w:r>
    </w:p>
    <w:p w:rsidR="008A25D7" w:rsidRPr="00E615D6" w:rsidRDefault="008A25D7" w:rsidP="008A25D7">
      <w:pPr>
        <w:pStyle w:val="4Tekst"/>
      </w:pPr>
      <w:r w:rsidRPr="00E615D6">
        <w:rPr>
          <w:b/>
          <w:bCs/>
        </w:rPr>
        <w:t>2.7.5</w:t>
      </w:r>
      <w:r w:rsidRPr="00E615D6">
        <w:t>. Oznakowanie znaku</w:t>
      </w:r>
    </w:p>
    <w:p w:rsidR="008A25D7" w:rsidRPr="00E615D6" w:rsidRDefault="008A25D7" w:rsidP="008A25D7">
      <w:pPr>
        <w:pStyle w:val="4Tekst"/>
        <w:rPr>
          <w:rFonts w:eastAsia="Times New Roman"/>
        </w:rPr>
      </w:pPr>
      <w:r w:rsidRPr="00E615D6">
        <w:t>                Każdy wykonany znak drogowy musi mieć naklejoną na rewersie naklejkę zawierającą następujące i</w:t>
      </w:r>
      <w:r w:rsidRPr="00E615D6">
        <w:t>n</w:t>
      </w:r>
      <w:r w:rsidRPr="00E615D6">
        <w:t>formacje:</w:t>
      </w:r>
    </w:p>
    <w:p w:rsidR="008A25D7" w:rsidRPr="00E615D6" w:rsidRDefault="008A25D7" w:rsidP="00962244">
      <w:pPr>
        <w:pStyle w:val="4Tekst"/>
        <w:numPr>
          <w:ilvl w:val="0"/>
          <w:numId w:val="90"/>
        </w:numPr>
      </w:pPr>
      <w:r w:rsidRPr="00E615D6">
        <w:t>numer i datę normy tj. PN-EN 12899-1:2010 [1],</w:t>
      </w:r>
    </w:p>
    <w:p w:rsidR="008A25D7" w:rsidRPr="00E615D6" w:rsidRDefault="008A25D7" w:rsidP="00962244">
      <w:pPr>
        <w:pStyle w:val="4Tekst"/>
        <w:numPr>
          <w:ilvl w:val="0"/>
          <w:numId w:val="90"/>
        </w:numPr>
      </w:pPr>
      <w:r w:rsidRPr="00E615D6">
        <w:t>klasy istotnych właściwości wyrobu,</w:t>
      </w:r>
    </w:p>
    <w:p w:rsidR="008A25D7" w:rsidRPr="00E615D6" w:rsidRDefault="008A25D7" w:rsidP="00962244">
      <w:pPr>
        <w:pStyle w:val="4Tekst"/>
        <w:numPr>
          <w:ilvl w:val="0"/>
          <w:numId w:val="90"/>
        </w:numPr>
      </w:pPr>
      <w:r w:rsidRPr="00E615D6">
        <w:t>miesiąc i dwie ostatnie cyfry roku produkcji</w:t>
      </w:r>
    </w:p>
    <w:p w:rsidR="008A25D7" w:rsidRPr="00E615D6" w:rsidRDefault="008A25D7" w:rsidP="00962244">
      <w:pPr>
        <w:pStyle w:val="4Tekst"/>
        <w:numPr>
          <w:ilvl w:val="0"/>
          <w:numId w:val="90"/>
        </w:numPr>
      </w:pPr>
      <w:r w:rsidRPr="00E615D6">
        <w:t>nazwę, znak handlowy i inne oznaczenia identyfikujące producenta lub dostawcę jeśli nie jest produce</w:t>
      </w:r>
      <w:r w:rsidRPr="00E615D6">
        <w:t>n</w:t>
      </w:r>
      <w:r w:rsidRPr="00E615D6">
        <w:t>tem,</w:t>
      </w:r>
    </w:p>
    <w:p w:rsidR="008A25D7" w:rsidRPr="00E615D6" w:rsidRDefault="008A25D7" w:rsidP="00962244">
      <w:pPr>
        <w:pStyle w:val="4Tekst"/>
        <w:numPr>
          <w:ilvl w:val="0"/>
          <w:numId w:val="90"/>
        </w:numPr>
      </w:pPr>
      <w:r w:rsidRPr="00E615D6">
        <w:t>znak budowlany lub znak CE,</w:t>
      </w:r>
    </w:p>
    <w:p w:rsidR="008A25D7" w:rsidRPr="00E615D6" w:rsidRDefault="008A25D7" w:rsidP="00962244">
      <w:pPr>
        <w:pStyle w:val="4Tekst"/>
        <w:numPr>
          <w:ilvl w:val="0"/>
          <w:numId w:val="90"/>
        </w:numPr>
      </w:pPr>
      <w:r w:rsidRPr="00E615D6">
        <w:t>numer certyfikatu zgodności lub certyfikatu stałości właściwości użytkowych i numer jednostki certyfik</w:t>
      </w:r>
      <w:r w:rsidRPr="00E615D6">
        <w:t>u</w:t>
      </w:r>
      <w:r w:rsidRPr="00E615D6">
        <w:t>jącej.</w:t>
      </w:r>
    </w:p>
    <w:p w:rsidR="008A25D7" w:rsidRPr="00E615D6" w:rsidRDefault="008A25D7" w:rsidP="008A25D7">
      <w:pPr>
        <w:pStyle w:val="4Tekst"/>
      </w:pPr>
      <w:r w:rsidRPr="00E615D6">
        <w:lastRenderedPageBreak/>
        <w:t>Oznakowanie znaku powinno być wykonane w sposób trwały i wyraźny, czytelny z normalnej odległości widzenia, a całkowita powierzchnia naklejki nie była większa niż 30 cm</w:t>
      </w:r>
      <w:r w:rsidRPr="00E615D6">
        <w:rPr>
          <w:vertAlign w:val="superscript"/>
        </w:rPr>
        <w:t>2</w:t>
      </w:r>
      <w:r w:rsidRPr="00E615D6">
        <w:t xml:space="preserve"> . Czytelność i trwałość cechy na tylnej stronie tarczy znaku nie powinna być niższa od wymaganej trwałości znaku. Naklejkę należy wykonać z folii nieodblaskowej.</w:t>
      </w:r>
    </w:p>
    <w:p w:rsidR="008A25D7" w:rsidRPr="00E615D6" w:rsidRDefault="008A25D7" w:rsidP="008A25D7">
      <w:pPr>
        <w:pStyle w:val="3Tytu"/>
      </w:pPr>
      <w:r w:rsidRPr="00E615D6">
        <w:t>2.8. Znaki podświetlane</w:t>
      </w:r>
    </w:p>
    <w:p w:rsidR="008A25D7" w:rsidRPr="00E615D6" w:rsidRDefault="008A25D7" w:rsidP="008A25D7">
      <w:pPr>
        <w:pStyle w:val="4Tekst"/>
        <w:rPr>
          <w:rFonts w:eastAsia="Times New Roman"/>
        </w:rPr>
      </w:pPr>
      <w:r w:rsidRPr="00E615D6">
        <w:rPr>
          <w:b/>
          <w:bCs/>
        </w:rPr>
        <w:t xml:space="preserve">2.8.1. </w:t>
      </w:r>
      <w:r w:rsidRPr="00E615D6">
        <w:t>Wymagania ogólne dotyczące znaków podświetlanych</w:t>
      </w:r>
    </w:p>
    <w:p w:rsidR="008A25D7" w:rsidRPr="00E615D6" w:rsidRDefault="008A25D7" w:rsidP="008A25D7">
      <w:pPr>
        <w:pStyle w:val="4Tekst"/>
      </w:pPr>
      <w:r w:rsidRPr="00E615D6">
        <w:t>            Znaki podświetlane są wykonywane w formie szczelnej obudowy, z umieszczonym w jej wnętrzu źródłem światła. Lico znaku stanowi transparentna powłoka, na którą naniesiony jest symbol znaku. Przy stosowaniu znaków podświetlanych obowiązują zasady oznaczania i zabezpieczania urządzeń elektrycznych, określone w odpowiednich przepisach i zaleceniach dotyczących urządzeń elektroenergetycznych (oprawy oświetleniowe) np. w PN-EN 60598-2-2:2012 [13]. Znaki podświetlane wykonuje się jako znaki odblaskowe. Znaki podświetlane mogą być w</w:t>
      </w:r>
      <w:r w:rsidRPr="00E615D6">
        <w:t>y</w:t>
      </w:r>
      <w:r w:rsidRPr="00E615D6">
        <w:t>konane jako nieodblaskowe, ustawiane wyłącznie w obszarze zabudowanym, z ulicznym oświetleniem.</w:t>
      </w:r>
    </w:p>
    <w:p w:rsidR="008A25D7" w:rsidRPr="00E615D6" w:rsidRDefault="008A25D7" w:rsidP="008A25D7">
      <w:pPr>
        <w:pStyle w:val="4Tekst"/>
      </w:pPr>
      <w:r w:rsidRPr="00E615D6">
        <w:rPr>
          <w:rStyle w:val="Pogrubienie"/>
          <w:b w:val="0"/>
          <w:bCs w:val="0"/>
          <w:szCs w:val="24"/>
        </w:rPr>
        <w:t>            Znaki podświetlane charakteryzują następujące parametry:</w:t>
      </w:r>
    </w:p>
    <w:p w:rsidR="008A25D7" w:rsidRPr="00E615D6" w:rsidRDefault="008A25D7" w:rsidP="00962244">
      <w:pPr>
        <w:pStyle w:val="4Tekst"/>
        <w:numPr>
          <w:ilvl w:val="0"/>
          <w:numId w:val="91"/>
        </w:numPr>
      </w:pPr>
      <w:r w:rsidRPr="00E615D6">
        <w:rPr>
          <w:rStyle w:val="Pogrubienie"/>
          <w:b w:val="0"/>
          <w:bCs w:val="0"/>
          <w:szCs w:val="24"/>
        </w:rPr>
        <w:t>chromatyczność i współczynnik luminancji,</w:t>
      </w:r>
    </w:p>
    <w:p w:rsidR="008A25D7" w:rsidRPr="00E615D6" w:rsidRDefault="008A25D7" w:rsidP="00962244">
      <w:pPr>
        <w:pStyle w:val="4Tekst"/>
        <w:numPr>
          <w:ilvl w:val="0"/>
          <w:numId w:val="91"/>
        </w:numPr>
      </w:pPr>
      <w:r w:rsidRPr="00E615D6">
        <w:rPr>
          <w:rStyle w:val="Pogrubienie"/>
          <w:b w:val="0"/>
          <w:bCs w:val="0"/>
          <w:szCs w:val="24"/>
        </w:rPr>
        <w:t>średnia luminacja,</w:t>
      </w:r>
    </w:p>
    <w:p w:rsidR="008A25D7" w:rsidRPr="00E615D6" w:rsidRDefault="008A25D7" w:rsidP="00962244">
      <w:pPr>
        <w:pStyle w:val="4Tekst"/>
        <w:numPr>
          <w:ilvl w:val="0"/>
          <w:numId w:val="91"/>
        </w:numPr>
      </w:pPr>
      <w:r w:rsidRPr="00E615D6">
        <w:rPr>
          <w:rStyle w:val="Pogrubienie"/>
          <w:b w:val="0"/>
          <w:bCs w:val="0"/>
          <w:szCs w:val="24"/>
        </w:rPr>
        <w:t>kontrast luminancji,</w:t>
      </w:r>
    </w:p>
    <w:p w:rsidR="008A25D7" w:rsidRPr="00E615D6" w:rsidRDefault="008A25D7" w:rsidP="00962244">
      <w:pPr>
        <w:pStyle w:val="4Tekst"/>
        <w:numPr>
          <w:ilvl w:val="0"/>
          <w:numId w:val="91"/>
        </w:numPr>
      </w:pPr>
      <w:r w:rsidRPr="00E615D6">
        <w:rPr>
          <w:rStyle w:val="Pogrubienie"/>
          <w:b w:val="0"/>
          <w:bCs w:val="0"/>
          <w:szCs w:val="24"/>
        </w:rPr>
        <w:t xml:space="preserve">równomierność luminancji. </w:t>
      </w:r>
    </w:p>
    <w:p w:rsidR="008A25D7" w:rsidRPr="00E615D6" w:rsidRDefault="008A25D7" w:rsidP="008A25D7">
      <w:pPr>
        <w:pStyle w:val="4Tekst"/>
      </w:pPr>
      <w:r w:rsidRPr="00E615D6">
        <w:rPr>
          <w:rStyle w:val="Pogrubienie"/>
          <w:b w:val="0"/>
          <w:bCs w:val="0"/>
        </w:rPr>
        <w:t xml:space="preserve">            Chromatyczność (współrzędne chromatyczności) oraz współczynnik luminancji </w:t>
      </w:r>
      <w:r w:rsidRPr="00E615D6">
        <w:rPr>
          <w:rStyle w:val="Pogrubienie"/>
          <w:b w:val="0"/>
          <w:bCs w:val="0"/>
          <w:i/>
          <w:iCs/>
        </w:rPr>
        <w:t>β</w:t>
      </w:r>
      <w:r w:rsidRPr="00E615D6">
        <w:rPr>
          <w:rStyle w:val="Pogrubienie"/>
          <w:b w:val="0"/>
          <w:bCs w:val="0"/>
        </w:rPr>
        <w:t xml:space="preserve"> powinny być zgodne z wartościami podanymi w tabeli 18 normy [1].</w:t>
      </w:r>
    </w:p>
    <w:p w:rsidR="008A25D7" w:rsidRPr="00E615D6" w:rsidRDefault="008A25D7" w:rsidP="008A25D7">
      <w:pPr>
        <w:pStyle w:val="4Tekst"/>
      </w:pPr>
      <w:r w:rsidRPr="00E615D6">
        <w:t>            Badania znaków podświetlanych należy przeprowadzać zgodnie z PN-EN 12899-1:2010 [1]. Wartości śre</w:t>
      </w:r>
      <w:r w:rsidRPr="00E615D6">
        <w:t>d</w:t>
      </w:r>
      <w:r w:rsidRPr="00E615D6">
        <w:t>niej luminancji powinny być zgodne z wartościami podanymi w tablicy 7.</w:t>
      </w:r>
    </w:p>
    <w:p w:rsidR="008A25D7" w:rsidRPr="00E615D6" w:rsidRDefault="008A25D7" w:rsidP="008A25D7">
      <w:pPr>
        <w:pStyle w:val="4Tekst"/>
      </w:pPr>
    </w:p>
    <w:p w:rsidR="008A25D7" w:rsidRPr="00E615D6" w:rsidRDefault="008A25D7" w:rsidP="008A25D7">
      <w:pPr>
        <w:pStyle w:val="4Tekst"/>
      </w:pPr>
      <w:r w:rsidRPr="00E615D6">
        <w:t xml:space="preserve">Tablica 7. Średnia luminancja </w:t>
      </w:r>
      <w:r w:rsidRPr="00E615D6">
        <w:rPr>
          <w:i/>
          <w:iCs/>
        </w:rPr>
        <w:t>L</w:t>
      </w:r>
      <w:r w:rsidRPr="00E615D6">
        <w:t xml:space="preserve"> [cd m</w:t>
      </w:r>
      <w:r w:rsidRPr="00E615D6">
        <w:rPr>
          <w:vertAlign w:val="superscript"/>
        </w:rPr>
        <w:t>-2</w:t>
      </w:r>
      <w:r w:rsidRPr="00E615D6">
        <w:t>] znaków podświetlanych</w:t>
      </w:r>
    </w:p>
    <w:tbl>
      <w:tblPr>
        <w:tblW w:w="8892" w:type="dxa"/>
        <w:tblInd w:w="113" w:type="dxa"/>
        <w:tblCellMar>
          <w:left w:w="0" w:type="dxa"/>
          <w:right w:w="0" w:type="dxa"/>
        </w:tblCellMar>
        <w:tblLook w:val="04A0"/>
      </w:tblPr>
      <w:tblGrid>
        <w:gridCol w:w="1523"/>
        <w:gridCol w:w="1842"/>
        <w:gridCol w:w="1842"/>
        <w:gridCol w:w="1842"/>
        <w:gridCol w:w="1843"/>
      </w:tblGrid>
      <w:tr w:rsidR="008A25D7" w:rsidRPr="00E615D6">
        <w:trPr>
          <w:tblHeader/>
        </w:trPr>
        <w:tc>
          <w:tcPr>
            <w:tcW w:w="1523" w:type="dxa"/>
            <w:tcBorders>
              <w:top w:val="single" w:sz="8" w:space="0" w:color="auto"/>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Barwa</w:t>
            </w:r>
          </w:p>
        </w:tc>
        <w:tc>
          <w:tcPr>
            <w:tcW w:w="1842" w:type="dxa"/>
            <w:tcBorders>
              <w:top w:val="single" w:sz="8" w:space="0" w:color="auto"/>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Klasa L1</w:t>
            </w:r>
          </w:p>
        </w:tc>
        <w:tc>
          <w:tcPr>
            <w:tcW w:w="1842" w:type="dxa"/>
            <w:tcBorders>
              <w:top w:val="single" w:sz="8" w:space="0" w:color="auto"/>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Klasa L2</w:t>
            </w:r>
          </w:p>
        </w:tc>
        <w:tc>
          <w:tcPr>
            <w:tcW w:w="1842" w:type="dxa"/>
            <w:tcBorders>
              <w:top w:val="single" w:sz="8" w:space="0" w:color="auto"/>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Klasa L3</w:t>
            </w:r>
          </w:p>
        </w:tc>
        <w:tc>
          <w:tcPr>
            <w:tcW w:w="1843" w:type="dxa"/>
            <w:tcBorders>
              <w:top w:val="single" w:sz="8" w:space="0" w:color="auto"/>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Klasa LS</w:t>
            </w:r>
          </w:p>
        </w:tc>
      </w:tr>
      <w:tr w:rsidR="008A25D7" w:rsidRPr="00E615D6">
        <w:tc>
          <w:tcPr>
            <w:tcW w:w="1523"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Biała</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40 ≤ </w:t>
            </w:r>
            <w:r w:rsidRPr="00E615D6">
              <w:rPr>
                <w:i/>
                <w:iCs/>
              </w:rPr>
              <w:t>L</w:t>
            </w:r>
            <w:r w:rsidRPr="00E615D6">
              <w:t xml:space="preserve"> &lt; 150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150 ≤ </w:t>
            </w:r>
            <w:r w:rsidRPr="00E615D6">
              <w:rPr>
                <w:i/>
                <w:iCs/>
              </w:rPr>
              <w:t>L</w:t>
            </w:r>
            <w:r w:rsidRPr="00E615D6">
              <w:t xml:space="preserve"> &lt; 300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300 ≤ </w:t>
            </w:r>
            <w:r w:rsidRPr="00E615D6">
              <w:rPr>
                <w:i/>
                <w:iCs/>
              </w:rPr>
              <w:t>L</w:t>
            </w:r>
            <w:r w:rsidRPr="00E615D6">
              <w:t xml:space="preserve"> &lt; 900</w:t>
            </w:r>
          </w:p>
        </w:tc>
        <w:tc>
          <w:tcPr>
            <w:tcW w:w="1843"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10 ≤ </w:t>
            </w:r>
            <w:r w:rsidRPr="00E615D6">
              <w:rPr>
                <w:i/>
                <w:iCs/>
              </w:rPr>
              <w:t>L</w:t>
            </w:r>
            <w:r w:rsidRPr="00E615D6">
              <w:t xml:space="preserve"> &lt; 40</w:t>
            </w:r>
          </w:p>
        </w:tc>
      </w:tr>
      <w:tr w:rsidR="008A25D7" w:rsidRPr="00E615D6">
        <w:tc>
          <w:tcPr>
            <w:tcW w:w="1523"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Żółta</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30 ≤ </w:t>
            </w:r>
            <w:r w:rsidRPr="00E615D6">
              <w:rPr>
                <w:i/>
                <w:iCs/>
              </w:rPr>
              <w:t>L</w:t>
            </w:r>
            <w:r w:rsidRPr="00E615D6">
              <w:t xml:space="preserve"> &lt; 100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100 ≤ </w:t>
            </w:r>
            <w:r w:rsidRPr="00E615D6">
              <w:rPr>
                <w:i/>
                <w:iCs/>
              </w:rPr>
              <w:t xml:space="preserve">L </w:t>
            </w:r>
            <w:r w:rsidRPr="00E615D6">
              <w:t>&lt; 300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300 ≤ </w:t>
            </w:r>
            <w:r w:rsidRPr="00E615D6">
              <w:rPr>
                <w:i/>
                <w:iCs/>
              </w:rPr>
              <w:t>L</w:t>
            </w:r>
            <w:r w:rsidRPr="00E615D6">
              <w:t xml:space="preserve"> &lt; 900</w:t>
            </w:r>
          </w:p>
        </w:tc>
        <w:tc>
          <w:tcPr>
            <w:tcW w:w="1843"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7.5 ≤ </w:t>
            </w:r>
            <w:r w:rsidRPr="00E615D6">
              <w:rPr>
                <w:i/>
                <w:iCs/>
              </w:rPr>
              <w:t>L</w:t>
            </w:r>
            <w:r w:rsidRPr="00E615D6">
              <w:t>&lt;30</w:t>
            </w:r>
          </w:p>
        </w:tc>
      </w:tr>
      <w:tr w:rsidR="008A25D7" w:rsidRPr="00E615D6">
        <w:tc>
          <w:tcPr>
            <w:tcW w:w="1523"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Czerwona</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6 ≤ </w:t>
            </w:r>
            <w:r w:rsidRPr="00E615D6">
              <w:rPr>
                <w:i/>
                <w:iCs/>
              </w:rPr>
              <w:t>L</w:t>
            </w:r>
            <w:r w:rsidRPr="00E615D6">
              <w:t xml:space="preserve"> &lt; 20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20 ≤ </w:t>
            </w:r>
            <w:r w:rsidRPr="00E615D6">
              <w:rPr>
                <w:i/>
                <w:iCs/>
              </w:rPr>
              <w:t>L</w:t>
            </w:r>
            <w:r w:rsidRPr="00E615D6">
              <w:t xml:space="preserve"> &lt; 50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50 ≤ </w:t>
            </w:r>
            <w:r w:rsidRPr="00E615D6">
              <w:rPr>
                <w:i/>
                <w:iCs/>
              </w:rPr>
              <w:t>L</w:t>
            </w:r>
            <w:r w:rsidRPr="00E615D6">
              <w:t xml:space="preserve"> &lt; 110</w:t>
            </w:r>
          </w:p>
        </w:tc>
        <w:tc>
          <w:tcPr>
            <w:tcW w:w="1843"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1.5 ≤ </w:t>
            </w:r>
            <w:r w:rsidRPr="00E615D6">
              <w:rPr>
                <w:i/>
                <w:iCs/>
              </w:rPr>
              <w:t>L</w:t>
            </w:r>
            <w:r w:rsidRPr="00E615D6">
              <w:t xml:space="preserve"> &lt; 6</w:t>
            </w:r>
          </w:p>
        </w:tc>
      </w:tr>
      <w:tr w:rsidR="008A25D7" w:rsidRPr="00E615D6">
        <w:tc>
          <w:tcPr>
            <w:tcW w:w="1523"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Niebieska</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4 ≤ </w:t>
            </w:r>
            <w:r w:rsidRPr="00E615D6">
              <w:rPr>
                <w:i/>
                <w:iCs/>
              </w:rPr>
              <w:t>L</w:t>
            </w:r>
            <w:r w:rsidRPr="00E615D6">
              <w:t xml:space="preserve"> &lt; 10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10 ≤ </w:t>
            </w:r>
            <w:r w:rsidRPr="00E615D6">
              <w:rPr>
                <w:i/>
                <w:iCs/>
              </w:rPr>
              <w:t xml:space="preserve">L </w:t>
            </w:r>
            <w:r w:rsidRPr="00E615D6">
              <w:t>&lt; 40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40 ≤ </w:t>
            </w:r>
            <w:r w:rsidRPr="00E615D6">
              <w:rPr>
                <w:i/>
                <w:iCs/>
              </w:rPr>
              <w:t>L</w:t>
            </w:r>
            <w:r w:rsidRPr="00E615D6">
              <w:t xml:space="preserve"> &lt; 80</w:t>
            </w:r>
          </w:p>
        </w:tc>
        <w:tc>
          <w:tcPr>
            <w:tcW w:w="1843"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1 ≤ </w:t>
            </w:r>
            <w:r w:rsidRPr="00E615D6">
              <w:rPr>
                <w:i/>
                <w:iCs/>
              </w:rPr>
              <w:t>L</w:t>
            </w:r>
            <w:r w:rsidRPr="00E615D6">
              <w:t xml:space="preserve"> &lt; 4</w:t>
            </w:r>
          </w:p>
        </w:tc>
      </w:tr>
      <w:tr w:rsidR="008A25D7" w:rsidRPr="00E615D6">
        <w:tc>
          <w:tcPr>
            <w:tcW w:w="1523"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Zielona</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8 ≤ </w:t>
            </w:r>
            <w:r w:rsidRPr="00E615D6">
              <w:rPr>
                <w:i/>
                <w:iCs/>
              </w:rPr>
              <w:t>L</w:t>
            </w:r>
            <w:r w:rsidRPr="00E615D6">
              <w:t xml:space="preserve"> &lt; 20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20 ≤ </w:t>
            </w:r>
            <w:r w:rsidRPr="00E615D6">
              <w:rPr>
                <w:i/>
                <w:iCs/>
              </w:rPr>
              <w:t>L</w:t>
            </w:r>
            <w:r w:rsidRPr="00E615D6">
              <w:t xml:space="preserve"> &lt; 70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70 ≤ </w:t>
            </w:r>
            <w:r w:rsidRPr="00E615D6">
              <w:rPr>
                <w:i/>
                <w:iCs/>
              </w:rPr>
              <w:t>L</w:t>
            </w:r>
            <w:r w:rsidRPr="00E615D6">
              <w:t xml:space="preserve"> &lt; 180</w:t>
            </w:r>
          </w:p>
        </w:tc>
        <w:tc>
          <w:tcPr>
            <w:tcW w:w="1843"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2 ≤ </w:t>
            </w:r>
            <w:r w:rsidRPr="00E615D6">
              <w:rPr>
                <w:i/>
                <w:iCs/>
              </w:rPr>
              <w:t>L</w:t>
            </w:r>
            <w:r w:rsidRPr="00E615D6">
              <w:t xml:space="preserve"> &lt; 8</w:t>
            </w:r>
          </w:p>
        </w:tc>
      </w:tr>
      <w:tr w:rsidR="008A25D7" w:rsidRPr="00E615D6">
        <w:tc>
          <w:tcPr>
            <w:tcW w:w="1523"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Ciemnozielo-na</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4 ≤ </w:t>
            </w:r>
            <w:r w:rsidRPr="00E615D6">
              <w:rPr>
                <w:i/>
                <w:iCs/>
              </w:rPr>
              <w:t>L</w:t>
            </w:r>
            <w:r w:rsidRPr="00E615D6">
              <w:t xml:space="preserve"> &lt; 10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10 ≤ </w:t>
            </w:r>
            <w:r w:rsidRPr="00E615D6">
              <w:rPr>
                <w:i/>
                <w:iCs/>
              </w:rPr>
              <w:t>L</w:t>
            </w:r>
            <w:r w:rsidRPr="00E615D6">
              <w:t xml:space="preserve"> &lt; 40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40 ≤ </w:t>
            </w:r>
            <w:r w:rsidRPr="00E615D6">
              <w:rPr>
                <w:i/>
                <w:iCs/>
              </w:rPr>
              <w:t>L</w:t>
            </w:r>
            <w:r w:rsidRPr="00E615D6">
              <w:t xml:space="preserve"> &lt; 80</w:t>
            </w:r>
          </w:p>
        </w:tc>
        <w:tc>
          <w:tcPr>
            <w:tcW w:w="1843"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1 ≤</w:t>
            </w:r>
            <w:r w:rsidRPr="00E615D6">
              <w:rPr>
                <w:i/>
                <w:iCs/>
              </w:rPr>
              <w:t xml:space="preserve"> L</w:t>
            </w:r>
            <w:r w:rsidRPr="00E615D6">
              <w:t xml:space="preserve"> &lt; 4</w:t>
            </w:r>
          </w:p>
        </w:tc>
      </w:tr>
      <w:tr w:rsidR="008A25D7" w:rsidRPr="00E615D6">
        <w:tc>
          <w:tcPr>
            <w:tcW w:w="1523" w:type="dxa"/>
            <w:tcBorders>
              <w:top w:val="nil"/>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Brązowa</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4 ≤ </w:t>
            </w:r>
            <w:r w:rsidRPr="00E615D6">
              <w:rPr>
                <w:i/>
                <w:iCs/>
              </w:rPr>
              <w:t>L</w:t>
            </w:r>
            <w:r w:rsidRPr="00E615D6">
              <w:t xml:space="preserve"> &lt; 10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10 ≤ </w:t>
            </w:r>
            <w:r w:rsidRPr="00E615D6">
              <w:rPr>
                <w:i/>
                <w:iCs/>
              </w:rPr>
              <w:t>L</w:t>
            </w:r>
            <w:r w:rsidRPr="00E615D6">
              <w:t xml:space="preserve"> &lt; 40</w:t>
            </w:r>
          </w:p>
        </w:tc>
        <w:tc>
          <w:tcPr>
            <w:tcW w:w="1842"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40 ≤ </w:t>
            </w:r>
            <w:r w:rsidRPr="00E615D6">
              <w:rPr>
                <w:i/>
                <w:iCs/>
              </w:rPr>
              <w:t>L</w:t>
            </w:r>
            <w:r w:rsidRPr="00E615D6">
              <w:t xml:space="preserve"> &lt; 80</w:t>
            </w:r>
          </w:p>
        </w:tc>
        <w:tc>
          <w:tcPr>
            <w:tcW w:w="1843" w:type="dxa"/>
            <w:tcBorders>
              <w:top w:val="nil"/>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8Tabela"/>
              <w:rPr>
                <w:rFonts w:eastAsia="Times New Roman"/>
                <w:sz w:val="24"/>
                <w:szCs w:val="24"/>
              </w:rPr>
            </w:pPr>
            <w:r w:rsidRPr="00E615D6">
              <w:t xml:space="preserve">1 ≤ </w:t>
            </w:r>
            <w:r w:rsidRPr="00E615D6">
              <w:rPr>
                <w:i/>
                <w:iCs/>
              </w:rPr>
              <w:t>L</w:t>
            </w:r>
            <w:r w:rsidRPr="00E615D6">
              <w:t xml:space="preserve"> &lt; 4</w:t>
            </w:r>
          </w:p>
        </w:tc>
      </w:tr>
    </w:tbl>
    <w:p w:rsidR="008A25D7" w:rsidRPr="00E615D6" w:rsidRDefault="008A25D7" w:rsidP="008A25D7">
      <w:pPr>
        <w:pStyle w:val="4Tekst"/>
        <w:rPr>
          <w:rFonts w:eastAsia="Times New Roman"/>
        </w:rPr>
      </w:pPr>
      <w:r w:rsidRPr="00E615D6">
        <w:t>            Klasa LS może być używana jeśli zastosowano materiał elektroluminescencyjny i jest zalecana jedynie wt</w:t>
      </w:r>
      <w:r w:rsidRPr="00E615D6">
        <w:t>e</w:t>
      </w:r>
      <w:r w:rsidRPr="00E615D6">
        <w:t>dy, gdy materiał powierzchni czołowej znaku jest odblaskowy i półprzezroczysty.</w:t>
      </w:r>
    </w:p>
    <w:p w:rsidR="008A25D7" w:rsidRPr="00E615D6" w:rsidRDefault="008A25D7" w:rsidP="008A25D7">
      <w:pPr>
        <w:pStyle w:val="4Tekst"/>
      </w:pPr>
      <w:r w:rsidRPr="00E615D6">
        <w:t>            Kontrast luminancji znaków podświetlanych „K”, wyznaczony przez stosunek luminancji barwy kontrast</w:t>
      </w:r>
      <w:r w:rsidRPr="00E615D6">
        <w:t>o</w:t>
      </w:r>
      <w:r w:rsidRPr="00E615D6">
        <w:t>wej do luminancji barwy, powinien spełniać wymaganie: 5 ≤ </w:t>
      </w:r>
      <w:r w:rsidRPr="00E615D6">
        <w:rPr>
          <w:i/>
          <w:iCs/>
        </w:rPr>
        <w:t>K</w:t>
      </w:r>
      <w:r w:rsidRPr="00E615D6">
        <w:t> ≤ 15.</w:t>
      </w:r>
    </w:p>
    <w:p w:rsidR="008A25D7" w:rsidRPr="00E615D6" w:rsidRDefault="008A25D7" w:rsidP="008A25D7">
      <w:pPr>
        <w:pStyle w:val="4Tekst"/>
      </w:pPr>
      <w:r w:rsidRPr="00E615D6">
        <w:t>            Równomierność luminancji, będąca wynikiem stosunku najniższego poziomu do najwyższego poziomu zmierzonego na dowolnej części barwy tła znaku, powinna być zgodna z wymaganiami tablicy 8. Należy spełnić wymaganie co najmniej klasy U2.</w:t>
      </w:r>
    </w:p>
    <w:p w:rsidR="008A25D7" w:rsidRPr="00E615D6" w:rsidRDefault="008A25D7" w:rsidP="008A25D7">
      <w:pPr>
        <w:pStyle w:val="4Tekst"/>
      </w:pPr>
    </w:p>
    <w:p w:rsidR="008A25D7" w:rsidRPr="00E615D6" w:rsidRDefault="008A25D7" w:rsidP="008A25D7">
      <w:pPr>
        <w:pStyle w:val="4Tekst"/>
      </w:pPr>
      <w:r w:rsidRPr="00E615D6">
        <w:t>Tablica 8. Równomierność luminancji</w:t>
      </w:r>
    </w:p>
    <w:tbl>
      <w:tblPr>
        <w:tblW w:w="0" w:type="auto"/>
        <w:tblInd w:w="113" w:type="dxa"/>
        <w:tblCellMar>
          <w:left w:w="0" w:type="dxa"/>
          <w:right w:w="0" w:type="dxa"/>
        </w:tblCellMar>
        <w:tblLook w:val="04A0"/>
      </w:tblPr>
      <w:tblGrid>
        <w:gridCol w:w="1770"/>
        <w:gridCol w:w="2199"/>
      </w:tblGrid>
      <w:tr w:rsidR="008A25D7" w:rsidRPr="00E615D6">
        <w:tc>
          <w:tcPr>
            <w:tcW w:w="1770" w:type="dxa"/>
            <w:tcBorders>
              <w:top w:val="single" w:sz="8" w:space="0" w:color="auto"/>
              <w:left w:val="single" w:sz="8" w:space="0" w:color="auto"/>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Tabela"/>
              <w:rPr>
                <w:sz w:val="24"/>
                <w:szCs w:val="24"/>
              </w:rPr>
            </w:pPr>
            <w:r w:rsidRPr="00E615D6">
              <w:t>Klasa</w:t>
            </w:r>
          </w:p>
        </w:tc>
        <w:tc>
          <w:tcPr>
            <w:tcW w:w="2199" w:type="dxa"/>
            <w:tcBorders>
              <w:top w:val="single" w:sz="8" w:space="0" w:color="auto"/>
              <w:left w:val="nil"/>
              <w:bottom w:val="single" w:sz="8" w:space="0" w:color="auto"/>
              <w:right w:val="single" w:sz="8" w:space="0" w:color="auto"/>
            </w:tcBorders>
            <w:noWrap/>
            <w:tcMar>
              <w:top w:w="55" w:type="dxa"/>
              <w:left w:w="55" w:type="dxa"/>
              <w:bottom w:w="55" w:type="dxa"/>
              <w:right w:w="55" w:type="dxa"/>
            </w:tcMar>
            <w:vAlign w:val="center"/>
            <w:hideMark/>
          </w:tcPr>
          <w:p w:rsidR="008A25D7" w:rsidRPr="00E615D6" w:rsidRDefault="008A25D7">
            <w:pPr>
              <w:pStyle w:val="Tabela"/>
              <w:rPr>
                <w:sz w:val="24"/>
                <w:szCs w:val="24"/>
              </w:rPr>
            </w:pPr>
            <w:r w:rsidRPr="00E615D6">
              <w:t>Maksymalny stosunek</w:t>
            </w:r>
          </w:p>
        </w:tc>
      </w:tr>
      <w:tr w:rsidR="008A25D7" w:rsidRPr="00E615D6">
        <w:tc>
          <w:tcPr>
            <w:tcW w:w="1770" w:type="dxa"/>
            <w:tcBorders>
              <w:top w:val="nil"/>
              <w:left w:val="single" w:sz="8" w:space="0" w:color="auto"/>
              <w:bottom w:val="single" w:sz="8" w:space="0" w:color="auto"/>
              <w:right w:val="single" w:sz="8" w:space="0" w:color="auto"/>
            </w:tcBorders>
            <w:noWrap/>
            <w:tcMar>
              <w:top w:w="55" w:type="dxa"/>
              <w:left w:w="55" w:type="dxa"/>
              <w:bottom w:w="55" w:type="dxa"/>
              <w:right w:w="55" w:type="dxa"/>
            </w:tcMar>
            <w:hideMark/>
          </w:tcPr>
          <w:p w:rsidR="008A25D7" w:rsidRPr="00E615D6" w:rsidRDefault="008A25D7">
            <w:pPr>
              <w:pStyle w:val="Tabela"/>
              <w:rPr>
                <w:sz w:val="24"/>
                <w:szCs w:val="24"/>
              </w:rPr>
            </w:pPr>
            <w:r w:rsidRPr="00E615D6">
              <w:t>U1</w:t>
            </w:r>
          </w:p>
        </w:tc>
        <w:tc>
          <w:tcPr>
            <w:tcW w:w="2199" w:type="dxa"/>
            <w:tcBorders>
              <w:top w:val="nil"/>
              <w:left w:val="nil"/>
              <w:bottom w:val="single" w:sz="8" w:space="0" w:color="auto"/>
              <w:right w:val="single" w:sz="8" w:space="0" w:color="auto"/>
            </w:tcBorders>
            <w:noWrap/>
            <w:tcMar>
              <w:top w:w="55" w:type="dxa"/>
              <w:left w:w="55" w:type="dxa"/>
              <w:bottom w:w="55" w:type="dxa"/>
              <w:right w:w="55" w:type="dxa"/>
            </w:tcMar>
            <w:hideMark/>
          </w:tcPr>
          <w:p w:rsidR="008A25D7" w:rsidRPr="00E615D6" w:rsidRDefault="008A25D7">
            <w:pPr>
              <w:pStyle w:val="Tabela"/>
              <w:rPr>
                <w:sz w:val="24"/>
                <w:szCs w:val="24"/>
              </w:rPr>
            </w:pPr>
            <w:r w:rsidRPr="00E615D6">
              <w:t>1/10</w:t>
            </w:r>
          </w:p>
        </w:tc>
      </w:tr>
      <w:tr w:rsidR="008A25D7" w:rsidRPr="00E615D6">
        <w:tc>
          <w:tcPr>
            <w:tcW w:w="1770" w:type="dxa"/>
            <w:tcBorders>
              <w:top w:val="nil"/>
              <w:left w:val="single" w:sz="8" w:space="0" w:color="auto"/>
              <w:bottom w:val="single" w:sz="8" w:space="0" w:color="auto"/>
              <w:right w:val="single" w:sz="8" w:space="0" w:color="auto"/>
            </w:tcBorders>
            <w:noWrap/>
            <w:tcMar>
              <w:top w:w="55" w:type="dxa"/>
              <w:left w:w="55" w:type="dxa"/>
              <w:bottom w:w="55" w:type="dxa"/>
              <w:right w:w="55" w:type="dxa"/>
            </w:tcMar>
            <w:hideMark/>
          </w:tcPr>
          <w:p w:rsidR="008A25D7" w:rsidRPr="00E615D6" w:rsidRDefault="008A25D7">
            <w:pPr>
              <w:pStyle w:val="Tabela"/>
              <w:rPr>
                <w:sz w:val="24"/>
                <w:szCs w:val="24"/>
              </w:rPr>
            </w:pPr>
            <w:r w:rsidRPr="00E615D6">
              <w:t>U2</w:t>
            </w:r>
          </w:p>
        </w:tc>
        <w:tc>
          <w:tcPr>
            <w:tcW w:w="2199" w:type="dxa"/>
            <w:tcBorders>
              <w:top w:val="nil"/>
              <w:left w:val="nil"/>
              <w:bottom w:val="single" w:sz="8" w:space="0" w:color="auto"/>
              <w:right w:val="single" w:sz="8" w:space="0" w:color="auto"/>
            </w:tcBorders>
            <w:noWrap/>
            <w:tcMar>
              <w:top w:w="55" w:type="dxa"/>
              <w:left w:w="55" w:type="dxa"/>
              <w:bottom w:w="55" w:type="dxa"/>
              <w:right w:w="55" w:type="dxa"/>
            </w:tcMar>
            <w:hideMark/>
          </w:tcPr>
          <w:p w:rsidR="008A25D7" w:rsidRPr="00E615D6" w:rsidRDefault="008A25D7">
            <w:pPr>
              <w:pStyle w:val="Tabela"/>
              <w:rPr>
                <w:sz w:val="24"/>
                <w:szCs w:val="24"/>
              </w:rPr>
            </w:pPr>
            <w:r w:rsidRPr="00E615D6">
              <w:t>1/6</w:t>
            </w:r>
          </w:p>
        </w:tc>
      </w:tr>
      <w:tr w:rsidR="008A25D7" w:rsidRPr="00E615D6">
        <w:tc>
          <w:tcPr>
            <w:tcW w:w="1770" w:type="dxa"/>
            <w:tcBorders>
              <w:top w:val="nil"/>
              <w:left w:val="single" w:sz="8" w:space="0" w:color="auto"/>
              <w:bottom w:val="single" w:sz="8" w:space="0" w:color="auto"/>
              <w:right w:val="single" w:sz="8" w:space="0" w:color="auto"/>
            </w:tcBorders>
            <w:noWrap/>
            <w:tcMar>
              <w:top w:w="55" w:type="dxa"/>
              <w:left w:w="55" w:type="dxa"/>
              <w:bottom w:w="55" w:type="dxa"/>
              <w:right w:w="55" w:type="dxa"/>
            </w:tcMar>
            <w:hideMark/>
          </w:tcPr>
          <w:p w:rsidR="008A25D7" w:rsidRPr="00E615D6" w:rsidRDefault="008A25D7">
            <w:pPr>
              <w:pStyle w:val="Tabela"/>
              <w:rPr>
                <w:sz w:val="24"/>
                <w:szCs w:val="24"/>
              </w:rPr>
            </w:pPr>
            <w:r w:rsidRPr="00E615D6">
              <w:t>U3</w:t>
            </w:r>
          </w:p>
        </w:tc>
        <w:tc>
          <w:tcPr>
            <w:tcW w:w="2199" w:type="dxa"/>
            <w:tcBorders>
              <w:top w:val="nil"/>
              <w:left w:val="nil"/>
              <w:bottom w:val="single" w:sz="8" w:space="0" w:color="auto"/>
              <w:right w:val="single" w:sz="8" w:space="0" w:color="auto"/>
            </w:tcBorders>
            <w:noWrap/>
            <w:tcMar>
              <w:top w:w="55" w:type="dxa"/>
              <w:left w:w="55" w:type="dxa"/>
              <w:bottom w:w="55" w:type="dxa"/>
              <w:right w:w="55" w:type="dxa"/>
            </w:tcMar>
            <w:hideMark/>
          </w:tcPr>
          <w:p w:rsidR="008A25D7" w:rsidRPr="00E615D6" w:rsidRDefault="008A25D7">
            <w:pPr>
              <w:pStyle w:val="Tabela"/>
              <w:rPr>
                <w:sz w:val="24"/>
                <w:szCs w:val="24"/>
              </w:rPr>
            </w:pPr>
            <w:r w:rsidRPr="00E615D6">
              <w:t>1/3</w:t>
            </w:r>
          </w:p>
        </w:tc>
      </w:tr>
    </w:tbl>
    <w:p w:rsidR="008A25D7" w:rsidRPr="00E615D6" w:rsidRDefault="008A25D7" w:rsidP="008A25D7">
      <w:pPr>
        <w:pStyle w:val="4Tekst"/>
        <w:rPr>
          <w:rFonts w:eastAsia="Times New Roman"/>
        </w:rPr>
      </w:pPr>
      <w:r w:rsidRPr="00E615D6">
        <w:t>            Oprawy znaków podświetlanych powinny być skonstruowane tak, aby zapewnić przenoszenie wszystkich stałych i zmiennych sił na mocowania oraz konstrukcje mocujące. Ściany oprawy powinny być skonstruowane tak, aby spełniać wymagania statyczne. Konstrukcja powinna zapewniać, że woda deszczowa nie będzie spływała po oprawie na powierzchnię czołową znaku. Budowa kasetowa znaku podświetlanego powinna zapewniać układom elektrycznym znajdującym się w jej wnętrzu pierwszą ochronę przed czynnikami środowiska zewnętrznego, nat</w:t>
      </w:r>
      <w:r w:rsidRPr="00E615D6">
        <w:t>o</w:t>
      </w:r>
      <w:r w:rsidRPr="00E615D6">
        <w:t>miast stopień ochrony układu elektrycznego ze źródłami światła powinien spełniać parametry określone dla IP65 [14].</w:t>
      </w:r>
    </w:p>
    <w:p w:rsidR="008A25D7" w:rsidRPr="00E615D6" w:rsidRDefault="008A25D7" w:rsidP="008A25D7">
      <w:pPr>
        <w:pStyle w:val="4Tekst"/>
      </w:pPr>
      <w:r w:rsidRPr="00E615D6">
        <w:t>            Znak drogowy podświetlany musi mieć umieszczone w sposób trwały oznaczenia przewidziane na naklejce według punktu 5.5 a ponadto oznaczenie oprawy:</w:t>
      </w:r>
    </w:p>
    <w:p w:rsidR="008A25D7" w:rsidRPr="00E615D6" w:rsidRDefault="008A25D7" w:rsidP="008A25D7">
      <w:pPr>
        <w:pStyle w:val="4Tekst"/>
      </w:pPr>
      <w:r w:rsidRPr="00E615D6">
        <w:t>a) napięcia znamionowego zasilania, b) rodzaju prądu, c) liczby typu i mocy znamionowej źródeł światła, d) symb</w:t>
      </w:r>
      <w:r w:rsidRPr="00E615D6">
        <w:t>o</w:t>
      </w:r>
      <w:r w:rsidRPr="00E615D6">
        <w:t>lu klasy ochronności elektrycznej oprawy wbudowanej w znak, e) symbolu IP stopnia ochrony odporności na wn</w:t>
      </w:r>
      <w:r w:rsidRPr="00E615D6">
        <w:t>i</w:t>
      </w:r>
      <w:r w:rsidRPr="00E615D6">
        <w:t>kanie wilgoci i ciał obcych.</w:t>
      </w:r>
    </w:p>
    <w:p w:rsidR="008A25D7" w:rsidRPr="00E615D6" w:rsidRDefault="008A25D7" w:rsidP="008A25D7">
      <w:pPr>
        <w:pStyle w:val="4Tekst"/>
      </w:pPr>
      <w:r w:rsidRPr="00E615D6">
        <w:rPr>
          <w:b/>
          <w:bCs/>
        </w:rPr>
        <w:t xml:space="preserve">2.8.2. </w:t>
      </w:r>
      <w:r w:rsidRPr="00E615D6">
        <w:t>Lico znaku podświetlanego</w:t>
      </w:r>
    </w:p>
    <w:p w:rsidR="008A25D7" w:rsidRPr="00E615D6" w:rsidRDefault="008A25D7" w:rsidP="008A25D7">
      <w:pPr>
        <w:pStyle w:val="4Tekst"/>
      </w:pPr>
      <w:r w:rsidRPr="00E615D6">
        <w:lastRenderedPageBreak/>
        <w:t>            Lico znaku powinno być tak wykonane, aby nie występowały niedokładności w postaci pęcherzy, pęknięć itp. Niedopuszczalne są lokalne nierówności oraz cząstki mechaniczne zatopione w warstwie podświetlanej.</w:t>
      </w:r>
    </w:p>
    <w:p w:rsidR="008A25D7" w:rsidRPr="00E615D6" w:rsidRDefault="008A25D7" w:rsidP="008A25D7">
      <w:pPr>
        <w:pStyle w:val="3Tytu"/>
      </w:pPr>
      <w:r w:rsidRPr="00E615D6">
        <w:t>2.9. Aktywne pionowe znaki drogowe</w:t>
      </w:r>
    </w:p>
    <w:p w:rsidR="008A25D7" w:rsidRPr="00E615D6" w:rsidRDefault="008A25D7" w:rsidP="008A25D7">
      <w:pPr>
        <w:pStyle w:val="4Tekst"/>
      </w:pPr>
      <w:r w:rsidRPr="00E615D6">
        <w:t>            Aktywne znaki drogowe pionowe mogą występować w grupie wielkości znaków: D, S i M określonych w odrębnych przepisach [19].</w:t>
      </w:r>
    </w:p>
    <w:p w:rsidR="008A25D7" w:rsidRPr="00E615D6" w:rsidRDefault="008A25D7" w:rsidP="008A25D7">
      <w:pPr>
        <w:pStyle w:val="4Tekst"/>
      </w:pPr>
      <w:r w:rsidRPr="00E615D6">
        <w:t xml:space="preserve"> Aktywny znak drogowy składa się z lica, tarczy z umieszczonymi pulsującymi punktowymi źródłami światła, uchwytu montażowego, konstrukcji wsporczej oraz oddzielnego układu elektrycznego sterującego znakiem.</w:t>
      </w:r>
    </w:p>
    <w:p w:rsidR="008A25D7" w:rsidRPr="00E615D6" w:rsidRDefault="008A25D7" w:rsidP="008A25D7">
      <w:pPr>
        <w:pStyle w:val="4Tekst"/>
      </w:pPr>
      <w:r w:rsidRPr="00E615D6">
        <w:t>            Układ elektryczny</w:t>
      </w:r>
      <w:r w:rsidRPr="00E615D6">
        <w:rPr>
          <w:b/>
          <w:bCs/>
        </w:rPr>
        <w:t xml:space="preserve"> </w:t>
      </w:r>
      <w:r w:rsidRPr="00E615D6">
        <w:t>składa się z modułu zasilania oraz układu elektronicznego zapewniającego prawidłowe wysterowanie źródeł światła. Moduł zasilania jest układem, który może być zrealizowany dla dwóch sposobów zas</w:t>
      </w:r>
      <w:r w:rsidRPr="00E615D6">
        <w:t>i</w:t>
      </w:r>
      <w:r w:rsidRPr="00E615D6">
        <w:t>lania. W przypadku zasilania z sieci moduł ten powinien być zbudowany z układu zamieniającego zasilanie prądem przemiennym na zasilanie prądem stałym oraz układów zapewniających czynną i bierną ochronę przed porażeniem prądowym zgodnie z PN-HD 60364-1 [16]. Natomiast zasilanie ze źródeł alternatywnych powinno umożliwiać pr</w:t>
      </w:r>
      <w:r w:rsidRPr="00E615D6">
        <w:t>a</w:t>
      </w:r>
      <w:r w:rsidRPr="00E615D6">
        <w:t>widłowe gromadzenie energii wytworzonej przez dane źródła, przy pomocy odpowiednich urządzeń regulujących proces ładowania i rozładowywania akumulatorów. Jako bufor energii należy stosować akumulatory specjalnie do tego przeznaczone, charakteryzujące się m.in. odpowiednią charakterystyką procesu ładowania. Układ zasilania a</w:t>
      </w:r>
      <w:r w:rsidRPr="00E615D6">
        <w:t>l</w:t>
      </w:r>
      <w:r w:rsidRPr="00E615D6">
        <w:t>ternatywnego powinien zabezpieczać bilans mocy. Układ sterujący odpowiedzialny jest również za regulację nat</w:t>
      </w:r>
      <w:r w:rsidRPr="00E615D6">
        <w:t>ę</w:t>
      </w:r>
      <w:r w:rsidRPr="00E615D6">
        <w:t>żenia strumienia świetlnego punktowych źródeł światła w zależności od otaczających warunków oświetleniowych.</w:t>
      </w:r>
    </w:p>
    <w:p w:rsidR="008A25D7" w:rsidRPr="00E615D6" w:rsidRDefault="008A25D7" w:rsidP="008A25D7">
      <w:pPr>
        <w:pStyle w:val="4Tekst"/>
      </w:pPr>
      <w:r w:rsidRPr="00E615D6">
        <w:t>            Warunki stosowania aktywnych znaków drogowych są takie same jak dla pionowych stałych odblaskowych znaków drogowych oraz urządzeń bezpieczeństwa ruchu drogowego, które zostały określone w Załącznikach nr 1 i 4 do rozporządzenia Ministra Infrastruktury [19].</w:t>
      </w:r>
    </w:p>
    <w:p w:rsidR="008A25D7" w:rsidRPr="00E615D6" w:rsidRDefault="008A25D7" w:rsidP="008A25D7">
      <w:pPr>
        <w:pStyle w:val="4Tekst"/>
      </w:pPr>
      <w:r w:rsidRPr="00E615D6">
        <w:t>            Wymagania dotyczące aktywnych pionowych znaków drogowych w stosunku do lica i konstrukcji wspo</w:t>
      </w:r>
      <w:r w:rsidRPr="00E615D6">
        <w:t>r</w:t>
      </w:r>
      <w:r w:rsidRPr="00E615D6">
        <w:t>czej są identyczne jak dla znaków stałych. Dodatkowa wymagania odnoszą się do modułu zasilania zapewniającego nieprzerwaną dostawę energii elektrycznej.</w:t>
      </w:r>
    </w:p>
    <w:p w:rsidR="008A25D7" w:rsidRPr="00E615D6" w:rsidRDefault="008A25D7" w:rsidP="008A25D7">
      <w:pPr>
        <w:pStyle w:val="4Tekst"/>
      </w:pPr>
      <w:r w:rsidRPr="00E615D6">
        <w:t>            Wszystkie aktywne znaki drogowe powinny być zasilane napięciem bezpiecznym tj. :</w:t>
      </w:r>
    </w:p>
    <w:p w:rsidR="008A25D7" w:rsidRPr="00E615D6" w:rsidRDefault="008A25D7" w:rsidP="00962244">
      <w:pPr>
        <w:pStyle w:val="4Tekst"/>
        <w:numPr>
          <w:ilvl w:val="0"/>
          <w:numId w:val="92"/>
        </w:numPr>
      </w:pPr>
      <w:r w:rsidRPr="00E615D6">
        <w:t>dla prądu przemiennego nie większym niż 25 V,</w:t>
      </w:r>
    </w:p>
    <w:p w:rsidR="008A25D7" w:rsidRPr="00E615D6" w:rsidRDefault="008A25D7" w:rsidP="00962244">
      <w:pPr>
        <w:pStyle w:val="4Tekst"/>
        <w:numPr>
          <w:ilvl w:val="0"/>
          <w:numId w:val="92"/>
        </w:numPr>
      </w:pPr>
      <w:r w:rsidRPr="00E615D6">
        <w:t>dla prądu stałego nie większym niż 60 V.</w:t>
      </w:r>
    </w:p>
    <w:p w:rsidR="008A25D7" w:rsidRPr="00E615D6" w:rsidRDefault="008A25D7" w:rsidP="00962244">
      <w:pPr>
        <w:pStyle w:val="4Tekst"/>
        <w:numPr>
          <w:ilvl w:val="0"/>
          <w:numId w:val="92"/>
        </w:numPr>
      </w:pPr>
      <w:r w:rsidRPr="00E615D6">
        <w:t>Alternatywnym źródłem prądu mogą być :</w:t>
      </w:r>
    </w:p>
    <w:p w:rsidR="008A25D7" w:rsidRPr="00E615D6" w:rsidRDefault="008A25D7" w:rsidP="00962244">
      <w:pPr>
        <w:pStyle w:val="4Tekst"/>
        <w:numPr>
          <w:ilvl w:val="0"/>
          <w:numId w:val="92"/>
        </w:numPr>
      </w:pPr>
      <w:r w:rsidRPr="00E615D6">
        <w:t>wymienne baterie akumulatorów,</w:t>
      </w:r>
    </w:p>
    <w:p w:rsidR="008A25D7" w:rsidRPr="00E615D6" w:rsidRDefault="008A25D7" w:rsidP="00962244">
      <w:pPr>
        <w:pStyle w:val="4Tekst"/>
        <w:numPr>
          <w:ilvl w:val="0"/>
          <w:numId w:val="92"/>
        </w:numPr>
      </w:pPr>
      <w:r w:rsidRPr="00E615D6">
        <w:t>panele fotowoltaiczne,</w:t>
      </w:r>
    </w:p>
    <w:p w:rsidR="008A25D7" w:rsidRPr="00E615D6" w:rsidRDefault="008A25D7" w:rsidP="00962244">
      <w:pPr>
        <w:pStyle w:val="4Tekst"/>
        <w:numPr>
          <w:ilvl w:val="0"/>
          <w:numId w:val="92"/>
        </w:numPr>
      </w:pPr>
      <w:r w:rsidRPr="00E615D6">
        <w:t>generatory / turbiny wiatrowe,</w:t>
      </w:r>
    </w:p>
    <w:p w:rsidR="008A25D7" w:rsidRPr="00E615D6" w:rsidRDefault="008A25D7" w:rsidP="00962244">
      <w:pPr>
        <w:pStyle w:val="4Tekst"/>
        <w:numPr>
          <w:ilvl w:val="0"/>
          <w:numId w:val="92"/>
        </w:numPr>
      </w:pPr>
      <w:r w:rsidRPr="00E615D6">
        <w:t>układy hybrydowe (połączenie generatorów/turbin wiatrowych i paneli fotowoltaicznych).</w:t>
      </w:r>
    </w:p>
    <w:p w:rsidR="008A25D7" w:rsidRPr="00E615D6" w:rsidRDefault="008A25D7" w:rsidP="008A25D7">
      <w:pPr>
        <w:pStyle w:val="4Tekst"/>
      </w:pPr>
      <w:r w:rsidRPr="00E615D6">
        <w:t>            Możliwe jest łączenie alternatywnych źródeł prądu tworząc w ten sposób układy hybrydowe (np. połączenie turbiny wiatrowej i panela fotowoltaicznego.</w:t>
      </w:r>
    </w:p>
    <w:p w:rsidR="008A25D7" w:rsidRPr="00E615D6" w:rsidRDefault="008A25D7" w:rsidP="008A25D7">
      <w:pPr>
        <w:pStyle w:val="4Tekst"/>
      </w:pPr>
      <w:r w:rsidRPr="00E615D6">
        <w:t xml:space="preserve">            Układ elektroniczny powinien mieć możliwość regulacji częstotliwości pulsowania znaku od 0,25 Hz do 1Hz. Czas świecenia diod powinien zawierać się w przedziale od 25% do 50%. </w:t>
      </w:r>
    </w:p>
    <w:p w:rsidR="008A25D7" w:rsidRPr="00E615D6" w:rsidRDefault="008A25D7" w:rsidP="008A25D7">
      <w:pPr>
        <w:pStyle w:val="4Tekst"/>
      </w:pPr>
      <w:r w:rsidRPr="00E615D6">
        <w:t>            Punktowym źródłem światła może być dioda świecąca (LED) lub inny emiter światła barwy białej, żółtej lub czerwonej o średnicy nie większej niż 6 mm.</w:t>
      </w:r>
    </w:p>
    <w:p w:rsidR="008A25D7" w:rsidRPr="00E615D6" w:rsidRDefault="008A25D7" w:rsidP="008A25D7">
      <w:pPr>
        <w:pStyle w:val="4Tekst"/>
      </w:pPr>
      <w:r w:rsidRPr="00E615D6">
        <w:t>W skład źródła światła mogą wchodzić układy optyczne poprawiające jego parametry lub inne elementy chroniące to źródło przed uszkodzeniem lub pogorszeniem parametrów świetlnych m.in. poprzez osadzanie się nieczystości pochodzących ze środowiska, w którym umieszczony jest znak drogowy.</w:t>
      </w:r>
    </w:p>
    <w:p w:rsidR="008A25D7" w:rsidRPr="00E615D6" w:rsidRDefault="008A25D7" w:rsidP="008A25D7">
      <w:pPr>
        <w:pStyle w:val="4Tekst"/>
      </w:pPr>
      <w:r w:rsidRPr="00E615D6">
        <w:t xml:space="preserve">            Wiązka światła emitowana powinna być tak ukierunkowana, aby jej strumień był skierowany w kierunku nadjeżdżającego pojazdu. </w:t>
      </w:r>
    </w:p>
    <w:p w:rsidR="008A25D7" w:rsidRPr="00E615D6" w:rsidRDefault="008A25D7" w:rsidP="008A25D7">
      <w:pPr>
        <w:pStyle w:val="4Tekst"/>
      </w:pPr>
      <w:r w:rsidRPr="00E615D6">
        <w:t>            Punktowe źródło światła powinno charakteryzować się:</w:t>
      </w:r>
    </w:p>
    <w:p w:rsidR="008A25D7" w:rsidRPr="00E615D6" w:rsidRDefault="008A25D7" w:rsidP="00962244">
      <w:pPr>
        <w:pStyle w:val="4Tekst"/>
        <w:numPr>
          <w:ilvl w:val="0"/>
          <w:numId w:val="93"/>
        </w:numPr>
      </w:pPr>
      <w:r w:rsidRPr="00E615D6">
        <w:t>poziomym kątem rozsyłu strumienia świetlnego: od 10</w:t>
      </w:r>
      <w:r w:rsidRPr="00E615D6">
        <w:rPr>
          <w:vertAlign w:val="superscript"/>
        </w:rPr>
        <w:t>o</w:t>
      </w:r>
      <w:r w:rsidRPr="00E615D6">
        <w:t xml:space="preserve"> do 30</w:t>
      </w:r>
      <w:r w:rsidRPr="00E615D6">
        <w:rPr>
          <w:vertAlign w:val="superscript"/>
        </w:rPr>
        <w:t>o</w:t>
      </w:r>
      <w:r w:rsidRPr="00E615D6">
        <w:rPr>
          <w:b/>
          <w:bCs/>
        </w:rPr>
        <w:t xml:space="preserve"> ,</w:t>
      </w:r>
    </w:p>
    <w:p w:rsidR="008A25D7" w:rsidRPr="00E615D6" w:rsidRDefault="008A25D7" w:rsidP="00962244">
      <w:pPr>
        <w:pStyle w:val="4Tekst"/>
        <w:numPr>
          <w:ilvl w:val="0"/>
          <w:numId w:val="93"/>
        </w:numPr>
      </w:pPr>
      <w:r w:rsidRPr="00E615D6">
        <w:t>światłością: powyżej 2000 mcd i nie większą niż 8000 mcd,</w:t>
      </w:r>
    </w:p>
    <w:p w:rsidR="008A25D7" w:rsidRPr="00E615D6" w:rsidRDefault="008A25D7" w:rsidP="00962244">
      <w:pPr>
        <w:pStyle w:val="4Tekst"/>
        <w:numPr>
          <w:ilvl w:val="0"/>
          <w:numId w:val="93"/>
        </w:numPr>
      </w:pPr>
      <w:r w:rsidRPr="00E615D6">
        <w:t xml:space="preserve">określoną długością fali wysyłanego światła: </w:t>
      </w:r>
    </w:p>
    <w:p w:rsidR="008A25D7" w:rsidRPr="00E615D6" w:rsidRDefault="008A25D7" w:rsidP="008A25D7">
      <w:pPr>
        <w:pStyle w:val="4Tekst"/>
      </w:pPr>
      <w:r w:rsidRPr="00E615D6">
        <w:t xml:space="preserve">barwa żółta – (590 ± 5) nm, </w:t>
      </w:r>
    </w:p>
    <w:p w:rsidR="008A25D7" w:rsidRPr="00E615D6" w:rsidRDefault="008A25D7" w:rsidP="008A25D7">
      <w:pPr>
        <w:pStyle w:val="4Tekst"/>
      </w:pPr>
      <w:r w:rsidRPr="00E615D6">
        <w:t xml:space="preserve">barwa czerwona (625 ± 5) nm, </w:t>
      </w:r>
    </w:p>
    <w:p w:rsidR="008A25D7" w:rsidRPr="00E615D6" w:rsidRDefault="008A25D7" w:rsidP="008A25D7">
      <w:pPr>
        <w:pStyle w:val="4Tekst"/>
      </w:pPr>
      <w:r w:rsidRPr="00E615D6">
        <w:t>barwa biała – rozkład zbliżony do V(λ).</w:t>
      </w:r>
    </w:p>
    <w:p w:rsidR="008A25D7" w:rsidRPr="00E615D6" w:rsidRDefault="008A25D7" w:rsidP="008A25D7">
      <w:pPr>
        <w:pStyle w:val="4Tekst"/>
      </w:pPr>
      <w:r w:rsidRPr="00E615D6">
        <w:t>Znak powinien charakteryzować się:</w:t>
      </w:r>
    </w:p>
    <w:p w:rsidR="008A25D7" w:rsidRPr="00E615D6" w:rsidRDefault="008A25D7" w:rsidP="00962244">
      <w:pPr>
        <w:pStyle w:val="4Tekst"/>
        <w:numPr>
          <w:ilvl w:val="0"/>
          <w:numId w:val="94"/>
        </w:numPr>
      </w:pPr>
      <w:r w:rsidRPr="00E615D6">
        <w:t>sterowaniem prądowym: prąd nie większy niż 50% prądu znamionowego,</w:t>
      </w:r>
    </w:p>
    <w:p w:rsidR="008A25D7" w:rsidRPr="00E615D6" w:rsidRDefault="008A25D7" w:rsidP="00962244">
      <w:pPr>
        <w:pStyle w:val="4Tekst"/>
        <w:numPr>
          <w:ilvl w:val="0"/>
          <w:numId w:val="94"/>
        </w:numPr>
      </w:pPr>
      <w:r w:rsidRPr="00E615D6">
        <w:t>światłością znaku od 200 cd do 1000 cd [28].</w:t>
      </w:r>
    </w:p>
    <w:p w:rsidR="008A25D7" w:rsidRPr="00E615D6" w:rsidRDefault="008A25D7" w:rsidP="008A25D7">
      <w:pPr>
        <w:pStyle w:val="3Tytu"/>
      </w:pPr>
      <w:r w:rsidRPr="00E615D6">
        <w:t>2.10. Materiały do montażu znaków</w:t>
      </w:r>
    </w:p>
    <w:p w:rsidR="008A25D7" w:rsidRPr="00E615D6" w:rsidRDefault="008A25D7" w:rsidP="008A25D7">
      <w:pPr>
        <w:pStyle w:val="4Tekst"/>
        <w:rPr>
          <w:rFonts w:eastAsia="Times New Roman"/>
        </w:rPr>
      </w:pPr>
      <w:r w:rsidRPr="00E615D6">
        <w:t>            Wszystkie uchwyty montażowe (np. uchwyty uniwersalne, obejmy do mocowania za krawędź) przewidyw</w:t>
      </w:r>
      <w:r w:rsidRPr="00E615D6">
        <w:t>a</w:t>
      </w:r>
      <w:r w:rsidRPr="00E615D6">
        <w:t>ne do mocowania między sobą elementów konstrukcji wsporczych znaków także śruby, listwy, nakrętki itp. powi</w:t>
      </w:r>
      <w:r w:rsidRPr="00E615D6">
        <w:t>n</w:t>
      </w:r>
      <w:r w:rsidRPr="00E615D6">
        <w:t>ny być ocynkowane ogniowo lub wykonane z materiałów odpornych na korozję w czasie nie krótszym niż tarcza znaku i konstrukcja wsporcza. Dopuszcza się także stosowanie certyfikowanych uchwytów plastikowych i taśm montażowych wykonanych ze stali nierdzewnych.</w:t>
      </w:r>
    </w:p>
    <w:p w:rsidR="008A25D7" w:rsidRPr="00E615D6" w:rsidRDefault="008A25D7" w:rsidP="008A25D7">
      <w:pPr>
        <w:pStyle w:val="4Tekst"/>
      </w:pPr>
      <w:r w:rsidRPr="00E615D6">
        <w:t xml:space="preserve">            W przypadku stosowania uchwytu uniwersalnego należy wyposażyć się w dodatkowe podkładki w kształcie miseczki, utrudniające demontaż znaku przez osoby niepowołane oraz specjalny klucz służący do przykręcania lub odkręcania nakrętek. Uchwyt uniwersalny umożliwia montaż na słupkach o średnicy od 50 cm do 76 cm. Jest on </w:t>
      </w:r>
      <w:r w:rsidRPr="00E615D6">
        <w:lastRenderedPageBreak/>
        <w:t>przykręcany śrubami do profilu montażowego umieszczonego na rewersie tarczy lub do zagiętej krawędzi znaku z otworami. Uchwyt stalowy mocujący za krawędź znaku dzięki dodatkowej stalowej belce umożliwia montaż bez konieczności robienia otworu w krawędzi znaku.</w:t>
      </w:r>
    </w:p>
    <w:p w:rsidR="008A25D7" w:rsidRPr="00E615D6" w:rsidRDefault="008A25D7" w:rsidP="008A25D7">
      <w:pPr>
        <w:pStyle w:val="4Tekst"/>
      </w:pPr>
      <w:r w:rsidRPr="00E615D6">
        <w:t>            System mocowania przy użyciu taśmy stalowej np. Bandimex, umożliwia mocowanie znaków na słupkach o dowolnej średnicy i konstrukcjach różnych rozmiarów z zastosowaniem przyrządu do napinania taśmy i zapinki ł</w:t>
      </w:r>
      <w:r w:rsidRPr="00E615D6">
        <w:t>ą</w:t>
      </w:r>
      <w:r w:rsidRPr="00E615D6">
        <w:t>czącej końce taśmy.</w:t>
      </w:r>
    </w:p>
    <w:p w:rsidR="008A25D7" w:rsidRPr="00E615D6" w:rsidRDefault="008A25D7" w:rsidP="008A25D7">
      <w:pPr>
        <w:pStyle w:val="3Tytu"/>
      </w:pPr>
      <w:r w:rsidRPr="00E615D6">
        <w:t>2.11. Przechowywanie i składowanie materiałów</w:t>
      </w:r>
    </w:p>
    <w:p w:rsidR="008A25D7" w:rsidRPr="00E615D6" w:rsidRDefault="008A25D7" w:rsidP="008A25D7">
      <w:pPr>
        <w:pStyle w:val="4Tekst"/>
        <w:rPr>
          <w:rFonts w:eastAsia="Times New Roman"/>
        </w:rPr>
      </w:pPr>
      <w:r w:rsidRPr="00E615D6">
        <w:t>            Prefabrykaty betonowe powinny być składowane na wyrównanym, utwardzonym i odwodnionym podłożu. Prefabrykaty należy układać na podkładach z zachowaniem prześwitu minimum 10 cm między podłożem a pref</w:t>
      </w:r>
      <w:r w:rsidRPr="00E615D6">
        <w:t>a</w:t>
      </w:r>
      <w:r w:rsidRPr="00E615D6">
        <w:t>brykatem.</w:t>
      </w:r>
    </w:p>
    <w:p w:rsidR="008A25D7" w:rsidRPr="00E615D6" w:rsidRDefault="008A25D7" w:rsidP="008A25D7">
      <w:pPr>
        <w:pStyle w:val="4Tekst"/>
      </w:pPr>
      <w:r w:rsidRPr="00E615D6">
        <w:t>            Znaki powinny być przechowywane na regałach w pomieszczeniach suchych, z dala od materiałów działaj</w:t>
      </w:r>
      <w:r w:rsidRPr="00E615D6">
        <w:t>ą</w:t>
      </w:r>
      <w:r w:rsidRPr="00E615D6">
        <w:t>cych korodująco i w warunkach zabezpieczających przed uszkodzeniami.</w:t>
      </w:r>
    </w:p>
    <w:p w:rsidR="008A25D7" w:rsidRPr="00E615D6" w:rsidRDefault="008A25D7" w:rsidP="008A25D7">
      <w:pPr>
        <w:pStyle w:val="Nagwek2"/>
      </w:pPr>
      <w:bookmarkStart w:id="1201" w:name="_Toc505581986"/>
      <w:r w:rsidRPr="00E615D6">
        <w:t>3. SPRZĘT</w:t>
      </w:r>
      <w:bookmarkEnd w:id="1201"/>
    </w:p>
    <w:p w:rsidR="008A25D7" w:rsidRPr="00E615D6" w:rsidRDefault="008A25D7" w:rsidP="008A25D7">
      <w:pPr>
        <w:pStyle w:val="3Tytu"/>
      </w:pPr>
      <w:r w:rsidRPr="00E615D6">
        <w:t>3.1. Ogólne wymagania dotyczące sprzętu</w:t>
      </w:r>
    </w:p>
    <w:p w:rsidR="008A25D7" w:rsidRPr="00E615D6" w:rsidRDefault="008A25D7" w:rsidP="008A25D7">
      <w:pPr>
        <w:pStyle w:val="4Tekst"/>
        <w:rPr>
          <w:rFonts w:eastAsia="Times New Roman"/>
        </w:rPr>
      </w:pPr>
      <w:r w:rsidRPr="00E615D6">
        <w:t>            Ogólne wymagania dotyczące sprzętu podano w STWIORB D-M-00.00.00 „Wymagania ogólne” pkt 3.</w:t>
      </w:r>
    </w:p>
    <w:p w:rsidR="008A25D7" w:rsidRPr="00E615D6" w:rsidRDefault="008A25D7" w:rsidP="008A25D7">
      <w:pPr>
        <w:pStyle w:val="3Tytu"/>
      </w:pPr>
      <w:r w:rsidRPr="00E615D6">
        <w:t>3.2. Sprzęt do wykonania oznakowania pionowego</w:t>
      </w:r>
    </w:p>
    <w:p w:rsidR="008A25D7" w:rsidRPr="00E615D6" w:rsidRDefault="008A25D7" w:rsidP="008A25D7">
      <w:pPr>
        <w:pStyle w:val="4Tekst"/>
        <w:rPr>
          <w:rFonts w:eastAsia="Times New Roman"/>
        </w:rPr>
      </w:pPr>
      <w:r w:rsidRPr="00E615D6">
        <w:t>            Wykonawca przystępujący do wykonania oznakowania pionowego powinien wykazać się możliwością k</w:t>
      </w:r>
      <w:r w:rsidRPr="00E615D6">
        <w:t>o</w:t>
      </w:r>
      <w:r w:rsidRPr="00E615D6">
        <w:t>rzystania z następującego sprzętu:</w:t>
      </w:r>
    </w:p>
    <w:p w:rsidR="008A25D7" w:rsidRPr="00E615D6" w:rsidRDefault="008A25D7" w:rsidP="00962244">
      <w:pPr>
        <w:pStyle w:val="4Tekst"/>
        <w:numPr>
          <w:ilvl w:val="0"/>
          <w:numId w:val="95"/>
        </w:numPr>
      </w:pPr>
      <w:r w:rsidRPr="00E615D6">
        <w:t>wiertnicy do wykonywania dołów pod słupki w gruncie spoistym,</w:t>
      </w:r>
    </w:p>
    <w:p w:rsidR="008A25D7" w:rsidRPr="00E615D6" w:rsidRDefault="008A25D7" w:rsidP="00962244">
      <w:pPr>
        <w:pStyle w:val="4Tekst"/>
        <w:numPr>
          <w:ilvl w:val="0"/>
          <w:numId w:val="95"/>
        </w:numPr>
      </w:pPr>
      <w:r w:rsidRPr="00E615D6">
        <w:t>młota pneumatycznego,</w:t>
      </w:r>
    </w:p>
    <w:p w:rsidR="008A25D7" w:rsidRPr="00E615D6" w:rsidRDefault="008A25D7" w:rsidP="00962244">
      <w:pPr>
        <w:pStyle w:val="4Tekst"/>
        <w:numPr>
          <w:ilvl w:val="0"/>
          <w:numId w:val="95"/>
        </w:numPr>
      </w:pPr>
      <w:r w:rsidRPr="00E615D6">
        <w:t>betoniarek przewoźnych do wykonywania fundamentów betonowych „na mokro”,</w:t>
      </w:r>
    </w:p>
    <w:p w:rsidR="008A25D7" w:rsidRPr="00E615D6" w:rsidRDefault="008A25D7" w:rsidP="00962244">
      <w:pPr>
        <w:pStyle w:val="4Tekst"/>
        <w:numPr>
          <w:ilvl w:val="0"/>
          <w:numId w:val="95"/>
        </w:numPr>
      </w:pPr>
      <w:r w:rsidRPr="00E615D6">
        <w:t>środków transportowych do przewozu materiałów,</w:t>
      </w:r>
    </w:p>
    <w:p w:rsidR="008A25D7" w:rsidRPr="00E615D6" w:rsidRDefault="008A25D7" w:rsidP="00962244">
      <w:pPr>
        <w:pStyle w:val="4Tekst"/>
        <w:numPr>
          <w:ilvl w:val="0"/>
          <w:numId w:val="95"/>
        </w:numPr>
      </w:pPr>
      <w:r w:rsidRPr="00E615D6">
        <w:t>przewoźnych zbiorników na wodę,</w:t>
      </w:r>
    </w:p>
    <w:p w:rsidR="008A25D7" w:rsidRPr="00E615D6" w:rsidRDefault="008A25D7" w:rsidP="00962244">
      <w:pPr>
        <w:pStyle w:val="4Tekst"/>
        <w:numPr>
          <w:ilvl w:val="0"/>
          <w:numId w:val="95"/>
        </w:numPr>
      </w:pPr>
      <w:r w:rsidRPr="00E615D6">
        <w:t>sprzętu spawalniczego, itp.</w:t>
      </w:r>
    </w:p>
    <w:p w:rsidR="008A25D7" w:rsidRPr="00E615D6" w:rsidRDefault="008A25D7" w:rsidP="00962244">
      <w:pPr>
        <w:pStyle w:val="4Tekst"/>
        <w:numPr>
          <w:ilvl w:val="0"/>
          <w:numId w:val="95"/>
        </w:numPr>
      </w:pPr>
      <w:r w:rsidRPr="00E615D6">
        <w:t>sprzętu pomocniczego, jak np. drabiny, łopaty, poziomnice,</w:t>
      </w:r>
    </w:p>
    <w:p w:rsidR="008A25D7" w:rsidRPr="00E615D6" w:rsidRDefault="008A25D7" w:rsidP="00962244">
      <w:pPr>
        <w:pStyle w:val="4Tekst"/>
        <w:numPr>
          <w:ilvl w:val="0"/>
          <w:numId w:val="95"/>
        </w:numPr>
      </w:pPr>
      <w:r w:rsidRPr="00E615D6">
        <w:t>zagęszczarki do gruntu,</w:t>
      </w:r>
    </w:p>
    <w:p w:rsidR="008A25D7" w:rsidRPr="00E615D6" w:rsidRDefault="008A25D7" w:rsidP="00962244">
      <w:pPr>
        <w:pStyle w:val="4Tekst"/>
        <w:numPr>
          <w:ilvl w:val="0"/>
          <w:numId w:val="95"/>
        </w:numPr>
      </w:pPr>
      <w:r w:rsidRPr="00E615D6">
        <w:t>urządzeń bezpieczeństwa ruchu do oznakowania i zabezpieczenia robót,</w:t>
      </w:r>
    </w:p>
    <w:p w:rsidR="008A25D7" w:rsidRPr="00E615D6" w:rsidRDefault="008A25D7" w:rsidP="00962244">
      <w:pPr>
        <w:pStyle w:val="4Tekst"/>
        <w:numPr>
          <w:ilvl w:val="0"/>
          <w:numId w:val="95"/>
        </w:numPr>
      </w:pPr>
      <w:r w:rsidRPr="00E615D6">
        <w:t>niwelatora, jeśli jest potrzebny,</w:t>
      </w:r>
    </w:p>
    <w:p w:rsidR="008A25D7" w:rsidRPr="00E615D6" w:rsidRDefault="008A25D7" w:rsidP="00962244">
      <w:pPr>
        <w:pStyle w:val="4Tekst"/>
        <w:numPr>
          <w:ilvl w:val="0"/>
          <w:numId w:val="95"/>
        </w:numPr>
      </w:pPr>
      <w:r w:rsidRPr="00E615D6">
        <w:t>sprzętu dodatkowego zaleconego przez ST.</w:t>
      </w:r>
    </w:p>
    <w:p w:rsidR="008A25D7" w:rsidRPr="00E615D6" w:rsidRDefault="008A25D7" w:rsidP="00962244">
      <w:pPr>
        <w:pStyle w:val="4Tekst"/>
        <w:numPr>
          <w:ilvl w:val="0"/>
          <w:numId w:val="95"/>
        </w:numPr>
      </w:pPr>
      <w:r w:rsidRPr="00E615D6">
        <w:t>W przypadku wykonywania znaków wielkopowierzchniowych Wykonawca powinien dysponować:</w:t>
      </w:r>
    </w:p>
    <w:p w:rsidR="008A25D7" w:rsidRPr="00E615D6" w:rsidRDefault="008A25D7" w:rsidP="00962244">
      <w:pPr>
        <w:pStyle w:val="4Tekst"/>
        <w:numPr>
          <w:ilvl w:val="0"/>
          <w:numId w:val="95"/>
        </w:numPr>
      </w:pPr>
      <w:r w:rsidRPr="00E615D6">
        <w:t>koparką kołową, np. 0,15 m</w:t>
      </w:r>
      <w:r w:rsidRPr="00E615D6">
        <w:rPr>
          <w:vertAlign w:val="superscript"/>
        </w:rPr>
        <w:t>3</w:t>
      </w:r>
      <w:r w:rsidRPr="00E615D6">
        <w:t xml:space="preserve"> lub koparką gąsienicową, np. 0,25 m</w:t>
      </w:r>
      <w:r w:rsidRPr="00E615D6">
        <w:rPr>
          <w:vertAlign w:val="superscript"/>
        </w:rPr>
        <w:t xml:space="preserve">3 </w:t>
      </w:r>
      <w:r w:rsidRPr="00E615D6">
        <w:t>,</w:t>
      </w:r>
    </w:p>
    <w:p w:rsidR="008A25D7" w:rsidRPr="00E615D6" w:rsidRDefault="008A25D7" w:rsidP="00962244">
      <w:pPr>
        <w:pStyle w:val="4Tekst"/>
        <w:numPr>
          <w:ilvl w:val="0"/>
          <w:numId w:val="95"/>
        </w:numPr>
      </w:pPr>
      <w:r w:rsidRPr="00E615D6">
        <w:t>podnośnikiem montażowym samochodowym.</w:t>
      </w:r>
    </w:p>
    <w:p w:rsidR="008A25D7" w:rsidRPr="00E615D6" w:rsidRDefault="008A25D7" w:rsidP="008A25D7">
      <w:pPr>
        <w:pStyle w:val="4Tekst"/>
      </w:pPr>
      <w:r w:rsidRPr="00E615D6">
        <w:t>            Wykonawca musi wskazać osoby, które będą uczestniczyć w wykonywaniu zamówienia, legitymujące się kwalifikacjami zawodowymi, doświadczeniem odpowiednim do funkcji jakie im zostaną powierzone: zgodnie z z</w:t>
      </w:r>
      <w:r w:rsidRPr="00E615D6">
        <w:t>a</w:t>
      </w:r>
      <w:r w:rsidRPr="00E615D6">
        <w:t>pisami Rozdziału 2 ustawy Prawo budowlane [29].</w:t>
      </w:r>
    </w:p>
    <w:p w:rsidR="008A25D7" w:rsidRPr="00E615D6" w:rsidRDefault="008A25D7" w:rsidP="008A25D7">
      <w:pPr>
        <w:pStyle w:val="Nagwek2"/>
      </w:pPr>
      <w:bookmarkStart w:id="1202" w:name="_Toc505581987"/>
      <w:r w:rsidRPr="00E615D6">
        <w:t>4. TRANSPORT</w:t>
      </w:r>
      <w:bookmarkEnd w:id="1202"/>
    </w:p>
    <w:p w:rsidR="008A25D7" w:rsidRPr="00E615D6" w:rsidRDefault="008A25D7" w:rsidP="008A25D7">
      <w:pPr>
        <w:pStyle w:val="3Tytu"/>
      </w:pPr>
      <w:r w:rsidRPr="00E615D6">
        <w:t>4.1. Ogólne wymagania dotyczące transportu</w:t>
      </w:r>
    </w:p>
    <w:p w:rsidR="008A25D7" w:rsidRPr="00E615D6" w:rsidRDefault="008A25D7" w:rsidP="008A25D7">
      <w:pPr>
        <w:pStyle w:val="4Tekst"/>
        <w:rPr>
          <w:rFonts w:eastAsia="Times New Roman"/>
        </w:rPr>
      </w:pPr>
      <w:r w:rsidRPr="00E615D6">
        <w:t>            Ogólne wymagania dotyczące transportu podano w STWIORB D-M-00.00.00 „Wymagania ogólne” pkt 4.</w:t>
      </w:r>
    </w:p>
    <w:p w:rsidR="008A25D7" w:rsidRPr="00E615D6" w:rsidRDefault="008A25D7" w:rsidP="008A25D7">
      <w:pPr>
        <w:pStyle w:val="3Tytu"/>
      </w:pPr>
      <w:r w:rsidRPr="00E615D6">
        <w:t>4.2. Transport znaków do pionowego oznakowania dróg</w:t>
      </w:r>
    </w:p>
    <w:p w:rsidR="008A25D7" w:rsidRPr="00E615D6" w:rsidRDefault="008A25D7" w:rsidP="008A25D7">
      <w:pPr>
        <w:pStyle w:val="4Tekst"/>
        <w:rPr>
          <w:rFonts w:eastAsia="Times New Roman"/>
        </w:rPr>
      </w:pPr>
      <w:r w:rsidRPr="00E615D6">
        <w:t>Zestawy znaków drogowych i poszczególne ich części należy na okres transportu odpowiednio zabezpieczyć, chr</w:t>
      </w:r>
      <w:r w:rsidRPr="00E615D6">
        <w:t>o</w:t>
      </w:r>
      <w:r w:rsidRPr="00E615D6">
        <w:t xml:space="preserve">niąc przed uszkodzeniem mechanicznym, tak aby nie ulegały przemieszczaniu i w sposób nie uszkodzony dotarły do odbiorcy. Szczególnie starannie należy zabezpieczyć powierzchnie lic tarcz znaków przed uszkodzeniem. </w:t>
      </w:r>
    </w:p>
    <w:p w:rsidR="008A25D7" w:rsidRPr="00E615D6" w:rsidRDefault="008A25D7" w:rsidP="008A25D7">
      <w:pPr>
        <w:pStyle w:val="Nagwek2"/>
      </w:pPr>
      <w:bookmarkStart w:id="1203" w:name="_Toc505581988"/>
      <w:r w:rsidRPr="00E615D6">
        <w:t>5. WYKONANIE ROBÓT</w:t>
      </w:r>
      <w:bookmarkEnd w:id="1203"/>
    </w:p>
    <w:p w:rsidR="008A25D7" w:rsidRPr="00E615D6" w:rsidRDefault="008A25D7" w:rsidP="008A25D7">
      <w:pPr>
        <w:pStyle w:val="3Tytu"/>
      </w:pPr>
      <w:r w:rsidRPr="00E615D6">
        <w:t>5.1. Ogólne zasady wykonania robót</w:t>
      </w:r>
    </w:p>
    <w:p w:rsidR="008A25D7" w:rsidRPr="00E615D6" w:rsidRDefault="008A25D7" w:rsidP="008A25D7">
      <w:pPr>
        <w:pStyle w:val="4Tekst"/>
        <w:rPr>
          <w:rFonts w:eastAsia="Times New Roman"/>
        </w:rPr>
      </w:pPr>
      <w:r w:rsidRPr="00E615D6">
        <w:t>            Ogólne zasady wykonania robót podano w STWIORB D-M-00.00.00 „Wymagania ogólne” pkt 5.</w:t>
      </w:r>
    </w:p>
    <w:p w:rsidR="008A25D7" w:rsidRPr="00E615D6" w:rsidRDefault="008A25D7" w:rsidP="008A25D7">
      <w:pPr>
        <w:pStyle w:val="3Tytu"/>
      </w:pPr>
      <w:r w:rsidRPr="00E615D6">
        <w:t>5.2. Roboty przygotowawcze</w:t>
      </w:r>
    </w:p>
    <w:p w:rsidR="008A25D7" w:rsidRPr="00E615D6" w:rsidRDefault="008A25D7" w:rsidP="008A25D7">
      <w:pPr>
        <w:pStyle w:val="4Tekst"/>
        <w:rPr>
          <w:rFonts w:eastAsia="Times New Roman"/>
        </w:rPr>
      </w:pPr>
      <w:r w:rsidRPr="00E615D6">
        <w:t>            Przed przystąpieniem do robót po przejęciu placu budowy należy:</w:t>
      </w:r>
    </w:p>
    <w:p w:rsidR="008A25D7" w:rsidRPr="00E615D6" w:rsidRDefault="008A25D7" w:rsidP="00962244">
      <w:pPr>
        <w:pStyle w:val="4Tekst"/>
        <w:numPr>
          <w:ilvl w:val="0"/>
          <w:numId w:val="96"/>
        </w:numPr>
      </w:pPr>
      <w:r w:rsidRPr="00E615D6">
        <w:t>wyznaczyć lokalizację znaku, tj. jego pikietaż oraz odległość od krawędzi jezdni, krawędzi pobocza umo</w:t>
      </w:r>
      <w:r w:rsidRPr="00E615D6">
        <w:t>c</w:t>
      </w:r>
      <w:r w:rsidRPr="00E615D6">
        <w:t>nionego lub pasa awaryjnego postoju,</w:t>
      </w:r>
    </w:p>
    <w:p w:rsidR="008A25D7" w:rsidRPr="00E615D6" w:rsidRDefault="008A25D7" w:rsidP="00962244">
      <w:pPr>
        <w:pStyle w:val="4Tekst"/>
        <w:numPr>
          <w:ilvl w:val="0"/>
          <w:numId w:val="96"/>
        </w:numPr>
      </w:pPr>
      <w:r w:rsidRPr="00E615D6">
        <w:t>miejsce wykonywania prac oznakować zgodnie z projektem organizacji ruchu, w celu zabezpieczenia pr</w:t>
      </w:r>
      <w:r w:rsidRPr="00E615D6">
        <w:t>a</w:t>
      </w:r>
      <w:r w:rsidRPr="00E615D6">
        <w:t>cowników i kierujących pojazdami na drodze.</w:t>
      </w:r>
    </w:p>
    <w:p w:rsidR="008A25D7" w:rsidRPr="00E615D6" w:rsidRDefault="008A25D7" w:rsidP="008A25D7">
      <w:pPr>
        <w:pStyle w:val="4Tekst"/>
      </w:pPr>
      <w:r w:rsidRPr="00E615D6">
        <w:t>            Punkty stabilizujące miejsca ustawienia znaków należy zabezpieczyć w taki sposób, aby w czasie trwania i odbioru robót istniała możliwość sprawdzenia lokalizacji znaków.</w:t>
      </w:r>
    </w:p>
    <w:p w:rsidR="008A25D7" w:rsidRPr="00E615D6" w:rsidRDefault="008A25D7" w:rsidP="008A25D7">
      <w:pPr>
        <w:pStyle w:val="4Tekst"/>
      </w:pPr>
      <w:r w:rsidRPr="00E615D6">
        <w:t>            Lokalizacja i wysokość zamocowania tarczy znaku powinny być zgodne z dokumentacją projektową.</w:t>
      </w:r>
    </w:p>
    <w:p w:rsidR="008A25D7" w:rsidRPr="00E615D6" w:rsidRDefault="008A25D7" w:rsidP="008A25D7">
      <w:pPr>
        <w:pStyle w:val="3Tytu"/>
      </w:pPr>
      <w:r w:rsidRPr="00E615D6">
        <w:t>5.3. Wykonanie wykopów i fundamentów dla konstrukcji wsporczych znaków</w:t>
      </w:r>
    </w:p>
    <w:p w:rsidR="008A25D7" w:rsidRPr="00E615D6" w:rsidRDefault="008A25D7" w:rsidP="008A25D7">
      <w:pPr>
        <w:pStyle w:val="4Tekst"/>
        <w:rPr>
          <w:rFonts w:eastAsia="Times New Roman"/>
        </w:rPr>
      </w:pPr>
      <w:r w:rsidRPr="00E615D6">
        <w:rPr>
          <w:b/>
          <w:bCs/>
        </w:rPr>
        <w:t>5.3.1.</w:t>
      </w:r>
      <w:r w:rsidRPr="00E615D6">
        <w:t xml:space="preserve"> Wykopy</w:t>
      </w:r>
    </w:p>
    <w:p w:rsidR="008A25D7" w:rsidRPr="00E615D6" w:rsidRDefault="008A25D7" w:rsidP="008A25D7">
      <w:pPr>
        <w:pStyle w:val="4Tekst"/>
      </w:pPr>
      <w:r w:rsidRPr="00E615D6">
        <w:lastRenderedPageBreak/>
        <w:t>            Sposób wykonania wykopu pod fundament znaku pionowego powinien być dostosowany do głębokości w</w:t>
      </w:r>
      <w:r w:rsidRPr="00E615D6">
        <w:t>y</w:t>
      </w:r>
      <w:r w:rsidRPr="00E615D6">
        <w:t>kopu, rodzaju gruntu i posiadanego sprzętu. Wymiary wykopu powinny być zgodne z dokumentacją projektową lub wskazaniami Inżyniera.</w:t>
      </w:r>
    </w:p>
    <w:p w:rsidR="008A25D7" w:rsidRPr="00E615D6" w:rsidRDefault="008A25D7" w:rsidP="008A25D7">
      <w:pPr>
        <w:pStyle w:val="4Tekst"/>
      </w:pPr>
      <w:r w:rsidRPr="00E615D6">
        <w:t>            Wykopy fundamentowe powinny być wykonane w takim okresie, aby po ich zakończeniu można było prz</w:t>
      </w:r>
      <w:r w:rsidRPr="00E615D6">
        <w:t>y</w:t>
      </w:r>
      <w:r w:rsidRPr="00E615D6">
        <w:t>stąpić natychmiast do wykonania w nich robót fundamentowych.</w:t>
      </w:r>
    </w:p>
    <w:p w:rsidR="008A25D7" w:rsidRPr="00E615D6" w:rsidRDefault="008A25D7" w:rsidP="008A25D7">
      <w:pPr>
        <w:pStyle w:val="4Tekst"/>
      </w:pPr>
      <w:r w:rsidRPr="00E615D6">
        <w:rPr>
          <w:b/>
          <w:bCs/>
        </w:rPr>
        <w:t xml:space="preserve">5.3.2. </w:t>
      </w:r>
      <w:r w:rsidRPr="00E615D6">
        <w:t>Wykonanie fundamentów</w:t>
      </w:r>
    </w:p>
    <w:p w:rsidR="008A25D7" w:rsidRPr="00E615D6" w:rsidRDefault="008A25D7" w:rsidP="008A25D7">
      <w:pPr>
        <w:pStyle w:val="4Tekst"/>
      </w:pPr>
      <w:r w:rsidRPr="00E615D6">
        <w:t>5.3.2.1. Prefabrykaty betonowe: dno wykopu przed ułożeniem prefabrykatu należy wyrównać i zagęścić. Wolne przestrzenie między ścianami gruntu i prefabrykatem należy wypełnić materiałem kamiennym, np. klińcem i d</w:t>
      </w:r>
      <w:r w:rsidRPr="00E615D6">
        <w:t>o</w:t>
      </w:r>
      <w:r w:rsidRPr="00E615D6">
        <w:t>kładnie zagęścić ubijakami ręcznymi.</w:t>
      </w:r>
    </w:p>
    <w:p w:rsidR="008A25D7" w:rsidRPr="00E615D6" w:rsidRDefault="008A25D7" w:rsidP="008A25D7">
      <w:pPr>
        <w:pStyle w:val="4Tekst"/>
      </w:pPr>
      <w:r w:rsidRPr="00E615D6">
        <w:t>            Jeżeli znak jest zlokalizowany na poboczu drogi, to górna powierzchnia prefabrykatu powinna być równa z powierzchnią pobocza lub być wyniesiona nad tę powierzchnię nie więcej niż 0,03 m.</w:t>
      </w:r>
    </w:p>
    <w:p w:rsidR="008A25D7" w:rsidRPr="00E615D6" w:rsidRDefault="008A25D7" w:rsidP="008A25D7">
      <w:pPr>
        <w:pStyle w:val="4Tekst"/>
      </w:pPr>
      <w:r w:rsidRPr="00E615D6">
        <w:t>5.3.2.2. Fundamenty z betonu i betonu zbrojonego: wykopy pod fundamenty konstrukcji wsporczych dla zamoc</w:t>
      </w:r>
      <w:r w:rsidRPr="00E615D6">
        <w:t>o</w:t>
      </w:r>
      <w:r w:rsidRPr="00E615D6">
        <w:t>wania znaków wielkopowierzchniowych (znaki kierunku i miejscowości), wykonywane z betonu „na mokro” lub z betonu zbrojonego należy wykonać zgodnie z PN-S-02205:1998 [17].         Posadowienie fundamentów w wyk</w:t>
      </w:r>
      <w:r w:rsidRPr="00E615D6">
        <w:t>o</w:t>
      </w:r>
      <w:r w:rsidRPr="00E615D6">
        <w:t>pach otwartych bądź rozpartych należy wykonywać zgodnie z dokumentacją projektową, ST lub wskazaniami Inż</w:t>
      </w:r>
      <w:r w:rsidRPr="00E615D6">
        <w:t>y</w:t>
      </w:r>
      <w:r w:rsidRPr="00E615D6">
        <w:t xml:space="preserve">niera. Wykopy należy zabezpieczyć przed napływem wód opadowych przez wyprofilowanie terenu ze spadkiem umożliwiającym łatwy odpływ wody poza teren przylegający do wykopu. Dno wykopu powinno być wyrównane z dokładnością </w:t>
      </w:r>
      <w:r w:rsidRPr="00E615D6">
        <w:t> 2 cm.</w:t>
      </w:r>
    </w:p>
    <w:p w:rsidR="008A25D7" w:rsidRPr="00E615D6" w:rsidRDefault="008A25D7" w:rsidP="008A25D7">
      <w:pPr>
        <w:pStyle w:val="4Tekst"/>
      </w:pPr>
      <w:r w:rsidRPr="00E615D6">
        <w:t>            Przy naruszonej strukturze gruntu rodzimego, grunt należy usunąć i miejsce wypełnić do spodu fundamentu betonem. Płaszczyzny boczne fundamentów stykające się z gruntem należy zaizolować np. emulsją asfaltową. Po wykonaniu fundamentu wykop należy zasypać warstwami grubości po 20 cm z dokładnym zagęszczeniem gruntu.</w:t>
      </w:r>
    </w:p>
    <w:p w:rsidR="008A25D7" w:rsidRPr="00E615D6" w:rsidRDefault="008A25D7" w:rsidP="008A25D7">
      <w:pPr>
        <w:pStyle w:val="4Tekst"/>
      </w:pPr>
      <w:r w:rsidRPr="00E615D6">
        <w:t>5.3.2.3. Poziom górnej powierzchni fundamentu: przy zamocowaniu konstrukcji wsporczej znaku w fundamencie betonowym lub innym podobnym - pożądane jest, by górna część fundamentu pokrywała się z powierzchnią pob</w:t>
      </w:r>
      <w:r w:rsidRPr="00E615D6">
        <w:t>o</w:t>
      </w:r>
      <w:r w:rsidRPr="00E615D6">
        <w:t>cza, pasa dzielącego itp. lub była nad tę powierzchnię wyniesiona nie więcej niż 0,03 m. W przypadku konstrukcji wsporczych, znajdujących się poza koroną drogi, górna część fundamentu powinna być wyniesiona nad powierzc</w:t>
      </w:r>
      <w:r w:rsidRPr="00E615D6">
        <w:t>h</w:t>
      </w:r>
      <w:r w:rsidRPr="00E615D6">
        <w:t>nię terenu nie więcej niż 0,15 m.</w:t>
      </w:r>
    </w:p>
    <w:p w:rsidR="008A25D7" w:rsidRPr="00E615D6" w:rsidRDefault="008A25D7" w:rsidP="008A25D7">
      <w:pPr>
        <w:pStyle w:val="3Tytu"/>
      </w:pPr>
      <w:r w:rsidRPr="00E615D6">
        <w:t>5.4. Konstrukcje wsporcze</w:t>
      </w:r>
    </w:p>
    <w:p w:rsidR="008A25D7" w:rsidRPr="00E615D6" w:rsidRDefault="008A25D7" w:rsidP="008A25D7">
      <w:pPr>
        <w:pStyle w:val="4Tekst"/>
        <w:rPr>
          <w:rFonts w:eastAsia="Times New Roman"/>
        </w:rPr>
      </w:pPr>
      <w:r w:rsidRPr="00E615D6">
        <w:rPr>
          <w:b/>
          <w:bCs/>
        </w:rPr>
        <w:t>5.4.1.</w:t>
      </w:r>
      <w:r w:rsidRPr="00E615D6">
        <w:t xml:space="preserve"> Tolerancje ustawienia znaku pionowego</w:t>
      </w:r>
    </w:p>
    <w:p w:rsidR="008A25D7" w:rsidRPr="00E615D6" w:rsidRDefault="008A25D7" w:rsidP="008A25D7">
      <w:pPr>
        <w:pStyle w:val="4Tekst"/>
      </w:pPr>
      <w:r w:rsidRPr="00E615D6">
        <w:t>            Konstrukcje wsporcze znaków - słupki, słupy, wysięgniki, konstrukcje dla tablic wielkopowierzchniowych, powinny być wykonane zgodnie z dokumentacją i ST.</w:t>
      </w:r>
    </w:p>
    <w:p w:rsidR="008A25D7" w:rsidRPr="00E615D6" w:rsidRDefault="008A25D7" w:rsidP="008A25D7">
      <w:pPr>
        <w:pStyle w:val="4Tekst"/>
      </w:pPr>
      <w:r w:rsidRPr="00E615D6">
        <w:t>            Dopuszczalne tolerancje ustawienia znaku:</w:t>
      </w:r>
    </w:p>
    <w:p w:rsidR="008A25D7" w:rsidRPr="00E615D6" w:rsidRDefault="008A25D7" w:rsidP="00962244">
      <w:pPr>
        <w:pStyle w:val="4Tekst"/>
        <w:numPr>
          <w:ilvl w:val="0"/>
          <w:numId w:val="97"/>
        </w:numPr>
      </w:pPr>
      <w:r w:rsidRPr="00E615D6">
        <w:t xml:space="preserve">odchylenie od pionu, nie więcej niż </w:t>
      </w:r>
      <w:r w:rsidRPr="00E615D6">
        <w:t> 1%,</w:t>
      </w:r>
    </w:p>
    <w:p w:rsidR="008A25D7" w:rsidRPr="00E615D6" w:rsidRDefault="008A25D7" w:rsidP="00962244">
      <w:pPr>
        <w:pStyle w:val="4Tekst"/>
        <w:numPr>
          <w:ilvl w:val="0"/>
          <w:numId w:val="97"/>
        </w:numPr>
      </w:pPr>
      <w:r w:rsidRPr="00E615D6">
        <w:t xml:space="preserve">odchylenie w wysokości umieszczenia znaku, nie więcej niż </w:t>
      </w:r>
      <w:r w:rsidRPr="00E615D6">
        <w:t> 2 cm,</w:t>
      </w:r>
    </w:p>
    <w:p w:rsidR="008A25D7" w:rsidRPr="00E615D6" w:rsidRDefault="008A25D7" w:rsidP="00962244">
      <w:pPr>
        <w:pStyle w:val="4Tekst"/>
        <w:numPr>
          <w:ilvl w:val="0"/>
          <w:numId w:val="97"/>
        </w:numPr>
      </w:pPr>
      <w:r w:rsidRPr="00E615D6">
        <w:t xml:space="preserve">odchylenie w odległości ustawienia znaku od krawędzi jezdni utwardzonego pobocza lub pasa awaryjnego postoju, nie więcej niż </w:t>
      </w:r>
      <w:r w:rsidRPr="00E615D6">
        <w:t> 5 cm, przy zachowaniu minimalnej odległości umieszczenia znaku zgodnie z z</w:t>
      </w:r>
      <w:r w:rsidRPr="00E615D6">
        <w:t>a</w:t>
      </w:r>
      <w:r w:rsidRPr="00E615D6">
        <w:t>łącznikiem nr 1 do rozporządzenia Ministra Infrastruktury z dnia 3 lipca 2003 r. [19],</w:t>
      </w:r>
    </w:p>
    <w:p w:rsidR="008A25D7" w:rsidRPr="00E615D6" w:rsidRDefault="008A25D7" w:rsidP="00962244">
      <w:pPr>
        <w:pStyle w:val="4Tekst"/>
        <w:numPr>
          <w:ilvl w:val="0"/>
          <w:numId w:val="97"/>
        </w:numPr>
      </w:pPr>
      <w:r w:rsidRPr="00E615D6">
        <w:t>odchylenie poziome tarczy znaku na odcinku prostym drogi 5</w:t>
      </w:r>
      <w:r w:rsidRPr="00E615D6">
        <w:rPr>
          <w:vertAlign w:val="superscript"/>
        </w:rPr>
        <w:t>o</w:t>
      </w:r>
      <w:r w:rsidRPr="00E615D6">
        <w:t xml:space="preserve"> w kierunku jezdni,</w:t>
      </w:r>
    </w:p>
    <w:p w:rsidR="008A25D7" w:rsidRPr="00E615D6" w:rsidRDefault="008A25D7" w:rsidP="00962244">
      <w:pPr>
        <w:pStyle w:val="4Tekst"/>
        <w:numPr>
          <w:ilvl w:val="0"/>
          <w:numId w:val="97"/>
        </w:numPr>
      </w:pPr>
      <w:r w:rsidRPr="00E615D6">
        <w:t>odchylenie poziome tarczy znaku na łuku poziomym drogi w prawo 0-5</w:t>
      </w:r>
      <w:r w:rsidRPr="00E615D6">
        <w:rPr>
          <w:vertAlign w:val="superscript"/>
        </w:rPr>
        <w:t>o</w:t>
      </w:r>
      <w:r w:rsidRPr="00E615D6">
        <w:t xml:space="preserve"> w kierunku jezdni,</w:t>
      </w:r>
    </w:p>
    <w:p w:rsidR="008A25D7" w:rsidRPr="00E615D6" w:rsidRDefault="008A25D7" w:rsidP="00962244">
      <w:pPr>
        <w:pStyle w:val="4Tekst"/>
        <w:numPr>
          <w:ilvl w:val="0"/>
          <w:numId w:val="97"/>
        </w:numPr>
      </w:pPr>
      <w:r w:rsidRPr="00E615D6">
        <w:t>odchylenie poziome tarczy znaku na łuku poziomym drogi w lewo 5</w:t>
      </w:r>
      <w:r w:rsidRPr="00E615D6">
        <w:rPr>
          <w:vertAlign w:val="superscript"/>
        </w:rPr>
        <w:t>o</w:t>
      </w:r>
      <w:r w:rsidRPr="00E615D6">
        <w:t xml:space="preserve"> – 10</w:t>
      </w:r>
      <w:r w:rsidRPr="00E615D6">
        <w:rPr>
          <w:vertAlign w:val="superscript"/>
        </w:rPr>
        <w:t>o</w:t>
      </w:r>
      <w:r w:rsidRPr="00E615D6">
        <w:t xml:space="preserve"> w kierunku jezdni,</w:t>
      </w:r>
    </w:p>
    <w:p w:rsidR="008A25D7" w:rsidRPr="00E615D6" w:rsidRDefault="008A25D7" w:rsidP="00962244">
      <w:pPr>
        <w:pStyle w:val="4Tekst"/>
        <w:numPr>
          <w:ilvl w:val="0"/>
          <w:numId w:val="97"/>
        </w:numPr>
      </w:pPr>
      <w:r w:rsidRPr="00E615D6">
        <w:t>odchylenie poziome od dopuszczalnego kąta pomiędzy powierzchnią tarczy znaku a osią jezdni, nie więcej niż 1</w:t>
      </w:r>
      <w:r w:rsidRPr="00E615D6">
        <w:rPr>
          <w:vertAlign w:val="superscript"/>
        </w:rPr>
        <w:t>o</w:t>
      </w:r>
      <w:r w:rsidRPr="00E615D6">
        <w:t>.</w:t>
      </w:r>
    </w:p>
    <w:p w:rsidR="008A25D7" w:rsidRPr="00E615D6" w:rsidRDefault="008A25D7" w:rsidP="008A25D7">
      <w:pPr>
        <w:pStyle w:val="4Tekst"/>
      </w:pPr>
      <w:r w:rsidRPr="00E615D6">
        <w:rPr>
          <w:b/>
          <w:bCs/>
        </w:rPr>
        <w:t xml:space="preserve">5.4.2. </w:t>
      </w:r>
      <w:r w:rsidRPr="00E615D6">
        <w:t>Zabezpieczenie konstrukcji wsporczej przed najechaniem</w:t>
      </w:r>
    </w:p>
    <w:p w:rsidR="008A25D7" w:rsidRPr="00E615D6" w:rsidRDefault="008A25D7" w:rsidP="008A25D7">
      <w:pPr>
        <w:pStyle w:val="4Tekst"/>
      </w:pPr>
      <w:r w:rsidRPr="00E615D6">
        <w:t>            Konstrukcje wsporcze znaków drogowych bramowych lub wysięgnikowych jedno lub dwustronnych, jak również konstrukcje wsporcze znaków tablicowych bocznych o powierzchni większej od 4,5 m</w:t>
      </w:r>
      <w:r w:rsidRPr="00E615D6">
        <w:rPr>
          <w:vertAlign w:val="superscript"/>
        </w:rPr>
        <w:t>2</w:t>
      </w:r>
      <w:r w:rsidRPr="00E615D6">
        <w:t>, gdy występuje możliwość bezpośredniego najechania na nie przez pojazd - muszą być zabezpieczone odpowiednio umieszczonymi barierami ochronnymi lub konstrukcją wsporczą bezpieczną, zgodnie z dokumentacją projektową, ST lub wskaz</w:t>
      </w:r>
      <w:r w:rsidRPr="00E615D6">
        <w:t>a</w:t>
      </w:r>
      <w:r w:rsidRPr="00E615D6">
        <w:t>niami Inżyniera. Podobne zabezpieczenie należy stosować w przypadku innych konstrukcji wsporczych, gdy najechanie na nie w większym stopniu zagraża bezpieczeństwu użytkowników pojazdów, niż najechanie poja</w:t>
      </w:r>
      <w:r w:rsidRPr="00E615D6">
        <w:t>z</w:t>
      </w:r>
      <w:r w:rsidRPr="00E615D6">
        <w:t>du na barierę, jeśli przewiduje to dokumentacja projektowa, ST lub Inżynier.</w:t>
      </w:r>
    </w:p>
    <w:p w:rsidR="008A25D7" w:rsidRPr="00E615D6" w:rsidRDefault="008A25D7" w:rsidP="008A25D7">
      <w:pPr>
        <w:pStyle w:val="4Tekst"/>
      </w:pPr>
      <w:r w:rsidRPr="00E615D6">
        <w:rPr>
          <w:b/>
          <w:bCs/>
        </w:rPr>
        <w:t>5.4.3.</w:t>
      </w:r>
      <w:r w:rsidRPr="00E615D6">
        <w:t xml:space="preserve">   Zapobieganie zagrożeniu użytkowników drogi i terenu przyległego - przez konstrukcję wsporczą</w:t>
      </w:r>
    </w:p>
    <w:p w:rsidR="008A25D7" w:rsidRPr="00E615D6" w:rsidRDefault="008A25D7" w:rsidP="008A25D7">
      <w:pPr>
        <w:pStyle w:val="4Tekst"/>
      </w:pPr>
      <w:r w:rsidRPr="00E615D6">
        <w:t>            Konstrukcja wsporcza znaku musi być wykonana w sposób ograniczający zagrożenie użytkowników poja</w:t>
      </w:r>
      <w:r w:rsidRPr="00E615D6">
        <w:t>z</w:t>
      </w:r>
      <w:r w:rsidRPr="00E615D6">
        <w:t>dów samochodowych oraz innych użytkowników drogi i terenu do niej przyległego przy najechaniu przez pojazd na znak. Konstrukcja wsporcza znaku musi zapewnić możliwość łatwej naprawy po najechaniu przez pojazdy lub i</w:t>
      </w:r>
      <w:r w:rsidRPr="00E615D6">
        <w:t>n</w:t>
      </w:r>
      <w:r w:rsidRPr="00E615D6">
        <w:t>nym rodzaju uszkodzenia znaku.</w:t>
      </w:r>
    </w:p>
    <w:p w:rsidR="008A25D7" w:rsidRPr="00E615D6" w:rsidRDefault="008A25D7" w:rsidP="008A25D7">
      <w:pPr>
        <w:pStyle w:val="4Tekst"/>
      </w:pPr>
      <w:r w:rsidRPr="00E615D6">
        <w:rPr>
          <w:b/>
          <w:bCs/>
        </w:rPr>
        <w:t xml:space="preserve">5.4.4. </w:t>
      </w:r>
      <w:r w:rsidRPr="00E615D6">
        <w:t>Tablicowe znaki drogowe na dwóch słupach lub podporach</w:t>
      </w:r>
    </w:p>
    <w:p w:rsidR="008A25D7" w:rsidRPr="00E615D6" w:rsidRDefault="008A25D7" w:rsidP="008A25D7">
      <w:pPr>
        <w:pStyle w:val="4Tekst"/>
      </w:pPr>
      <w:r w:rsidRPr="00E615D6">
        <w:t>            Przy stosowaniu tablicowych znaków drogowych (drogowskazów tablicowych, tablic przeddrogowskaz</w:t>
      </w:r>
      <w:r w:rsidRPr="00E615D6">
        <w:t>o</w:t>
      </w:r>
      <w:r w:rsidRPr="00E615D6">
        <w:t>wych,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rsidR="008A25D7" w:rsidRPr="00E615D6" w:rsidRDefault="008A25D7" w:rsidP="008A25D7">
      <w:pPr>
        <w:pStyle w:val="4Tekst"/>
      </w:pPr>
      <w:r w:rsidRPr="00E615D6">
        <w:rPr>
          <w:b/>
          <w:bCs/>
        </w:rPr>
        <w:t>5.4.5.</w:t>
      </w:r>
      <w:r w:rsidRPr="00E615D6">
        <w:t xml:space="preserve"> Barwa konstrukcji wsporczej</w:t>
      </w:r>
    </w:p>
    <w:p w:rsidR="008A25D7" w:rsidRPr="00E615D6" w:rsidRDefault="008A25D7" w:rsidP="008A25D7">
      <w:pPr>
        <w:pStyle w:val="4Tekst"/>
      </w:pPr>
      <w:r w:rsidRPr="00E615D6">
        <w:lastRenderedPageBreak/>
        <w:t>            Konstrukcje wsporcze znaków drogowych pionowych muszą mieć barwę szarą neutralną z tym, że dopus</w:t>
      </w:r>
      <w:r w:rsidRPr="00E615D6">
        <w:t>z</w:t>
      </w:r>
      <w:r w:rsidRPr="00E615D6">
        <w:t>cza się barwę naturalną pokryć cynkowanych. Zabrania się stosowania pokryć konstrukcji wsporczych o jaskrawej barwie - z wyjątkiem przypadków, gdy jest to wymagane odrębnymi przepisami, wytycznymi lub warunkami tec</w:t>
      </w:r>
      <w:r w:rsidRPr="00E615D6">
        <w:t>h</w:t>
      </w:r>
      <w:r w:rsidRPr="00E615D6">
        <w:t>nicznymi.</w:t>
      </w:r>
    </w:p>
    <w:p w:rsidR="008A25D7" w:rsidRPr="00E615D6" w:rsidRDefault="008A25D7" w:rsidP="008A25D7">
      <w:pPr>
        <w:pStyle w:val="4Tekst"/>
      </w:pPr>
      <w:r w:rsidRPr="00E615D6">
        <w:rPr>
          <w:b/>
          <w:bCs/>
        </w:rPr>
        <w:t>5.4.6.</w:t>
      </w:r>
      <w:r w:rsidRPr="00E615D6">
        <w:t xml:space="preserve"> Połączenie tarczy znaku z konstrukcją wsporczą</w:t>
      </w:r>
    </w:p>
    <w:p w:rsidR="008A25D7" w:rsidRPr="00E615D6" w:rsidRDefault="008A25D7" w:rsidP="008A25D7">
      <w:pPr>
        <w:pStyle w:val="4Tekst"/>
      </w:pPr>
      <w:r w:rsidRPr="00E615D6">
        <w:t>            Tarcza znaku musi być zamocowana do konstrukcji wsporczej w sposób uniemożliwiający jej przesunięcie lub obrót. Sposób wykonania połączenia tarczy znaku z konstrukcją wsporczą musi umożliwiać, przy użyciu odp</w:t>
      </w:r>
      <w:r w:rsidRPr="00E615D6">
        <w:t>o</w:t>
      </w:r>
      <w:r w:rsidRPr="00E615D6">
        <w:t>wiednich narzędzi, odłączenie tarczy znaku od tej konstrukcji przez cały okres użytkowania znaku.</w:t>
      </w:r>
    </w:p>
    <w:p w:rsidR="008A25D7" w:rsidRPr="00E615D6" w:rsidRDefault="008A25D7" w:rsidP="008A25D7">
      <w:pPr>
        <w:pStyle w:val="4Tekst"/>
      </w:pPr>
      <w:r w:rsidRPr="00E615D6">
        <w:t>            Na drogach i obszarach, na których występują częste przypadki dewastacji znaków, zaleca się stosowanie elementów złącznych o konstrukcji uniemożliwiającej lub znacznie utrudniającej ich rozłączenie przez osoby ni</w:t>
      </w:r>
      <w:r w:rsidRPr="00E615D6">
        <w:t>e</w:t>
      </w:r>
      <w:r w:rsidRPr="00E615D6">
        <w:t>powołane.</w:t>
      </w:r>
    </w:p>
    <w:p w:rsidR="008A25D7" w:rsidRPr="00E615D6" w:rsidRDefault="008A25D7" w:rsidP="008A25D7">
      <w:pPr>
        <w:pStyle w:val="4Tekst"/>
      </w:pPr>
      <w:r w:rsidRPr="00E615D6">
        <w:t>            Nie dopuszcza się zamocowania znaku do konstrukcji wsporczej w sposób wymagający bezpośredniego przeprowadzenia śrub mocujących przez lico znaku.</w:t>
      </w:r>
    </w:p>
    <w:p w:rsidR="008A25D7" w:rsidRPr="00E615D6" w:rsidRDefault="008A25D7" w:rsidP="008A25D7">
      <w:pPr>
        <w:pStyle w:val="4Tekst"/>
      </w:pPr>
      <w:r w:rsidRPr="00E615D6">
        <w:rPr>
          <w:b/>
          <w:bCs/>
        </w:rPr>
        <w:t>5.4.7.</w:t>
      </w:r>
      <w:r w:rsidRPr="00E615D6">
        <w:t xml:space="preserve"> Urządzenia elektryczne na konstrukcji wsporczej</w:t>
      </w:r>
    </w:p>
    <w:p w:rsidR="008A25D7" w:rsidRPr="00E615D6" w:rsidRDefault="008A25D7" w:rsidP="008A25D7">
      <w:pPr>
        <w:pStyle w:val="4Tekst"/>
      </w:pPr>
      <w:r w:rsidRPr="00E615D6">
        <w:t>            Przy umieszczaniu na konstrukcji wsporczej znaku drogowego jakichkolwiek urządzeń elektrycznych - obowiązują zasady oznaczania i zabezpieczania tych urządzeń, określone w odpowiednich przepisach i zaleceniach dotyczących urządzeń elektroenergetycznych.</w:t>
      </w:r>
    </w:p>
    <w:p w:rsidR="008A25D7" w:rsidRPr="00E615D6" w:rsidRDefault="008A25D7" w:rsidP="008A25D7">
      <w:pPr>
        <w:pStyle w:val="4Tekst"/>
      </w:pPr>
      <w:r w:rsidRPr="00E615D6">
        <w:t>            Aparaturę elektryczną należy montować na pojedynczym słupie. Na słupie powinna być zamocowana skrzynka elektryczna zgodnie z PN-EN 40-5:2004 [18]. Każda skrzynka elektryczna powinna być zabezpieczona zamkiem natomiast poziomem zabezpieczenia przed przenikaniem kurzu i wody, określonym w EN 60529:2003 [14], powinien być poziom 2 dla cząstek stałych i poziom 3 dla wody.</w:t>
      </w:r>
    </w:p>
    <w:p w:rsidR="008A25D7" w:rsidRPr="00E615D6" w:rsidRDefault="008A25D7" w:rsidP="008A25D7">
      <w:pPr>
        <w:pStyle w:val="Nagwek2"/>
      </w:pPr>
      <w:bookmarkStart w:id="1204" w:name="_Toc505581989"/>
      <w:r w:rsidRPr="00E615D6">
        <w:t>6. KONTROLA JAKOŚCI ROBÓT</w:t>
      </w:r>
      <w:bookmarkEnd w:id="1204"/>
    </w:p>
    <w:p w:rsidR="008A25D7" w:rsidRPr="00E615D6" w:rsidRDefault="008A25D7" w:rsidP="008A25D7">
      <w:pPr>
        <w:pStyle w:val="3Tytu"/>
      </w:pPr>
      <w:r w:rsidRPr="00E615D6">
        <w:t>6.1. Ogólne zasady kontroli jakości robót</w:t>
      </w:r>
    </w:p>
    <w:p w:rsidR="008A25D7" w:rsidRPr="00E615D6" w:rsidRDefault="008A25D7" w:rsidP="008A25D7">
      <w:pPr>
        <w:pStyle w:val="4Tekst"/>
        <w:rPr>
          <w:rFonts w:eastAsia="Times New Roman"/>
        </w:rPr>
      </w:pPr>
      <w:r w:rsidRPr="00E615D6">
        <w:t>            Ogólne zasady kontroli jakości robót podano w STWIORB D-M-00.00.00 „Wymagania ogólne” pkt 6.</w:t>
      </w:r>
    </w:p>
    <w:p w:rsidR="008A25D7" w:rsidRPr="00E615D6" w:rsidRDefault="008A25D7" w:rsidP="008A25D7">
      <w:pPr>
        <w:pStyle w:val="3Tytu"/>
      </w:pPr>
      <w:r w:rsidRPr="00E615D6">
        <w:t>6.2. Badania przed przystąpieniem do robót</w:t>
      </w:r>
    </w:p>
    <w:p w:rsidR="008A25D7" w:rsidRPr="00E615D6" w:rsidRDefault="008A25D7" w:rsidP="008A25D7">
      <w:pPr>
        <w:pStyle w:val="4Tekst"/>
        <w:rPr>
          <w:rFonts w:eastAsia="Times New Roman"/>
        </w:rPr>
      </w:pPr>
      <w:r w:rsidRPr="00E615D6">
        <w:t>            Przed przystąpieniem do robót Wykonawca powinien:</w:t>
      </w:r>
    </w:p>
    <w:p w:rsidR="008A25D7" w:rsidRPr="00E615D6" w:rsidRDefault="008A25D7" w:rsidP="00962244">
      <w:pPr>
        <w:pStyle w:val="4Tekst"/>
        <w:numPr>
          <w:ilvl w:val="0"/>
          <w:numId w:val="98"/>
        </w:numPr>
      </w:pPr>
      <w:r w:rsidRPr="00E615D6">
        <w:t>uzyskać wymagane dokumenty dopuszczające wyroby budowlane do obrotu i powszechnego stosowania (np. stwierdzenie o oznakowaniu materiału znakiem CE lub znakiem budowlanym, krajową deklarację właściwości użytkowych, krajową deklarację zgodności, krajową ocenę techniczną, aprobatę techniczną [24] ew. badania materiałów wykonane przez dostawców, itp.)</w:t>
      </w:r>
    </w:p>
    <w:p w:rsidR="008A25D7" w:rsidRPr="00E615D6" w:rsidRDefault="008A25D7" w:rsidP="00962244">
      <w:pPr>
        <w:pStyle w:val="4Tekst"/>
        <w:numPr>
          <w:ilvl w:val="0"/>
          <w:numId w:val="98"/>
        </w:numPr>
      </w:pPr>
      <w:r w:rsidRPr="00E615D6">
        <w:t>ew. wykonać własne badania właściwości materiałów przeznaczonych do wykonania robót, określone przez Inżyniera.</w:t>
      </w:r>
    </w:p>
    <w:p w:rsidR="008A25D7" w:rsidRPr="00E615D6" w:rsidRDefault="008A25D7" w:rsidP="008A25D7">
      <w:pPr>
        <w:pStyle w:val="4Tekst"/>
      </w:pPr>
      <w:r w:rsidRPr="00E615D6">
        <w:t>            Wszystkie dokumenty oraz wyniki badań Wykonawca przedstawia Inżynierowi do akceptacji pod względem spełnienia wymogów formalnych oraz technicznych wynikających z dokumentacji projektowej i ST.</w:t>
      </w:r>
    </w:p>
    <w:p w:rsidR="008A25D7" w:rsidRPr="00E615D6" w:rsidRDefault="008A25D7" w:rsidP="008A25D7">
      <w:pPr>
        <w:pStyle w:val="3Tytu"/>
      </w:pPr>
      <w:r w:rsidRPr="00E615D6">
        <w:t>6.3. Badania w czasie wykonywania robót</w:t>
      </w:r>
    </w:p>
    <w:p w:rsidR="008A25D7" w:rsidRPr="00E615D6" w:rsidRDefault="008A25D7" w:rsidP="008A25D7">
      <w:pPr>
        <w:pStyle w:val="4Tekst"/>
        <w:rPr>
          <w:rFonts w:eastAsia="Times New Roman"/>
        </w:rPr>
      </w:pPr>
      <w:r w:rsidRPr="00E615D6">
        <w:rPr>
          <w:b/>
          <w:bCs/>
        </w:rPr>
        <w:t>6.3.1.</w:t>
      </w:r>
      <w:r w:rsidRPr="00E615D6">
        <w:t xml:space="preserve"> Badania materiałów do wykonania fundamentów betonowych</w:t>
      </w:r>
    </w:p>
    <w:p w:rsidR="008A25D7" w:rsidRPr="00E615D6" w:rsidRDefault="008A25D7" w:rsidP="008A25D7">
      <w:pPr>
        <w:pStyle w:val="4Tekst"/>
      </w:pPr>
      <w:r w:rsidRPr="00E615D6">
        <w:t>            Wykonawca powinien przeprowadzić badania materiałów do wykonania fundamentów betonowych „na m</w:t>
      </w:r>
      <w:r w:rsidRPr="00E615D6">
        <w:t>o</w:t>
      </w:r>
      <w:r w:rsidRPr="00E615D6">
        <w:t>kro”. Uwzględniając nieskomplikowany charakter robót fundamentowych, na wniosek Wykonawcy, Inżynier może zwolnić go z potrzeby wykonania badań materiałów dla tych robót.</w:t>
      </w:r>
    </w:p>
    <w:p w:rsidR="008A25D7" w:rsidRPr="00E615D6" w:rsidRDefault="008A25D7" w:rsidP="008A25D7">
      <w:pPr>
        <w:pStyle w:val="3Tytu"/>
      </w:pPr>
      <w:r w:rsidRPr="00E615D6">
        <w:rPr>
          <w:bCs/>
        </w:rPr>
        <w:t xml:space="preserve">6.3.2. </w:t>
      </w:r>
      <w:r w:rsidRPr="00E615D6">
        <w:t>Badania materiałów w czasie wykonywania robót</w:t>
      </w:r>
    </w:p>
    <w:p w:rsidR="008A25D7" w:rsidRPr="00E615D6" w:rsidRDefault="008A25D7" w:rsidP="008A25D7">
      <w:pPr>
        <w:pStyle w:val="4Tekst"/>
      </w:pPr>
      <w:r w:rsidRPr="00E615D6">
        <w:t>            Wszystkie materiały dostarczone na budowę powinny być sprawdzone w zakresie powierzchni wyrobu i j</w:t>
      </w:r>
      <w:r w:rsidRPr="00E615D6">
        <w:t>e</w:t>
      </w:r>
      <w:r w:rsidRPr="00E615D6">
        <w:t>go wymiarów. Szczególnie należy zwrócić uwagę na rodzaj zastosowanej folii odblaskowej i grubość blachy.</w:t>
      </w:r>
    </w:p>
    <w:p w:rsidR="008A25D7" w:rsidRPr="00E615D6" w:rsidRDefault="008A25D7" w:rsidP="008A25D7">
      <w:pPr>
        <w:pStyle w:val="4Tekst"/>
      </w:pPr>
      <w:r w:rsidRPr="00E615D6">
        <w:t>Częstotliwość badań i ocena ich wyników powinna być zgodna z ustaleniami zawartymi w tablicy 7.</w:t>
      </w:r>
    </w:p>
    <w:p w:rsidR="008A25D7" w:rsidRPr="00E615D6" w:rsidRDefault="008A25D7" w:rsidP="008A25D7">
      <w:pPr>
        <w:pStyle w:val="4Tekst"/>
      </w:pPr>
    </w:p>
    <w:p w:rsidR="008A25D7" w:rsidRPr="00E615D6" w:rsidRDefault="008A25D7" w:rsidP="008A25D7">
      <w:pPr>
        <w:pStyle w:val="4Tekst"/>
      </w:pPr>
      <w:r w:rsidRPr="00E615D6">
        <w:t>Tablica 7. Częstotliwość badań przy sprawdzeniu powierzchni i wymiarów wyrobów dostarczonych przez prod</w:t>
      </w:r>
      <w:r w:rsidRPr="00E615D6">
        <w:t>u</w:t>
      </w:r>
      <w:r w:rsidRPr="00E615D6">
        <w:t>centów</w:t>
      </w:r>
    </w:p>
    <w:tbl>
      <w:tblPr>
        <w:tblW w:w="8857" w:type="dxa"/>
        <w:tblInd w:w="70" w:type="dxa"/>
        <w:tblCellMar>
          <w:left w:w="0" w:type="dxa"/>
          <w:right w:w="0" w:type="dxa"/>
        </w:tblCellMar>
        <w:tblLook w:val="04A0"/>
      </w:tblPr>
      <w:tblGrid>
        <w:gridCol w:w="567"/>
        <w:gridCol w:w="1418"/>
        <w:gridCol w:w="1735"/>
        <w:gridCol w:w="3720"/>
        <w:gridCol w:w="1417"/>
      </w:tblGrid>
      <w:tr w:rsidR="008A25D7" w:rsidRPr="00E615D6">
        <w:tc>
          <w:tcPr>
            <w:tcW w:w="567" w:type="dxa"/>
            <w:tcBorders>
              <w:top w:val="single" w:sz="8" w:space="0" w:color="auto"/>
              <w:left w:val="single" w:sz="8" w:space="0" w:color="auto"/>
              <w:bottom w:val="double" w:sz="4"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Lp.</w:t>
            </w:r>
          </w:p>
        </w:tc>
        <w:tc>
          <w:tcPr>
            <w:tcW w:w="1418" w:type="dxa"/>
            <w:tcBorders>
              <w:top w:val="single" w:sz="8" w:space="0" w:color="auto"/>
              <w:left w:val="nil"/>
              <w:bottom w:val="double" w:sz="4"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Rodzaj badania</w:t>
            </w:r>
          </w:p>
        </w:tc>
        <w:tc>
          <w:tcPr>
            <w:tcW w:w="1735" w:type="dxa"/>
            <w:tcBorders>
              <w:top w:val="single" w:sz="8" w:space="0" w:color="auto"/>
              <w:left w:val="nil"/>
              <w:bottom w:val="double" w:sz="4"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Liczba badań</w:t>
            </w:r>
          </w:p>
        </w:tc>
        <w:tc>
          <w:tcPr>
            <w:tcW w:w="3720" w:type="dxa"/>
            <w:tcBorders>
              <w:top w:val="single" w:sz="8" w:space="0" w:color="auto"/>
              <w:left w:val="nil"/>
              <w:bottom w:val="double" w:sz="4"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Opis badań</w:t>
            </w:r>
          </w:p>
        </w:tc>
        <w:tc>
          <w:tcPr>
            <w:tcW w:w="1417" w:type="dxa"/>
            <w:tcBorders>
              <w:top w:val="single" w:sz="8" w:space="0" w:color="auto"/>
              <w:left w:val="nil"/>
              <w:bottom w:val="double" w:sz="4"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Ocena wyn</w:t>
            </w:r>
            <w:r w:rsidRPr="00E615D6">
              <w:t>i</w:t>
            </w:r>
            <w:r w:rsidRPr="00E615D6">
              <w:t>ków badań</w:t>
            </w:r>
          </w:p>
        </w:tc>
      </w:tr>
      <w:tr w:rsidR="008A25D7" w:rsidRPr="00E615D6">
        <w:tc>
          <w:tcPr>
            <w:tcW w:w="567"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1</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Sprawdzenie powierzchni i rodzaju mat</w:t>
            </w:r>
            <w:r w:rsidRPr="00E615D6">
              <w:t>e</w:t>
            </w:r>
            <w:r w:rsidRPr="00E615D6">
              <w:t>riału</w:t>
            </w:r>
          </w:p>
        </w:tc>
        <w:tc>
          <w:tcPr>
            <w:tcW w:w="1735" w:type="dxa"/>
            <w:vMerge w:val="restart"/>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Od 1% do 2% w</w:t>
            </w:r>
            <w:r w:rsidRPr="00E615D6">
              <w:t>y</w:t>
            </w:r>
            <w:r w:rsidRPr="00E615D6">
              <w:t xml:space="preserve">robów wybranych losowo z każdej dostarczonej partii wyrobów </w:t>
            </w:r>
          </w:p>
        </w:tc>
        <w:tc>
          <w:tcPr>
            <w:tcW w:w="3720"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Powierzchnię zbadać organoleptycz-nie i stosując dostępne narzędzia (np. liniały, suwmiarki, mikrometry, grubościomierze itp.</w:t>
            </w:r>
          </w:p>
        </w:tc>
        <w:tc>
          <w:tcPr>
            <w:tcW w:w="1417" w:type="dxa"/>
            <w:vMerge w:val="restart"/>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rPr>
                <w:szCs w:val="24"/>
              </w:rPr>
            </w:pPr>
            <w:r w:rsidRPr="00E615D6">
              <w:t> </w:t>
            </w:r>
          </w:p>
          <w:p w:rsidR="008A25D7" w:rsidRPr="00E615D6" w:rsidRDefault="008A25D7">
            <w:pPr>
              <w:pStyle w:val="Tabela"/>
            </w:pPr>
            <w:r w:rsidRPr="00E615D6">
              <w:t>Wyniki badań powinny być zgodne z w</w:t>
            </w:r>
            <w:r w:rsidRPr="00E615D6">
              <w:t>y</w:t>
            </w:r>
            <w:r w:rsidRPr="00E615D6">
              <w:t>magania-mi punktu 2</w:t>
            </w:r>
          </w:p>
        </w:tc>
      </w:tr>
      <w:tr w:rsidR="008A25D7" w:rsidRPr="00E615D6">
        <w:trPr>
          <w:cantSplit/>
        </w:trPr>
        <w:tc>
          <w:tcPr>
            <w:tcW w:w="567"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2</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Sprawdzenie wymiarów i wybranych właściwości</w:t>
            </w:r>
          </w:p>
        </w:tc>
        <w:tc>
          <w:tcPr>
            <w:tcW w:w="0" w:type="auto"/>
            <w:vMerge/>
            <w:tcBorders>
              <w:top w:val="nil"/>
              <w:left w:val="nil"/>
              <w:bottom w:val="single" w:sz="8" w:space="0" w:color="auto"/>
              <w:right w:val="single" w:sz="8" w:space="0" w:color="auto"/>
            </w:tcBorders>
            <w:vAlign w:val="center"/>
            <w:hideMark/>
          </w:tcPr>
          <w:p w:rsidR="008A25D7" w:rsidRPr="00E615D6" w:rsidRDefault="008A25D7">
            <w:pPr>
              <w:widowControl/>
              <w:overflowPunct/>
              <w:autoSpaceDE/>
              <w:autoSpaceDN/>
              <w:adjustRightInd/>
              <w:ind w:firstLine="0"/>
              <w:contextualSpacing w:val="0"/>
              <w:jc w:val="left"/>
            </w:pPr>
          </w:p>
        </w:tc>
        <w:tc>
          <w:tcPr>
            <w:tcW w:w="3720" w:type="dxa"/>
            <w:tcBorders>
              <w:top w:val="nil"/>
              <w:left w:val="nil"/>
              <w:bottom w:val="single" w:sz="8" w:space="0" w:color="auto"/>
              <w:right w:val="single" w:sz="8" w:space="0" w:color="auto"/>
            </w:tcBorders>
            <w:noWrap/>
            <w:tcMar>
              <w:top w:w="0" w:type="dxa"/>
              <w:left w:w="70" w:type="dxa"/>
              <w:bottom w:w="0" w:type="dxa"/>
              <w:right w:w="70" w:type="dxa"/>
            </w:tcMar>
            <w:hideMark/>
          </w:tcPr>
          <w:p w:rsidR="008A25D7" w:rsidRPr="00E615D6" w:rsidRDefault="008A25D7">
            <w:pPr>
              <w:pStyle w:val="Tabela"/>
            </w:pPr>
            <w:r w:rsidRPr="00E615D6">
              <w:t>Przeprowadzić sprawdzianami lub przyrz</w:t>
            </w:r>
            <w:r w:rsidRPr="00E615D6">
              <w:t>ą</w:t>
            </w:r>
            <w:r w:rsidRPr="00E615D6">
              <w:t>dami pomiarowymi (np. liniałami, przymi</w:t>
            </w:r>
            <w:r w:rsidRPr="00E615D6">
              <w:t>a</w:t>
            </w:r>
            <w:r w:rsidRPr="00E615D6">
              <w:t>rami, reflektometrem, kolorymetrem, itp.)</w:t>
            </w:r>
          </w:p>
        </w:tc>
        <w:tc>
          <w:tcPr>
            <w:tcW w:w="0" w:type="auto"/>
            <w:vMerge/>
            <w:tcBorders>
              <w:top w:val="nil"/>
              <w:left w:val="nil"/>
              <w:bottom w:val="single" w:sz="8" w:space="0" w:color="auto"/>
              <w:right w:val="single" w:sz="8" w:space="0" w:color="auto"/>
            </w:tcBorders>
            <w:vAlign w:val="center"/>
            <w:hideMark/>
          </w:tcPr>
          <w:p w:rsidR="008A25D7" w:rsidRPr="00E615D6" w:rsidRDefault="008A25D7">
            <w:pPr>
              <w:widowControl/>
              <w:overflowPunct/>
              <w:autoSpaceDE/>
              <w:autoSpaceDN/>
              <w:adjustRightInd/>
              <w:ind w:firstLine="0"/>
              <w:contextualSpacing w:val="0"/>
              <w:jc w:val="left"/>
            </w:pPr>
          </w:p>
        </w:tc>
      </w:tr>
    </w:tbl>
    <w:p w:rsidR="008A25D7" w:rsidRPr="00E615D6" w:rsidRDefault="008A25D7" w:rsidP="008A25D7">
      <w:pPr>
        <w:pStyle w:val="4Tekst"/>
        <w:rPr>
          <w:rFonts w:eastAsia="Times New Roman"/>
        </w:rPr>
      </w:pPr>
      <w:r w:rsidRPr="00E615D6">
        <w:t>Sprawdzenie własności odblaskowych i kolorymetrycznych (współczynnika luminancji i współrzędnych chrom</w:t>
      </w:r>
      <w:r w:rsidRPr="00E615D6">
        <w:t>a</w:t>
      </w:r>
      <w:r w:rsidRPr="00E615D6">
        <w:t>tyczności) zaleca się przeprowadzić na licach tarcz znaków przed zamontowaniem na konstrukcjach wsporczych.</w:t>
      </w:r>
    </w:p>
    <w:p w:rsidR="008A25D7" w:rsidRPr="00E615D6" w:rsidRDefault="008A25D7" w:rsidP="008A25D7">
      <w:pPr>
        <w:pStyle w:val="4Tekst"/>
      </w:pPr>
      <w:r w:rsidRPr="00E615D6">
        <w:lastRenderedPageBreak/>
        <w:t>W przypadkach budzących wątpliwości należy zlecić uprawnionej jednostce zbadanie właściwości dostarczonych wyrobów i materiałów w zakresie wymagań podanych w punkcie 2. Przykładowy zestaw badań kontrolnych może obejmować sprawdzenie:</w:t>
      </w:r>
    </w:p>
    <w:p w:rsidR="008A25D7" w:rsidRPr="00E615D6" w:rsidRDefault="008A25D7" w:rsidP="00962244">
      <w:pPr>
        <w:pStyle w:val="4Tekst"/>
        <w:numPr>
          <w:ilvl w:val="0"/>
          <w:numId w:val="99"/>
        </w:numPr>
      </w:pPr>
      <w:r w:rsidRPr="00E615D6">
        <w:t>surowców:</w:t>
      </w:r>
    </w:p>
    <w:p w:rsidR="008A25D7" w:rsidRPr="00E615D6" w:rsidRDefault="008A25D7" w:rsidP="00962244">
      <w:pPr>
        <w:pStyle w:val="4Tekst"/>
        <w:numPr>
          <w:ilvl w:val="0"/>
          <w:numId w:val="99"/>
        </w:numPr>
      </w:pPr>
      <w:r w:rsidRPr="00E615D6">
        <w:t>grubości blachy i grubości ścianki słupka,</w:t>
      </w:r>
    </w:p>
    <w:p w:rsidR="008A25D7" w:rsidRPr="00E615D6" w:rsidRDefault="008A25D7" w:rsidP="00962244">
      <w:pPr>
        <w:pStyle w:val="4Tekst"/>
        <w:numPr>
          <w:ilvl w:val="0"/>
          <w:numId w:val="99"/>
        </w:numPr>
      </w:pPr>
      <w:r w:rsidRPr="00E615D6">
        <w:t>wytrzymałości folii na oderwanie,</w:t>
      </w:r>
    </w:p>
    <w:p w:rsidR="008A25D7" w:rsidRPr="00E615D6" w:rsidRDefault="008A25D7" w:rsidP="00962244">
      <w:pPr>
        <w:pStyle w:val="4Tekst"/>
        <w:numPr>
          <w:ilvl w:val="0"/>
          <w:numId w:val="99"/>
        </w:numPr>
      </w:pPr>
      <w:r w:rsidRPr="00E615D6">
        <w:t>półproduktów lub gotowej tarczy znaku:</w:t>
      </w:r>
    </w:p>
    <w:p w:rsidR="008A25D7" w:rsidRPr="00E615D6" w:rsidRDefault="008A25D7" w:rsidP="00962244">
      <w:pPr>
        <w:pStyle w:val="4Tekst"/>
        <w:numPr>
          <w:ilvl w:val="0"/>
          <w:numId w:val="99"/>
        </w:numPr>
      </w:pPr>
      <w:r w:rsidRPr="00E615D6">
        <w:t>grubości powłoki lakierniczej,</w:t>
      </w:r>
    </w:p>
    <w:p w:rsidR="008A25D7" w:rsidRPr="00E615D6" w:rsidRDefault="008A25D7" w:rsidP="00962244">
      <w:pPr>
        <w:pStyle w:val="4Tekst"/>
        <w:numPr>
          <w:ilvl w:val="0"/>
          <w:numId w:val="99"/>
        </w:numPr>
      </w:pPr>
      <w:r w:rsidRPr="00E615D6">
        <w:t>płaskości powierzchni znaku.</w:t>
      </w:r>
    </w:p>
    <w:p w:rsidR="008A25D7" w:rsidRPr="00E615D6" w:rsidRDefault="008A25D7" w:rsidP="00962244">
      <w:pPr>
        <w:pStyle w:val="4Tekst"/>
        <w:numPr>
          <w:ilvl w:val="0"/>
          <w:numId w:val="99"/>
        </w:numPr>
      </w:pPr>
      <w:r w:rsidRPr="00E615D6">
        <w:t>wymiarów tarczy, lica znaku i rysunków na nim zawartych,</w:t>
      </w:r>
    </w:p>
    <w:p w:rsidR="008A25D7" w:rsidRPr="00E615D6" w:rsidRDefault="008A25D7" w:rsidP="00962244">
      <w:pPr>
        <w:pStyle w:val="4Tekst"/>
        <w:numPr>
          <w:ilvl w:val="0"/>
          <w:numId w:val="99"/>
        </w:numPr>
      </w:pPr>
      <w:r w:rsidRPr="00E615D6">
        <w:t>wartości współczynnika odblasku folii na licu znaku,</w:t>
      </w:r>
    </w:p>
    <w:p w:rsidR="008A25D7" w:rsidRPr="00E615D6" w:rsidRDefault="008A25D7" w:rsidP="00962244">
      <w:pPr>
        <w:pStyle w:val="4Tekst"/>
        <w:numPr>
          <w:ilvl w:val="0"/>
          <w:numId w:val="99"/>
        </w:numPr>
      </w:pPr>
      <w:r w:rsidRPr="00E615D6">
        <w:t>wartości współrzędnych chromatyczności i współczynnika luminancji na licu i rewersie znaku,</w:t>
      </w:r>
    </w:p>
    <w:p w:rsidR="008A25D7" w:rsidRPr="00E615D6" w:rsidRDefault="008A25D7" w:rsidP="00962244">
      <w:pPr>
        <w:pStyle w:val="4Tekst"/>
        <w:numPr>
          <w:ilvl w:val="0"/>
          <w:numId w:val="99"/>
        </w:numPr>
      </w:pPr>
      <w:r w:rsidRPr="00E615D6">
        <w:t>chwilowego i trwałego odkształcenia zginającego tarczę znaku i słupek,</w:t>
      </w:r>
    </w:p>
    <w:p w:rsidR="008A25D7" w:rsidRPr="00E615D6" w:rsidRDefault="008A25D7" w:rsidP="00962244">
      <w:pPr>
        <w:pStyle w:val="4Tekst"/>
        <w:numPr>
          <w:ilvl w:val="0"/>
          <w:numId w:val="99"/>
        </w:numPr>
      </w:pPr>
      <w:r w:rsidRPr="00E615D6">
        <w:t>odporności na uderzenie kulą.</w:t>
      </w:r>
    </w:p>
    <w:p w:rsidR="008A25D7" w:rsidRPr="00E615D6" w:rsidRDefault="008A25D7" w:rsidP="008A25D7">
      <w:pPr>
        <w:pStyle w:val="4Tekst"/>
      </w:pPr>
      <w:r w:rsidRPr="00E615D6">
        <w:rPr>
          <w:b/>
          <w:bCs/>
        </w:rPr>
        <w:t xml:space="preserve">6.3.3. </w:t>
      </w:r>
      <w:r w:rsidRPr="00E615D6">
        <w:t>Kontrola w czasie wykonywania robót</w:t>
      </w:r>
    </w:p>
    <w:p w:rsidR="008A25D7" w:rsidRPr="00E615D6" w:rsidRDefault="008A25D7" w:rsidP="008A25D7">
      <w:pPr>
        <w:pStyle w:val="4Tekst"/>
      </w:pPr>
      <w:r w:rsidRPr="00E615D6">
        <w:t>            W czasie wykonywania robót należy sprawdzać:</w:t>
      </w:r>
    </w:p>
    <w:p w:rsidR="008A25D7" w:rsidRPr="00E615D6" w:rsidRDefault="008A25D7" w:rsidP="00962244">
      <w:pPr>
        <w:pStyle w:val="4Tekst"/>
        <w:numPr>
          <w:ilvl w:val="0"/>
          <w:numId w:val="100"/>
        </w:numPr>
      </w:pPr>
      <w:r w:rsidRPr="00E615D6">
        <w:t>zgodność wykonania znaków pionowych z dokumentacją projektową (lokalizacja, wymiary znaków, w</w:t>
      </w:r>
      <w:r w:rsidRPr="00E615D6">
        <w:t>y</w:t>
      </w:r>
      <w:r w:rsidRPr="00E615D6">
        <w:t>sokość zamocowania znaków),</w:t>
      </w:r>
    </w:p>
    <w:p w:rsidR="008A25D7" w:rsidRPr="00E615D6" w:rsidRDefault="008A25D7" w:rsidP="00962244">
      <w:pPr>
        <w:pStyle w:val="4Tekst"/>
        <w:numPr>
          <w:ilvl w:val="0"/>
          <w:numId w:val="100"/>
        </w:numPr>
      </w:pPr>
      <w:r w:rsidRPr="00E615D6">
        <w:t>zachowanie dopuszczalnych odchyłek wymiarów, zgodnie z punktem 2 i 5,</w:t>
      </w:r>
    </w:p>
    <w:p w:rsidR="008A25D7" w:rsidRPr="00E615D6" w:rsidRDefault="008A25D7" w:rsidP="00962244">
      <w:pPr>
        <w:pStyle w:val="4Tekst"/>
        <w:numPr>
          <w:ilvl w:val="0"/>
          <w:numId w:val="100"/>
        </w:numPr>
      </w:pPr>
      <w:r w:rsidRPr="00E615D6">
        <w:t>prawidłowość wykonania wykopów pod konstrukcje wsporcze, zgodnie z punktem 5.3,</w:t>
      </w:r>
    </w:p>
    <w:p w:rsidR="008A25D7" w:rsidRPr="00E615D6" w:rsidRDefault="008A25D7" w:rsidP="00962244">
      <w:pPr>
        <w:pStyle w:val="4Tekst"/>
        <w:numPr>
          <w:ilvl w:val="0"/>
          <w:numId w:val="100"/>
        </w:numPr>
      </w:pPr>
      <w:r w:rsidRPr="00E615D6">
        <w:t>poprawność wykonania fundamentów pod słupki zgodnie z punktem 5.3,</w:t>
      </w:r>
    </w:p>
    <w:p w:rsidR="008A25D7" w:rsidRPr="00E615D6" w:rsidRDefault="008A25D7" w:rsidP="00962244">
      <w:pPr>
        <w:pStyle w:val="4Tekst"/>
        <w:numPr>
          <w:ilvl w:val="0"/>
          <w:numId w:val="100"/>
        </w:numPr>
      </w:pPr>
      <w:r w:rsidRPr="00E615D6">
        <w:t>poprawność ustawienia słupków i konstrukcji wsporczych, zgodnie z punktem 5.4,</w:t>
      </w:r>
    </w:p>
    <w:p w:rsidR="008A25D7" w:rsidRPr="00E615D6" w:rsidRDefault="008A25D7" w:rsidP="00962244">
      <w:pPr>
        <w:pStyle w:val="4Tekst"/>
        <w:numPr>
          <w:ilvl w:val="0"/>
          <w:numId w:val="100"/>
        </w:numPr>
      </w:pPr>
      <w:r w:rsidRPr="00E615D6">
        <w:t>zgodność rodzaju i grubości blachy ze specyfikacją,</w:t>
      </w:r>
    </w:p>
    <w:p w:rsidR="008A25D7" w:rsidRPr="00E615D6" w:rsidRDefault="008A25D7" w:rsidP="00962244">
      <w:pPr>
        <w:pStyle w:val="4Tekst"/>
        <w:numPr>
          <w:ilvl w:val="0"/>
          <w:numId w:val="100"/>
        </w:numPr>
      </w:pPr>
      <w:r w:rsidRPr="00E615D6">
        <w:t>grubość warstwy cynku na słupkach i blasze stalowej,</w:t>
      </w:r>
    </w:p>
    <w:p w:rsidR="008A25D7" w:rsidRPr="00E615D6" w:rsidRDefault="008A25D7" w:rsidP="00962244">
      <w:pPr>
        <w:pStyle w:val="4Tekst"/>
        <w:numPr>
          <w:ilvl w:val="0"/>
          <w:numId w:val="100"/>
        </w:numPr>
      </w:pPr>
      <w:r w:rsidRPr="00E615D6">
        <w:t>grubość warstwy lakieru na rewersie tarczy znaku.</w:t>
      </w:r>
    </w:p>
    <w:p w:rsidR="008A25D7" w:rsidRPr="00E615D6" w:rsidRDefault="008A25D7" w:rsidP="008A25D7">
      <w:pPr>
        <w:pStyle w:val="4Tekst"/>
      </w:pPr>
      <w:r w:rsidRPr="00E615D6">
        <w:rPr>
          <w:b/>
          <w:bCs/>
        </w:rPr>
        <w:t xml:space="preserve">6.3.4. </w:t>
      </w:r>
      <w:r w:rsidRPr="00E615D6">
        <w:t>Kontrola przed odbiorem końcowym</w:t>
      </w:r>
    </w:p>
    <w:p w:rsidR="008A25D7" w:rsidRPr="00E615D6" w:rsidRDefault="008A25D7" w:rsidP="008A25D7">
      <w:pPr>
        <w:pStyle w:val="4Tekst"/>
      </w:pPr>
      <w:r w:rsidRPr="00E615D6">
        <w:t>            Do odbioru końcowego robót należy:</w:t>
      </w:r>
    </w:p>
    <w:p w:rsidR="008A25D7" w:rsidRPr="00E615D6" w:rsidRDefault="008A25D7" w:rsidP="00962244">
      <w:pPr>
        <w:pStyle w:val="4Tekst"/>
        <w:numPr>
          <w:ilvl w:val="0"/>
          <w:numId w:val="101"/>
        </w:numPr>
      </w:pPr>
      <w:r w:rsidRPr="00E615D6">
        <w:t>sprawdzić zgodność wykonania zlecenia z podpisaną umową i ST,</w:t>
      </w:r>
    </w:p>
    <w:p w:rsidR="008A25D7" w:rsidRPr="00E615D6" w:rsidRDefault="008A25D7" w:rsidP="00962244">
      <w:pPr>
        <w:pStyle w:val="4Tekst"/>
        <w:numPr>
          <w:ilvl w:val="0"/>
          <w:numId w:val="101"/>
        </w:numPr>
      </w:pPr>
      <w:r w:rsidRPr="00E615D6">
        <w:t>dokonać objazdu nocnego i ocenić odblaskowość wykonanego oznakowania,</w:t>
      </w:r>
    </w:p>
    <w:p w:rsidR="008A25D7" w:rsidRPr="00E615D6" w:rsidRDefault="008A25D7" w:rsidP="00962244">
      <w:pPr>
        <w:pStyle w:val="4Tekst"/>
        <w:numPr>
          <w:ilvl w:val="0"/>
          <w:numId w:val="101"/>
        </w:numPr>
      </w:pPr>
      <w:r w:rsidRPr="00E615D6">
        <w:t>jeśli są wątpliwości wykonać własnym sprzętem lub zlecić wykonanie badań odblaskowości.</w:t>
      </w:r>
    </w:p>
    <w:p w:rsidR="008A25D7" w:rsidRPr="00E615D6" w:rsidRDefault="008A25D7" w:rsidP="008A25D7">
      <w:pPr>
        <w:pStyle w:val="Nagwek2"/>
      </w:pPr>
      <w:bookmarkStart w:id="1205" w:name="_Toc505581990"/>
      <w:r w:rsidRPr="00E615D6">
        <w:t>7. OBMIAR ROBÓT</w:t>
      </w:r>
      <w:bookmarkEnd w:id="1205"/>
    </w:p>
    <w:p w:rsidR="008A25D7" w:rsidRPr="00E615D6" w:rsidRDefault="008A25D7" w:rsidP="008A25D7">
      <w:pPr>
        <w:pStyle w:val="3Tytu"/>
      </w:pPr>
      <w:r w:rsidRPr="00E615D6">
        <w:t>7.1. Ogólne zasady obmiaru robót</w:t>
      </w:r>
    </w:p>
    <w:p w:rsidR="008A25D7" w:rsidRPr="00E615D6" w:rsidRDefault="008A25D7" w:rsidP="008A25D7">
      <w:pPr>
        <w:pStyle w:val="4Tekst"/>
        <w:rPr>
          <w:rFonts w:eastAsia="Times New Roman"/>
        </w:rPr>
      </w:pPr>
      <w:r w:rsidRPr="00E615D6">
        <w:t>            Ogólne zasady obmiaru robót podano w STWIORB D-M-00.00.00 „Wymagania ogólne” pkt 7.</w:t>
      </w:r>
    </w:p>
    <w:p w:rsidR="008A25D7" w:rsidRPr="00E615D6" w:rsidRDefault="008A25D7" w:rsidP="008A25D7">
      <w:pPr>
        <w:pStyle w:val="3Tytu"/>
      </w:pPr>
      <w:r w:rsidRPr="00E615D6">
        <w:t>7.2. Jednostka obmiarowa</w:t>
      </w:r>
    </w:p>
    <w:p w:rsidR="008A25D7" w:rsidRPr="00E615D6" w:rsidRDefault="008A25D7" w:rsidP="008A25D7">
      <w:pPr>
        <w:pStyle w:val="4Tekst"/>
        <w:rPr>
          <w:rFonts w:eastAsia="Times New Roman"/>
        </w:rPr>
      </w:pPr>
      <w:r w:rsidRPr="00E615D6">
        <w:t>Jednostkami obmiarowymi są:</w:t>
      </w:r>
    </w:p>
    <w:p w:rsidR="008A25D7" w:rsidRPr="00E615D6" w:rsidRDefault="008A25D7" w:rsidP="00962244">
      <w:pPr>
        <w:pStyle w:val="4Tekst"/>
        <w:numPr>
          <w:ilvl w:val="0"/>
          <w:numId w:val="102"/>
        </w:numPr>
      </w:pPr>
      <w:r w:rsidRPr="00E615D6">
        <w:t>szt. (sztuka), dla znaków drogowych konwencjonalnych oraz konstrukcji wsporczych,</w:t>
      </w:r>
    </w:p>
    <w:p w:rsidR="008A25D7" w:rsidRPr="00E615D6" w:rsidRDefault="008A25D7" w:rsidP="00962244">
      <w:pPr>
        <w:pStyle w:val="4Tekst"/>
        <w:numPr>
          <w:ilvl w:val="0"/>
          <w:numId w:val="102"/>
        </w:numPr>
      </w:pPr>
      <w:r w:rsidRPr="00E615D6">
        <w:t>m2 (metr kwadratowy) powierzchni tablic dla znaków pozostałych.</w:t>
      </w:r>
    </w:p>
    <w:p w:rsidR="008A25D7" w:rsidRPr="00E615D6" w:rsidRDefault="008A25D7" w:rsidP="008A25D7">
      <w:pPr>
        <w:pStyle w:val="Nagwek2"/>
      </w:pPr>
      <w:bookmarkStart w:id="1206" w:name="_Toc505581991"/>
      <w:r w:rsidRPr="00E615D6">
        <w:t>8. ODBIÓR ROBÓT</w:t>
      </w:r>
      <w:bookmarkEnd w:id="1206"/>
    </w:p>
    <w:p w:rsidR="008A25D7" w:rsidRPr="00E615D6" w:rsidRDefault="008A25D7" w:rsidP="008A25D7">
      <w:pPr>
        <w:pStyle w:val="3Tytu"/>
      </w:pPr>
      <w:r w:rsidRPr="00E615D6">
        <w:t>8.1. Ogólne zasady odbioru robót</w:t>
      </w:r>
    </w:p>
    <w:p w:rsidR="008A25D7" w:rsidRPr="00E615D6" w:rsidRDefault="008A25D7" w:rsidP="008A25D7">
      <w:pPr>
        <w:pStyle w:val="4Tekst"/>
        <w:rPr>
          <w:rFonts w:eastAsia="Times New Roman"/>
        </w:rPr>
      </w:pPr>
      <w:r w:rsidRPr="00E615D6">
        <w:t>            Ogólne zasady odbioru robót podano w STWIORB D-M-00.00.00 „Wymagania ogólne” pkt 8.</w:t>
      </w:r>
    </w:p>
    <w:p w:rsidR="008A25D7" w:rsidRPr="00E615D6" w:rsidRDefault="008A25D7" w:rsidP="008A25D7">
      <w:pPr>
        <w:pStyle w:val="4Tekst"/>
      </w:pPr>
      <w:r w:rsidRPr="00E615D6">
        <w:t>            Roboty uznaje się za wykonane zgodnie z dokumentacją projektową, ST i wymaganiami Inżyniera, jeżeli przeprowadzone badania i pomiary z zachowaniem tolerancji według pktu 6 dały wyniki pozytywne.</w:t>
      </w:r>
    </w:p>
    <w:p w:rsidR="008A25D7" w:rsidRPr="00E615D6" w:rsidRDefault="008A25D7" w:rsidP="008A25D7">
      <w:pPr>
        <w:pStyle w:val="3Tytu"/>
      </w:pPr>
      <w:r w:rsidRPr="00E615D6">
        <w:t>8.2. Odbiór ostateczny</w:t>
      </w:r>
    </w:p>
    <w:p w:rsidR="008A25D7" w:rsidRPr="00E615D6" w:rsidRDefault="008A25D7" w:rsidP="008A25D7">
      <w:pPr>
        <w:pStyle w:val="4Tekst"/>
        <w:rPr>
          <w:rFonts w:eastAsia="Times New Roman"/>
        </w:rPr>
      </w:pPr>
      <w:r w:rsidRPr="00E615D6">
        <w:t>            Odbiór robót oznakowania pionowego dokonywany jest na zasadzie odbioru ostatecznego. Odbiór ostatec</w:t>
      </w:r>
      <w:r w:rsidRPr="00E615D6">
        <w:t>z</w:t>
      </w:r>
      <w:r w:rsidRPr="00E615D6">
        <w:t>ny polega na finalnej ocenie rzeczywistego wykonania robót w odniesieniu do ich ilości, jakości i wartości [30]. Całkowite zakończenie robót oraz gotowość do odbioru ostatecznego będzie potwierdzona przez Wykonawcę wp</w:t>
      </w:r>
      <w:r w:rsidRPr="00E615D6">
        <w:t>i</w:t>
      </w:r>
      <w:r w:rsidRPr="00E615D6">
        <w:t>sem do dziennika budowy z bezzwłocznym powiadomieniem na piśmie Inspektora Nadzoru. Odbioru ostatecznego robót dokonuje komisja wyznaczona przez Zamawiającego w obecności Inspektora Nadzoru i Wykonawcy. Kom</w:t>
      </w:r>
      <w:r w:rsidRPr="00E615D6">
        <w:t>i</w:t>
      </w:r>
      <w:r w:rsidRPr="00E615D6">
        <w:t>sja odbierająca roboty dokonuje ich oceny jakościowej na podstawie oceny wizualnej, przedłożonych dokumentów, wyników badań i pomiarów oraz zgodności wykonania oznakowania z dokumentacja projektową i ST.</w:t>
      </w:r>
    </w:p>
    <w:p w:rsidR="008A25D7" w:rsidRPr="00E615D6" w:rsidRDefault="008A25D7" w:rsidP="008A25D7">
      <w:pPr>
        <w:pStyle w:val="3Tytu"/>
      </w:pPr>
      <w:r w:rsidRPr="00E615D6">
        <w:t>8.3. Odbiór pogwarancyjny</w:t>
      </w:r>
    </w:p>
    <w:p w:rsidR="008A25D7" w:rsidRPr="00E615D6" w:rsidRDefault="008A25D7" w:rsidP="008A25D7">
      <w:pPr>
        <w:pStyle w:val="4Tekst"/>
        <w:rPr>
          <w:rFonts w:eastAsia="Times New Roman"/>
        </w:rPr>
      </w:pPr>
      <w:r w:rsidRPr="00E615D6">
        <w:t>            Przed upływem okresu gwarancyjnego jakości należy wykonać przegląd znaków i wybraną grupę poddać badaniom fotometrycznym lica. Pozytywne wyniki przeglądu i badań mogą być podstawą odbioru pogwarancyjn</w:t>
      </w:r>
      <w:r w:rsidRPr="00E615D6">
        <w:t>e</w:t>
      </w:r>
      <w:r w:rsidRPr="00E615D6">
        <w:t>go.</w:t>
      </w:r>
    </w:p>
    <w:p w:rsidR="008A25D7" w:rsidRPr="00E615D6" w:rsidRDefault="008A25D7" w:rsidP="008A25D7">
      <w:pPr>
        <w:pStyle w:val="4Tekst"/>
      </w:pPr>
      <w:r w:rsidRPr="00E615D6">
        <w:t>Odbiór pogwarancyjny polega na ocenie wykonanych robót związanych z usunięciem wad stwierdzonych w trakcie odbioru ostatecznego i zaistniałych w okresie gwarancyjnym.</w:t>
      </w:r>
    </w:p>
    <w:p w:rsidR="008A25D7" w:rsidRPr="00E615D6" w:rsidRDefault="008A25D7" w:rsidP="008A25D7">
      <w:pPr>
        <w:pStyle w:val="4Tekst"/>
      </w:pPr>
      <w:r w:rsidRPr="00E615D6">
        <w:lastRenderedPageBreak/>
        <w:t>Odbiór pogwarancyjny zaleca się przeprowadzić w ciągu 1 miesiąca po upływie okresu gwarancyjnego, ustalonego w ST.</w:t>
      </w:r>
    </w:p>
    <w:p w:rsidR="008A25D7" w:rsidRPr="00E615D6" w:rsidRDefault="008A25D7" w:rsidP="008A25D7">
      <w:pPr>
        <w:pStyle w:val="Nagwek2"/>
      </w:pPr>
      <w:bookmarkStart w:id="1207" w:name="_Toc505581992"/>
      <w:r w:rsidRPr="00E615D6">
        <w:t>9. PODSTAWA PŁATNOŚCI</w:t>
      </w:r>
      <w:bookmarkEnd w:id="1207"/>
    </w:p>
    <w:p w:rsidR="008A25D7" w:rsidRPr="00E615D6" w:rsidRDefault="008A25D7" w:rsidP="008A25D7">
      <w:pPr>
        <w:pStyle w:val="3Tytu"/>
      </w:pPr>
      <w:r w:rsidRPr="00E615D6">
        <w:t>9.1. Ogólne ustalenia dotyczące podstawy płatności</w:t>
      </w:r>
    </w:p>
    <w:p w:rsidR="008A25D7" w:rsidRPr="00E615D6" w:rsidRDefault="008A25D7" w:rsidP="008A25D7">
      <w:pPr>
        <w:pStyle w:val="4Tekst"/>
        <w:rPr>
          <w:rFonts w:eastAsia="Times New Roman"/>
        </w:rPr>
      </w:pPr>
      <w:r w:rsidRPr="00E615D6">
        <w:t xml:space="preserve">            Ogólne ustalenia dotyczące podstawy płatności podano w STWIORB D-M-00.00.00 „Wymagania ogólne” pkt 9. </w:t>
      </w:r>
    </w:p>
    <w:p w:rsidR="008A25D7" w:rsidRPr="00E615D6" w:rsidRDefault="008A25D7" w:rsidP="008A25D7">
      <w:pPr>
        <w:pStyle w:val="3Tytu"/>
      </w:pPr>
      <w:r w:rsidRPr="00E615D6">
        <w:t>9.2. Cena jednostki obmiarowej</w:t>
      </w:r>
    </w:p>
    <w:p w:rsidR="008A25D7" w:rsidRPr="00E615D6" w:rsidRDefault="008A25D7" w:rsidP="008A25D7">
      <w:pPr>
        <w:pStyle w:val="4Tekst"/>
        <w:rPr>
          <w:rFonts w:eastAsia="Times New Roman"/>
        </w:rPr>
      </w:pPr>
      <w:r w:rsidRPr="00E615D6">
        <w:t>            Cena wykonania jednostki obmiarowej oznakowania pionowego obejmuje:</w:t>
      </w:r>
    </w:p>
    <w:p w:rsidR="008A25D7" w:rsidRPr="00E615D6" w:rsidRDefault="008A25D7" w:rsidP="00962244">
      <w:pPr>
        <w:pStyle w:val="4Tekst"/>
        <w:numPr>
          <w:ilvl w:val="0"/>
          <w:numId w:val="103"/>
        </w:numPr>
      </w:pPr>
      <w:r w:rsidRPr="00E615D6">
        <w:t>prace pomiarowe i roboty przygotowawcze,</w:t>
      </w:r>
    </w:p>
    <w:p w:rsidR="008A25D7" w:rsidRPr="00E615D6" w:rsidRDefault="008A25D7" w:rsidP="00962244">
      <w:pPr>
        <w:pStyle w:val="4Tekst"/>
        <w:numPr>
          <w:ilvl w:val="0"/>
          <w:numId w:val="103"/>
        </w:numPr>
      </w:pPr>
      <w:r w:rsidRPr="00E615D6">
        <w:t>wykonanie fundamentów,</w:t>
      </w:r>
    </w:p>
    <w:p w:rsidR="008A25D7" w:rsidRPr="00E615D6" w:rsidRDefault="008A25D7" w:rsidP="00962244">
      <w:pPr>
        <w:pStyle w:val="4Tekst"/>
        <w:numPr>
          <w:ilvl w:val="0"/>
          <w:numId w:val="103"/>
        </w:numPr>
      </w:pPr>
      <w:r w:rsidRPr="00E615D6">
        <w:t>dostarczenie i ustawienie konstrukcji wsporczych,</w:t>
      </w:r>
    </w:p>
    <w:p w:rsidR="008A25D7" w:rsidRPr="00E615D6" w:rsidRDefault="008A25D7" w:rsidP="00962244">
      <w:pPr>
        <w:pStyle w:val="4Tekst"/>
        <w:numPr>
          <w:ilvl w:val="0"/>
          <w:numId w:val="103"/>
        </w:numPr>
      </w:pPr>
      <w:r w:rsidRPr="00E615D6">
        <w:t>zamocowanie tarcz znaków drogowych,</w:t>
      </w:r>
    </w:p>
    <w:p w:rsidR="008A25D7" w:rsidRPr="00E615D6" w:rsidRDefault="008A25D7" w:rsidP="00962244">
      <w:pPr>
        <w:pStyle w:val="4Tekst"/>
        <w:numPr>
          <w:ilvl w:val="0"/>
          <w:numId w:val="103"/>
        </w:numPr>
      </w:pPr>
      <w:r w:rsidRPr="00E615D6">
        <w:t>przeprowadzenie pomiarów i badań wymaganych w ST.</w:t>
      </w:r>
    </w:p>
    <w:p w:rsidR="008A25D7" w:rsidRPr="00E615D6" w:rsidRDefault="008A25D7" w:rsidP="008A25D7">
      <w:pPr>
        <w:pStyle w:val="Nagwek2"/>
      </w:pPr>
      <w:bookmarkStart w:id="1208" w:name="_Toc505581993"/>
      <w:r w:rsidRPr="00E615D6">
        <w:t>10. PRZEPISY ZWIĄZANE</w:t>
      </w:r>
      <w:bookmarkEnd w:id="1208"/>
    </w:p>
    <w:p w:rsidR="008A25D7" w:rsidRPr="00E615D6" w:rsidRDefault="008A25D7" w:rsidP="008A25D7">
      <w:pPr>
        <w:pStyle w:val="3Tytu"/>
      </w:pPr>
      <w:r w:rsidRPr="00E615D6">
        <w:t>10.1. Normy</w:t>
      </w:r>
    </w:p>
    <w:tbl>
      <w:tblPr>
        <w:tblW w:w="0" w:type="auto"/>
        <w:tblCellMar>
          <w:left w:w="0" w:type="dxa"/>
          <w:right w:w="0" w:type="dxa"/>
        </w:tblCellMar>
        <w:tblLook w:val="04A0"/>
      </w:tblPr>
      <w:tblGrid>
        <w:gridCol w:w="496"/>
        <w:gridCol w:w="2268"/>
        <w:gridCol w:w="6066"/>
      </w:tblGrid>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  1.</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 xml:space="preserve">PN-EN 12899-1:2010 </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Stałe, pionowe znaki drogowe - Część 1: Znaki stałe</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  2.</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PN-EN 12767:2008</w:t>
            </w:r>
          </w:p>
        </w:tc>
        <w:tc>
          <w:tcPr>
            <w:tcW w:w="6066" w:type="dxa"/>
            <w:tcMar>
              <w:top w:w="0" w:type="dxa"/>
              <w:left w:w="70" w:type="dxa"/>
              <w:bottom w:w="0" w:type="dxa"/>
              <w:right w:w="70" w:type="dxa"/>
            </w:tcMar>
            <w:hideMark/>
          </w:tcPr>
          <w:p w:rsidR="008A25D7" w:rsidRPr="00E615D6" w:rsidRDefault="008A25D7">
            <w:pPr>
              <w:pStyle w:val="Tabela"/>
              <w:jc w:val="left"/>
            </w:pPr>
            <w:r w:rsidRPr="00E615D6">
              <w:t>Bierne bezpieczeństwo konstrukcji wsporczych dla urządzeń drogowych - Wymagania i metody badań</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  3.</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 xml:space="preserve">PN-EN 1992-1-1: 2008/NA:2016-11 </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 xml:space="preserve">Eurokod 2: Projektowanie konstrukcji z betonu – Część 1-1: Reguły ogólne i reguły dla budynków </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 xml:space="preserve">  4. </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PN-EN 206+A1:2016-12</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Beton - Wymagania, właściwości, produkcja i zgodność</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  5.</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 xml:space="preserve">PN-EN 1993-1-8: 2006/NA:2011 </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Eurokod 3: Projektowanie konstrukcji stalowych – Część 1-8: Projekt</w:t>
            </w:r>
            <w:r w:rsidRPr="00E615D6">
              <w:t>o</w:t>
            </w:r>
            <w:r w:rsidRPr="00E615D6">
              <w:t>wanie węzłów</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  6.</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PN-EN 10255+A1:2009</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 xml:space="preserve">Rury ze </w:t>
            </w:r>
            <w:r w:rsidRPr="00E615D6">
              <w:rPr>
                <w:sz w:val="22"/>
                <w:szCs w:val="22"/>
              </w:rPr>
              <w:t>stali</w:t>
            </w:r>
            <w:r w:rsidRPr="00E615D6">
              <w:t xml:space="preserve"> niskostopowych do spawania i gwintowana – Warunki techniczne dostawy</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  7</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rPr>
                <w:lang w:val="de-DE"/>
              </w:rPr>
              <w:t>PN-EN 10346:2009</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Wyroby płaskie stalowe powlekane ogniowo w sposób ciągły - Warunki techniczne dostawy</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  8.</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PN-EN 485-4:1997</w:t>
            </w:r>
          </w:p>
          <w:p w:rsidR="008A25D7" w:rsidRPr="00E615D6" w:rsidRDefault="008A25D7">
            <w:pPr>
              <w:pStyle w:val="Tabela"/>
              <w:jc w:val="left"/>
              <w:rPr>
                <w:sz w:val="24"/>
                <w:szCs w:val="24"/>
              </w:rPr>
            </w:pPr>
            <w:r w:rsidRPr="00E615D6">
              <w:t> </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Aluminium i stopy aluminium - Blachy, taśmy i płyty - Tolerancje kszta</w:t>
            </w:r>
            <w:r w:rsidRPr="00E615D6">
              <w:t>ł</w:t>
            </w:r>
            <w:r w:rsidRPr="00E615D6">
              <w:t>tu i wymiarów wyrobów walcowanych na zimno</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  9.</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rPr>
                <w:lang w:val="de-DE"/>
              </w:rPr>
              <w:t>PN-EN  ISO 1461:2011</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Powłoki cynkowe nanoszone na wyroby stalowe i żeliwne metodą zan</w:t>
            </w:r>
            <w:r w:rsidRPr="00E615D6">
              <w:t>u</w:t>
            </w:r>
            <w:r w:rsidRPr="00E615D6">
              <w:t xml:space="preserve">rzeniową - Wymaganie i metody badań </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10.</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PN-EN 10240:2001</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Wewnętrzne i/lub zewnętrzne powłoki ochronne rur stalowych - Wym</w:t>
            </w:r>
            <w:r w:rsidRPr="00E615D6">
              <w:t>a</w:t>
            </w:r>
            <w:r w:rsidRPr="00E615D6">
              <w:t>gania dotyczące powłok wykonanych przez cynkowanie ogniowe w ocynkowniach zautomatyzowanych</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11.</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PN ISO 7253:2000</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Wyroby lakierowe – Oznaczenie odporności powłok na działanie mgły solnej</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12.</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rPr>
                <w:lang w:val="de-DE"/>
              </w:rPr>
              <w:t>PN-EN ISO 2808: 2008+A2:2014-07</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Farby i lakiery - Oznaczanie grubości powłoki</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13.</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rPr>
                <w:lang w:val="de-DE"/>
              </w:rPr>
              <w:t>PN-EN 60598-2-2:2012</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Oprawy oświetleniowe – Część 2-2:Wymagania szczegółowe - Oprawy oświetleniowe wbudowane</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14.</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PN-EN 60529:2003</w:t>
            </w:r>
          </w:p>
        </w:tc>
        <w:tc>
          <w:tcPr>
            <w:tcW w:w="6066" w:type="dxa"/>
            <w:tcMar>
              <w:top w:w="0" w:type="dxa"/>
              <w:left w:w="70" w:type="dxa"/>
              <w:bottom w:w="0" w:type="dxa"/>
              <w:right w:w="70" w:type="dxa"/>
            </w:tcMar>
            <w:hideMark/>
          </w:tcPr>
          <w:p w:rsidR="008A25D7" w:rsidRPr="00E615D6" w:rsidRDefault="008A25D7">
            <w:pPr>
              <w:pStyle w:val="Tabela"/>
              <w:jc w:val="left"/>
            </w:pPr>
            <w:r w:rsidRPr="00E615D6">
              <w:t>Stopnie ochrony zapewnianej przez obudowy (Kod IP)</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15.</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PN-EN 60598-1: 2015-04</w:t>
            </w:r>
          </w:p>
        </w:tc>
        <w:tc>
          <w:tcPr>
            <w:tcW w:w="6066" w:type="dxa"/>
            <w:tcMar>
              <w:top w:w="0" w:type="dxa"/>
              <w:left w:w="70" w:type="dxa"/>
              <w:bottom w:w="0" w:type="dxa"/>
              <w:right w:w="70" w:type="dxa"/>
            </w:tcMar>
            <w:hideMark/>
          </w:tcPr>
          <w:p w:rsidR="008A25D7" w:rsidRPr="00E615D6" w:rsidRDefault="008A25D7">
            <w:pPr>
              <w:pStyle w:val="Tabela"/>
              <w:jc w:val="left"/>
            </w:pPr>
            <w:r w:rsidRPr="00E615D6">
              <w:t>Oprawy oświetleniowe – Część 1: Wymagania ogólne i badania</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16.</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 xml:space="preserve">PN-HD 60364-1: 2010 </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Instalacje elektryczne niskiego napięcia – Wymagania podstawowe, ust</w:t>
            </w:r>
            <w:r w:rsidRPr="00E615D6">
              <w:t>a</w:t>
            </w:r>
            <w:r w:rsidRPr="00E615D6">
              <w:t>lanie ogólnych charakterystyk, definicje</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17.</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PN-S-02205:1998</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Drogi samochodowe. Roboty ziemne. Wymagania i badania</w:t>
            </w:r>
          </w:p>
        </w:tc>
      </w:tr>
      <w:tr w:rsidR="008A25D7" w:rsidRPr="00E615D6">
        <w:tc>
          <w:tcPr>
            <w:tcW w:w="496" w:type="dxa"/>
            <w:tcMar>
              <w:top w:w="0" w:type="dxa"/>
              <w:left w:w="70" w:type="dxa"/>
              <w:bottom w:w="0" w:type="dxa"/>
              <w:right w:w="70" w:type="dxa"/>
            </w:tcMar>
            <w:hideMark/>
          </w:tcPr>
          <w:p w:rsidR="008A25D7" w:rsidRPr="00E615D6" w:rsidRDefault="008A25D7">
            <w:pPr>
              <w:pStyle w:val="Tabela"/>
              <w:rPr>
                <w:sz w:val="24"/>
                <w:szCs w:val="24"/>
              </w:rPr>
            </w:pPr>
            <w:r w:rsidRPr="00E615D6">
              <w:t>18</w:t>
            </w:r>
          </w:p>
        </w:tc>
        <w:tc>
          <w:tcPr>
            <w:tcW w:w="2268" w:type="dxa"/>
            <w:tcMar>
              <w:top w:w="0" w:type="dxa"/>
              <w:left w:w="70" w:type="dxa"/>
              <w:bottom w:w="0" w:type="dxa"/>
              <w:right w:w="70" w:type="dxa"/>
            </w:tcMar>
            <w:hideMark/>
          </w:tcPr>
          <w:p w:rsidR="008A25D7" w:rsidRPr="00E615D6" w:rsidRDefault="008A25D7">
            <w:pPr>
              <w:pStyle w:val="Tabela"/>
              <w:jc w:val="left"/>
              <w:rPr>
                <w:sz w:val="24"/>
                <w:szCs w:val="24"/>
              </w:rPr>
            </w:pPr>
            <w:r w:rsidRPr="00E615D6">
              <w:t>PN-EN 40-5:2004</w:t>
            </w:r>
          </w:p>
        </w:tc>
        <w:tc>
          <w:tcPr>
            <w:tcW w:w="6066" w:type="dxa"/>
            <w:tcMar>
              <w:top w:w="0" w:type="dxa"/>
              <w:left w:w="70" w:type="dxa"/>
              <w:bottom w:w="0" w:type="dxa"/>
              <w:right w:w="70" w:type="dxa"/>
            </w:tcMar>
            <w:hideMark/>
          </w:tcPr>
          <w:p w:rsidR="008A25D7" w:rsidRPr="00E615D6" w:rsidRDefault="008A25D7">
            <w:pPr>
              <w:pStyle w:val="Tabela"/>
              <w:jc w:val="left"/>
              <w:rPr>
                <w:sz w:val="24"/>
                <w:szCs w:val="24"/>
              </w:rPr>
            </w:pPr>
            <w:r w:rsidRPr="00E615D6">
              <w:t>Słupy oświetleniowe – Część 5: Słupy oświetleniowe stalowe - Wym</w:t>
            </w:r>
            <w:r w:rsidRPr="00E615D6">
              <w:t>a</w:t>
            </w:r>
            <w:r w:rsidRPr="00E615D6">
              <w:t>gania</w:t>
            </w:r>
          </w:p>
        </w:tc>
      </w:tr>
    </w:tbl>
    <w:p w:rsidR="008A25D7" w:rsidRPr="00E615D6" w:rsidRDefault="008A25D7" w:rsidP="008A25D7">
      <w:pPr>
        <w:pStyle w:val="3Tytu"/>
        <w:rPr>
          <w:rFonts w:eastAsia="Times New Roman"/>
        </w:rPr>
      </w:pPr>
      <w:r w:rsidRPr="00E615D6">
        <w:t>10.2  Przepisy związane</w:t>
      </w:r>
    </w:p>
    <w:p w:rsidR="008A25D7" w:rsidRPr="00E615D6" w:rsidRDefault="008A25D7" w:rsidP="008A25D7">
      <w:pPr>
        <w:pStyle w:val="4Tekst"/>
      </w:pPr>
      <w:r w:rsidRPr="00E615D6">
        <w:t>19.</w:t>
      </w:r>
      <w:r w:rsidRPr="00E615D6">
        <w:rPr>
          <w:sz w:val="14"/>
          <w:szCs w:val="14"/>
        </w:rPr>
        <w:t xml:space="preserve">         </w:t>
      </w:r>
      <w:r w:rsidRPr="00E615D6">
        <w:t>Załączniki nr 1 i 4 do rozporządzenia Ministra Infrastruktury z dnia 3 lipca 2003 w sprawie szczegółowych warunków technicznych dla znaków i sygnałów drogowych oraz urządzeń bezpieczeństwa ruchu drogowego i w</w:t>
      </w:r>
      <w:r w:rsidRPr="00E615D6">
        <w:t>a</w:t>
      </w:r>
      <w:r w:rsidRPr="00E615D6">
        <w:t>runków ich umieszczania na drogach (Dz. U. nr 220, poz. 2181)</w:t>
      </w:r>
    </w:p>
    <w:p w:rsidR="008A25D7" w:rsidRPr="00E615D6" w:rsidRDefault="008A25D7" w:rsidP="008A25D7">
      <w:pPr>
        <w:pStyle w:val="4Tekst"/>
      </w:pPr>
      <w:r w:rsidRPr="00E615D6">
        <w:t>20.</w:t>
      </w:r>
      <w:r w:rsidRPr="00E615D6">
        <w:rPr>
          <w:sz w:val="14"/>
          <w:szCs w:val="14"/>
        </w:rPr>
        <w:t xml:space="preserve">         </w:t>
      </w:r>
      <w:r w:rsidRPr="00E615D6">
        <w:t>Rozporządzenie Ministra Infrastruktury, Spraw Wewnętrznych i Administracji z dnia 12 października 2002 r. w sprawie znaków i symboli drogowych (Dz. U. nr 170, poz. 1393)</w:t>
      </w:r>
    </w:p>
    <w:p w:rsidR="008A25D7" w:rsidRPr="00E615D6" w:rsidRDefault="008A25D7" w:rsidP="008A25D7">
      <w:pPr>
        <w:pStyle w:val="4Tekst"/>
      </w:pPr>
      <w:r w:rsidRPr="00E615D6">
        <w:t>21.</w:t>
      </w:r>
      <w:r w:rsidRPr="00E615D6">
        <w:rPr>
          <w:sz w:val="14"/>
          <w:szCs w:val="14"/>
        </w:rPr>
        <w:t xml:space="preserve">         </w:t>
      </w:r>
      <w:r w:rsidRPr="00E615D6">
        <w:t>Rozporządzenie Parlamentu Europejskiego i Rady (UE) Nr 305/2011 z dnia 9 marca 2011 r. ustanawiające zharmonizowane warunki wprowadzania do obrotu wyrobów budowlanych i uchylające dyrektywę Rady 89/106/EWG</w:t>
      </w:r>
    </w:p>
    <w:p w:rsidR="008A25D7" w:rsidRPr="00E615D6" w:rsidRDefault="008A25D7" w:rsidP="008A25D7">
      <w:pPr>
        <w:pStyle w:val="4Tekst"/>
      </w:pPr>
      <w:r w:rsidRPr="00E615D6">
        <w:t>22.</w:t>
      </w:r>
      <w:r w:rsidRPr="00E615D6">
        <w:rPr>
          <w:sz w:val="14"/>
          <w:szCs w:val="14"/>
        </w:rPr>
        <w:t xml:space="preserve">         </w:t>
      </w:r>
      <w:r w:rsidRPr="00E615D6">
        <w:t>Rozporządzenie Ministra Infrastruktury z dnia 17 listopada 2016 w sprawie sposobu deklarowania właściw</w:t>
      </w:r>
      <w:r w:rsidRPr="00E615D6">
        <w:t>o</w:t>
      </w:r>
      <w:r w:rsidRPr="00E615D6">
        <w:t>ści użytkowych wyrobów budowlanych oraz sposobu ich znakowania znakiem budowlanym (Dz. U. z 2016 r., poz.1966),</w:t>
      </w:r>
    </w:p>
    <w:p w:rsidR="008A25D7" w:rsidRPr="00E615D6" w:rsidRDefault="008A25D7" w:rsidP="008A25D7">
      <w:pPr>
        <w:pStyle w:val="4Tekst"/>
        <w:rPr>
          <w:lang w:val="en-US"/>
        </w:rPr>
      </w:pPr>
      <w:r w:rsidRPr="00E615D6">
        <w:rPr>
          <w:lang w:val="en-US"/>
        </w:rPr>
        <w:lastRenderedPageBreak/>
        <w:t>23.</w:t>
      </w:r>
      <w:r w:rsidRPr="00E615D6">
        <w:rPr>
          <w:sz w:val="14"/>
          <w:szCs w:val="14"/>
          <w:lang w:val="en-US"/>
        </w:rPr>
        <w:t xml:space="preserve">         </w:t>
      </w:r>
      <w:r w:rsidRPr="00E615D6">
        <w:rPr>
          <w:lang w:val="en-GB"/>
        </w:rPr>
        <w:t>Pryzmatyczne folie odblaskowe (Microprismatic</w:t>
      </w:r>
      <w:r w:rsidRPr="00E615D6">
        <w:rPr>
          <w:lang w:val="en-US"/>
        </w:rPr>
        <w:t xml:space="preserve"> retro-reflective </w:t>
      </w:r>
      <w:r w:rsidRPr="00E615D6">
        <w:rPr>
          <w:lang w:val="en-GB"/>
        </w:rPr>
        <w:t>sheetings)</w:t>
      </w:r>
      <w:r w:rsidRPr="00E615D6">
        <w:rPr>
          <w:lang w:val="en-US"/>
        </w:rPr>
        <w:t>, EAD 120001-00-0106, EOTA, 2015</w:t>
      </w:r>
    </w:p>
    <w:p w:rsidR="008A25D7" w:rsidRPr="00E615D6" w:rsidRDefault="008A25D7" w:rsidP="008A25D7">
      <w:pPr>
        <w:pStyle w:val="4Tekst"/>
      </w:pPr>
      <w:r w:rsidRPr="00E615D6">
        <w:t>24.</w:t>
      </w:r>
      <w:r w:rsidRPr="00E615D6">
        <w:rPr>
          <w:sz w:val="14"/>
          <w:szCs w:val="14"/>
        </w:rPr>
        <w:t xml:space="preserve">         </w:t>
      </w:r>
      <w:r w:rsidRPr="00E615D6">
        <w:t>Ustawa o wyrobach budowlanych (tekst jednolity Dz. U. z 2016 r., poz. 1570 z późn. zm.)</w:t>
      </w:r>
    </w:p>
    <w:p w:rsidR="008A25D7" w:rsidRPr="00E615D6" w:rsidRDefault="008A25D7" w:rsidP="008A25D7">
      <w:pPr>
        <w:pStyle w:val="4Tekst"/>
      </w:pPr>
      <w:r w:rsidRPr="00E615D6">
        <w:t>25.</w:t>
      </w:r>
      <w:r w:rsidRPr="00E615D6">
        <w:rPr>
          <w:sz w:val="14"/>
          <w:szCs w:val="14"/>
        </w:rPr>
        <w:t xml:space="preserve">         </w:t>
      </w:r>
      <w:r w:rsidRPr="00E615D6">
        <w:t>Ustawa o systemach oceny zgodności i nadzoru rynku z 13 kwietnia 2016 r. (Dz.U. z 2016 r., poz. 542 i 1228)</w:t>
      </w:r>
    </w:p>
    <w:p w:rsidR="008A25D7" w:rsidRPr="00E615D6" w:rsidRDefault="008A25D7" w:rsidP="008A25D7">
      <w:pPr>
        <w:pStyle w:val="4Tekst"/>
        <w:rPr>
          <w:lang w:val="en-US"/>
        </w:rPr>
      </w:pPr>
      <w:r w:rsidRPr="00E615D6">
        <w:rPr>
          <w:lang w:val="de-DE"/>
        </w:rPr>
        <w:t>26.</w:t>
      </w:r>
      <w:r w:rsidRPr="00E615D6">
        <w:rPr>
          <w:sz w:val="14"/>
          <w:szCs w:val="14"/>
          <w:lang w:val="de-DE"/>
        </w:rPr>
        <w:t xml:space="preserve">         </w:t>
      </w:r>
      <w:r w:rsidRPr="00E615D6">
        <w:rPr>
          <w:lang w:val="de-DE"/>
        </w:rPr>
        <w:t xml:space="preserve">RAL Control Chart, Niemiecki Instytut Jakości i Oznaczeń RAL „Deutsches Institut für Gütesicherung und Kennzeichnung e. V.“, www.ralcolor.com </w:t>
      </w:r>
    </w:p>
    <w:p w:rsidR="008A25D7" w:rsidRPr="00E615D6" w:rsidRDefault="008A25D7" w:rsidP="008A25D7">
      <w:pPr>
        <w:pStyle w:val="4Tekst"/>
      </w:pPr>
      <w:r w:rsidRPr="00E615D6">
        <w:t>27.</w:t>
      </w:r>
      <w:r w:rsidRPr="00E615D6">
        <w:rPr>
          <w:sz w:val="14"/>
          <w:szCs w:val="14"/>
        </w:rPr>
        <w:t xml:space="preserve">         </w:t>
      </w:r>
      <w:r w:rsidRPr="00E615D6">
        <w:t>CIE No. 54 (TC-2.3) Retroreflection - Definition and measurement (Powierzchniowy współczynnik odblasku - definicja i pomiary). Bureau Central, Paris, 1982</w:t>
      </w:r>
    </w:p>
    <w:p w:rsidR="008A25D7" w:rsidRPr="00E615D6" w:rsidRDefault="008A25D7" w:rsidP="008A25D7">
      <w:pPr>
        <w:pStyle w:val="4Tekst"/>
      </w:pPr>
      <w:r w:rsidRPr="00E615D6">
        <w:t>28.</w:t>
      </w:r>
      <w:r w:rsidRPr="00E615D6">
        <w:rPr>
          <w:sz w:val="14"/>
          <w:szCs w:val="14"/>
        </w:rPr>
        <w:t xml:space="preserve">         </w:t>
      </w:r>
      <w:r w:rsidRPr="00E615D6">
        <w:t>Aktywne Pionowe Znaki Drogowe i Urządzenia Bezpieczeństwa Ruchu Drogowego, Zalecenia nr Z/2010-03-024, Zeszyt 80, seria I, IBDiM, 2010</w:t>
      </w:r>
    </w:p>
    <w:p w:rsidR="008A25D7" w:rsidRPr="00E615D6" w:rsidRDefault="008A25D7" w:rsidP="008A25D7">
      <w:pPr>
        <w:pStyle w:val="4Tekst"/>
      </w:pPr>
      <w:r w:rsidRPr="00E615D6">
        <w:t>29.</w:t>
      </w:r>
      <w:r w:rsidRPr="00E615D6">
        <w:rPr>
          <w:sz w:val="14"/>
          <w:szCs w:val="14"/>
        </w:rPr>
        <w:t xml:space="preserve">         </w:t>
      </w:r>
      <w:r w:rsidRPr="00E615D6">
        <w:t>Prawo budowlane  (tekst jednolity Dz. U. z 2017 r., poz.1332)</w:t>
      </w:r>
    </w:p>
    <w:p w:rsidR="008A25D7" w:rsidRPr="00E615D6" w:rsidRDefault="008A25D7" w:rsidP="008A25D7">
      <w:pPr>
        <w:pStyle w:val="4Tekst"/>
      </w:pPr>
      <w:r w:rsidRPr="00E615D6">
        <w:t>30.</w:t>
      </w:r>
      <w:r w:rsidRPr="00E615D6">
        <w:rPr>
          <w:sz w:val="14"/>
          <w:szCs w:val="14"/>
        </w:rPr>
        <w:t xml:space="preserve">         </w:t>
      </w:r>
      <w:r w:rsidRPr="00E615D6">
        <w:t>Prawo zamówień publicznych (tekst jednolity Dz. U. z 2017 r., poz. 1579)</w:t>
      </w:r>
    </w:p>
    <w:p w:rsidR="008A25D7" w:rsidRPr="00E615D6" w:rsidRDefault="008A25D7" w:rsidP="008A25D7">
      <w:pPr>
        <w:pStyle w:val="4Tekst"/>
      </w:pPr>
      <w:r w:rsidRPr="00E615D6">
        <w:t>31.</w:t>
      </w:r>
      <w:r w:rsidRPr="00E615D6">
        <w:rPr>
          <w:sz w:val="14"/>
          <w:szCs w:val="14"/>
        </w:rPr>
        <w:t xml:space="preserve">         </w:t>
      </w:r>
      <w:r w:rsidRPr="00E615D6">
        <w:t>Rozporządzenie Ministra Infrastruktury z dnia17 listopada 2016 r. w sprawie krajowych ocen technicznych (Dz. U. z 2016 r., poz. 1968)</w:t>
      </w:r>
    </w:p>
    <w:p w:rsidR="008A25D7" w:rsidRPr="00E615D6" w:rsidRDefault="008A25D7" w:rsidP="008A25D7">
      <w:pPr>
        <w:ind w:firstLine="0"/>
      </w:pPr>
    </w:p>
    <w:p w:rsidR="00E06A4E" w:rsidRDefault="00E06A4E">
      <w:pPr>
        <w:widowControl/>
        <w:overflowPunct/>
        <w:autoSpaceDE/>
        <w:autoSpaceDN/>
        <w:adjustRightInd/>
        <w:ind w:firstLine="0"/>
        <w:contextualSpacing w:val="0"/>
        <w:jc w:val="left"/>
        <w:textAlignment w:val="auto"/>
      </w:pPr>
      <w:r>
        <w:br w:type="page"/>
      </w:r>
    </w:p>
    <w:p w:rsidR="00E06A4E" w:rsidRDefault="00E06A4E" w:rsidP="00E06A4E">
      <w:pPr>
        <w:pStyle w:val="Nagwek1"/>
      </w:pPr>
      <w:bookmarkStart w:id="1209" w:name="_Toc26435338"/>
      <w:bookmarkStart w:id="1210" w:name="_Toc43722454"/>
      <w:bookmarkStart w:id="1211" w:name="_Toc64550790"/>
      <w:r w:rsidRPr="00785B32">
        <w:lastRenderedPageBreak/>
        <w:t>D-0</w:t>
      </w:r>
      <w:r>
        <w:t>7</w:t>
      </w:r>
      <w:r w:rsidRPr="00785B32">
        <w:t>.0</w:t>
      </w:r>
      <w:r>
        <w:t>2</w:t>
      </w:r>
      <w:r w:rsidRPr="00785B32">
        <w:t>.</w:t>
      </w:r>
      <w:r>
        <w:t>03</w:t>
      </w:r>
      <w:r w:rsidRPr="00785B32">
        <w:tab/>
      </w:r>
      <w:r>
        <w:t>REMONT OZNAKOWANIA PIONOWEGO</w:t>
      </w:r>
      <w:bookmarkEnd w:id="1209"/>
      <w:bookmarkEnd w:id="1210"/>
      <w:bookmarkEnd w:id="1211"/>
    </w:p>
    <w:p w:rsidR="00E06A4E" w:rsidRDefault="00E06A4E" w:rsidP="00E06A4E">
      <w:pPr>
        <w:pStyle w:val="Nagwek2"/>
      </w:pPr>
      <w:bookmarkStart w:id="1212" w:name="_Toc531412479"/>
      <w:r>
        <w:t>1. WSTĘP</w:t>
      </w:r>
      <w:bookmarkEnd w:id="1212"/>
    </w:p>
    <w:p w:rsidR="00E06A4E" w:rsidRDefault="00E06A4E" w:rsidP="00E06A4E">
      <w:pPr>
        <w:pStyle w:val="3Tytu"/>
      </w:pPr>
      <w:r>
        <w:t>1.1. Zakres robót objętych STWIORB</w:t>
      </w:r>
    </w:p>
    <w:p w:rsidR="00E06A4E" w:rsidRDefault="00E06A4E" w:rsidP="00E06A4E">
      <w:pPr>
        <w:pStyle w:val="4Tekst"/>
      </w:pPr>
      <w:r>
        <w:tab/>
        <w:t>Ustalenia zawarte w niniejszej specyfikacji dotyczą zasad prowadzenia robót związanych z remontem oznakowania pionowego stosowanego na drogach.</w:t>
      </w:r>
    </w:p>
    <w:p w:rsidR="00E06A4E" w:rsidRDefault="00E06A4E" w:rsidP="00E06A4E">
      <w:pPr>
        <w:pStyle w:val="3Tytu"/>
      </w:pPr>
      <w:r>
        <w:t>1.2. Określenia podstawowe</w:t>
      </w:r>
    </w:p>
    <w:p w:rsidR="00E06A4E" w:rsidRDefault="00E06A4E" w:rsidP="00E06A4E">
      <w:r>
        <w:rPr>
          <w:b/>
        </w:rPr>
        <w:t xml:space="preserve">1.2.1. </w:t>
      </w:r>
      <w:r>
        <w:t>Remont oznakowania pionowego - zabiegi wykonywane w ramach utrzymania dróg, polegające na n</w:t>
      </w:r>
      <w:r>
        <w:t>a</w:t>
      </w:r>
      <w:r>
        <w:t>prawie lub wymianie elementów znaków pionowych, obejmujących tarcze i ich lica oraz konstrukcje wsporcze.</w:t>
      </w:r>
    </w:p>
    <w:p w:rsidR="00E06A4E" w:rsidRDefault="00E06A4E" w:rsidP="00E06A4E">
      <w:pPr>
        <w:spacing w:before="120"/>
      </w:pPr>
      <w:r>
        <w:rPr>
          <w:b/>
        </w:rPr>
        <w:t xml:space="preserve">1.2.2. </w:t>
      </w:r>
      <w:r>
        <w:t>Pozostałe określenia są zgodne z obowiązującymi, odpowiednimi polskimi normami  i  definicjami podanymi w STWIORB D-M-00.00.00 „Wymagania ogólne”  i STWIORB D-07.02.01 „Oznakowanie pionowe”.</w:t>
      </w:r>
    </w:p>
    <w:p w:rsidR="00E06A4E" w:rsidRDefault="00E06A4E" w:rsidP="00E06A4E">
      <w:pPr>
        <w:pStyle w:val="3Tytu"/>
      </w:pPr>
      <w:r>
        <w:t>1.3. Ogólne wymagania dotyczące robót</w:t>
      </w:r>
    </w:p>
    <w:p w:rsidR="00E06A4E" w:rsidRDefault="00E06A4E" w:rsidP="00E06A4E">
      <w:pPr>
        <w:pStyle w:val="4Tekst"/>
      </w:pPr>
      <w:r>
        <w:tab/>
        <w:t xml:space="preserve">Ogólne wymagania dotyczące robót podano w STWIORB D-M-00.00.00 „Wymagania ogólne” pkt 1.5. </w:t>
      </w:r>
    </w:p>
    <w:p w:rsidR="00E06A4E" w:rsidRDefault="00E06A4E" w:rsidP="00E06A4E">
      <w:pPr>
        <w:pStyle w:val="Nagwek2"/>
      </w:pPr>
      <w:bookmarkStart w:id="1213" w:name="_Toc420816681"/>
      <w:bookmarkStart w:id="1214" w:name="_Toc495384942"/>
      <w:bookmarkStart w:id="1215" w:name="_Toc531412480"/>
      <w:r>
        <w:t>2. MATERIAŁY</w:t>
      </w:r>
      <w:bookmarkEnd w:id="1213"/>
      <w:bookmarkEnd w:id="1214"/>
      <w:bookmarkEnd w:id="1215"/>
    </w:p>
    <w:p w:rsidR="00E06A4E" w:rsidRDefault="00E06A4E" w:rsidP="00E06A4E">
      <w:pPr>
        <w:pStyle w:val="3Tytu"/>
      </w:pPr>
      <w:r>
        <w:t>2.1. Ogólne wymagania dotyczące materiałów</w:t>
      </w:r>
    </w:p>
    <w:p w:rsidR="00E06A4E" w:rsidRDefault="00E06A4E" w:rsidP="00E06A4E">
      <w:pPr>
        <w:pStyle w:val="4Tekst"/>
      </w:pPr>
      <w:r>
        <w:tab/>
        <w:t>Ogólne wymagania dotyczące materiałów, ich pozyskiwania i składowania podano w STWIORB D-M-00.00.00 „Wymagania ogólne” pkt 2.</w:t>
      </w:r>
    </w:p>
    <w:p w:rsidR="00E06A4E" w:rsidRDefault="00E06A4E" w:rsidP="00E06A4E">
      <w:pPr>
        <w:pStyle w:val="3Tytu"/>
      </w:pPr>
      <w:r>
        <w:t>2.2. Wymagania dotyczące materiałów</w:t>
      </w:r>
    </w:p>
    <w:p w:rsidR="00E06A4E" w:rsidRDefault="00E06A4E" w:rsidP="00E06A4E">
      <w:pPr>
        <w:pStyle w:val="4Tekst"/>
      </w:pPr>
      <w:r>
        <w:tab/>
        <w:t>Wymagania dotyczące materiałów do remontu oznakowania pionowego powinny odpowiadać warunkom podanym w STWIORB D-07.02.01 „Oznakowanie pionowe” pkt 2.</w:t>
      </w:r>
    </w:p>
    <w:p w:rsidR="00E06A4E" w:rsidRDefault="00E06A4E" w:rsidP="00E06A4E">
      <w:pPr>
        <w:pStyle w:val="Nagwek2"/>
      </w:pPr>
      <w:bookmarkStart w:id="1216" w:name="_Toc531412481"/>
      <w:r>
        <w:t>3. SPRZĘT</w:t>
      </w:r>
      <w:bookmarkEnd w:id="1216"/>
    </w:p>
    <w:p w:rsidR="00E06A4E" w:rsidRDefault="00E06A4E" w:rsidP="00E06A4E">
      <w:pPr>
        <w:pStyle w:val="3Tytu"/>
      </w:pPr>
      <w:r>
        <w:t>3.1. Ogólne wymagania dotyczące sprzętu</w:t>
      </w:r>
    </w:p>
    <w:p w:rsidR="00E06A4E" w:rsidRDefault="00E06A4E" w:rsidP="00E06A4E">
      <w:pPr>
        <w:pStyle w:val="4Tekst"/>
      </w:pPr>
      <w:r>
        <w:tab/>
        <w:t>Ogólne wymagania dotyczące sprzętu podano w STWIORB D-M-00.00.00 „Wymagania ogólne” pkt 3.</w:t>
      </w:r>
    </w:p>
    <w:p w:rsidR="00E06A4E" w:rsidRDefault="00E06A4E" w:rsidP="00E06A4E">
      <w:pPr>
        <w:pStyle w:val="3Tytu"/>
      </w:pPr>
      <w:r>
        <w:t>3.2. Wymagania dotyczące sprzętu</w:t>
      </w:r>
    </w:p>
    <w:p w:rsidR="00E06A4E" w:rsidRDefault="00E06A4E" w:rsidP="00E06A4E">
      <w:pPr>
        <w:pStyle w:val="4Tekst"/>
      </w:pPr>
      <w:r>
        <w:tab/>
        <w:t>Wymagania dotyczące sprzętu do wykonania remontu oznakowania pionowego powinny odpowiadać w</w:t>
      </w:r>
      <w:r>
        <w:t>a</w:t>
      </w:r>
      <w:r>
        <w:t>runkom podanym w STWIORB D-07.02.01 „Oznakowanie pionowe”    pkt 3.</w:t>
      </w:r>
    </w:p>
    <w:p w:rsidR="00E06A4E" w:rsidRDefault="00E06A4E" w:rsidP="00E06A4E">
      <w:pPr>
        <w:pStyle w:val="4Tekst"/>
      </w:pPr>
      <w:r>
        <w:t>Ze względu na stosunkowo mały zakres robót przy remoncie oznakowania pionowego (w porównaniu z oznakow</w:t>
      </w:r>
      <w:r>
        <w:t>a</w:t>
      </w:r>
      <w:r>
        <w:t>niem nowym), prace przy naprawie i wymianie znaków pionowych wykonuje się w dużym stopniu ręcznie.</w:t>
      </w:r>
    </w:p>
    <w:p w:rsidR="00E06A4E" w:rsidRDefault="00E06A4E" w:rsidP="00E06A4E">
      <w:pPr>
        <w:pStyle w:val="Nagwek2"/>
      </w:pPr>
      <w:bookmarkStart w:id="1217" w:name="_Toc531412482"/>
      <w:r>
        <w:t>4. TRANSPORT</w:t>
      </w:r>
      <w:bookmarkEnd w:id="1217"/>
    </w:p>
    <w:p w:rsidR="00E06A4E" w:rsidRDefault="00E06A4E" w:rsidP="00E06A4E">
      <w:pPr>
        <w:pStyle w:val="3Tytu"/>
      </w:pPr>
      <w:r>
        <w:t>4.1. Ogólne wymagania dotyczące transportu</w:t>
      </w:r>
    </w:p>
    <w:p w:rsidR="00E06A4E" w:rsidRDefault="00E06A4E" w:rsidP="00E06A4E">
      <w:pPr>
        <w:pStyle w:val="4Tekst"/>
      </w:pPr>
      <w:r>
        <w:tab/>
        <w:t>Ogólne wymagania dotyczące transportu podano w STWIORB D-M-00.00.00 „Wymagania ogólne” pkt 4.</w:t>
      </w:r>
    </w:p>
    <w:p w:rsidR="00E06A4E" w:rsidRDefault="00E06A4E" w:rsidP="00E06A4E">
      <w:pPr>
        <w:pStyle w:val="3Tytu"/>
      </w:pPr>
      <w:r>
        <w:t>4.2. Wymagania dotyczące transportu</w:t>
      </w:r>
    </w:p>
    <w:p w:rsidR="00E06A4E" w:rsidRDefault="00E06A4E" w:rsidP="00E06A4E">
      <w:pPr>
        <w:pStyle w:val="4Tekst"/>
      </w:pPr>
      <w:r>
        <w:tab/>
        <w:t>Wymagania dotyczące transportu do wykonywania remontu oznakowania pionowego powinny odpowiadać warunkom podanym w STWIORB D-07.02.01 „Oznakowanie pionowe”    pkt 4.</w:t>
      </w:r>
    </w:p>
    <w:p w:rsidR="00E06A4E" w:rsidRDefault="00E06A4E" w:rsidP="00E06A4E">
      <w:pPr>
        <w:pStyle w:val="Nagwek2"/>
      </w:pPr>
      <w:bookmarkStart w:id="1218" w:name="_Toc531412483"/>
      <w:r>
        <w:t>5. WYKONANIE ROBÓT</w:t>
      </w:r>
      <w:bookmarkEnd w:id="1218"/>
    </w:p>
    <w:p w:rsidR="00E06A4E" w:rsidRDefault="00E06A4E" w:rsidP="00E06A4E">
      <w:pPr>
        <w:pStyle w:val="3Tytu"/>
      </w:pPr>
      <w:r>
        <w:t>5.1. Ogólne zasady wykonania robót</w:t>
      </w:r>
    </w:p>
    <w:p w:rsidR="00E06A4E" w:rsidRDefault="00E06A4E" w:rsidP="00E06A4E">
      <w:pPr>
        <w:pStyle w:val="4Tekst"/>
      </w:pPr>
      <w:r>
        <w:tab/>
        <w:t>Ogólne zasady wykonania robót podano w STWIORB D-M-00.00.00 „Wymagania ogólne” pkt 5.</w:t>
      </w:r>
    </w:p>
    <w:p w:rsidR="00E06A4E" w:rsidRDefault="00E06A4E" w:rsidP="00E06A4E">
      <w:pPr>
        <w:pStyle w:val="3Tytu"/>
      </w:pPr>
      <w:r>
        <w:t>5.2. Zasady wykonania robót</w:t>
      </w:r>
    </w:p>
    <w:p w:rsidR="00E06A4E" w:rsidRDefault="00E06A4E" w:rsidP="00E06A4E">
      <w:pPr>
        <w:pStyle w:val="4Tekst"/>
      </w:pPr>
      <w:r>
        <w:tab/>
        <w:t>Zasady wykonania robót przy remoncie oznakowania pionowego powinny odpowiadać warunkom pod</w:t>
      </w:r>
      <w:r>
        <w:t>a</w:t>
      </w:r>
      <w:r>
        <w:t>nym w STWIORB D-07.02.01 „Oznakowanie pionowe”  pkt 5 oraz spełniać warunki podane w dalszym ciągu.</w:t>
      </w:r>
    </w:p>
    <w:p w:rsidR="00E06A4E" w:rsidRDefault="00E06A4E" w:rsidP="00E06A4E">
      <w:pPr>
        <w:pStyle w:val="3Tytu"/>
      </w:pPr>
      <w:r>
        <w:t>5.3. Roboty przygotowawcze</w:t>
      </w:r>
    </w:p>
    <w:p w:rsidR="00E06A4E" w:rsidRDefault="00E06A4E" w:rsidP="00E06A4E">
      <w:pPr>
        <w:pStyle w:val="4Tekst"/>
      </w:pPr>
      <w:r>
        <w:tab/>
        <w:t>Przed przystąpieniem do wykonywania robót należy określić:</w:t>
      </w:r>
    </w:p>
    <w:p w:rsidR="00E06A4E" w:rsidRDefault="00E06A4E" w:rsidP="00962244">
      <w:pPr>
        <w:pStyle w:val="4Tekst"/>
        <w:numPr>
          <w:ilvl w:val="0"/>
          <w:numId w:val="196"/>
        </w:numPr>
      </w:pPr>
      <w:r>
        <w:t>rodzaj znaku, który uległ uszkodzeniu (ostrzegawczy, zakazu i nakazu, informacyjny, inny),</w:t>
      </w:r>
    </w:p>
    <w:p w:rsidR="00E06A4E" w:rsidRDefault="00E06A4E" w:rsidP="00962244">
      <w:pPr>
        <w:pStyle w:val="4Tekst"/>
        <w:numPr>
          <w:ilvl w:val="0"/>
          <w:numId w:val="196"/>
        </w:numPr>
      </w:pPr>
      <w:r>
        <w:t>element znaku, który uległ uszkodzeniu (tarcza, konstrukcja wsporcza, fundament do zamocowania ko</w:t>
      </w:r>
      <w:r>
        <w:t>n</w:t>
      </w:r>
      <w:r>
        <w:t>strukcji itp.),</w:t>
      </w:r>
    </w:p>
    <w:p w:rsidR="00E06A4E" w:rsidRDefault="00E06A4E" w:rsidP="00962244">
      <w:pPr>
        <w:pStyle w:val="4Tekst"/>
        <w:numPr>
          <w:ilvl w:val="0"/>
          <w:numId w:val="196"/>
        </w:numPr>
      </w:pPr>
      <w:r>
        <w:t>rodzaj uszkodzenia, w zależności od którego można będzie ustalić zakres robót przy remoncie, np.:</w:t>
      </w:r>
    </w:p>
    <w:p w:rsidR="00E06A4E" w:rsidRDefault="00E06A4E" w:rsidP="00962244">
      <w:pPr>
        <w:pStyle w:val="4Tekst"/>
        <w:numPr>
          <w:ilvl w:val="0"/>
          <w:numId w:val="197"/>
        </w:numPr>
      </w:pPr>
      <w:r>
        <w:t>wymiana całego znaku,</w:t>
      </w:r>
    </w:p>
    <w:p w:rsidR="00E06A4E" w:rsidRDefault="00E06A4E" w:rsidP="00962244">
      <w:pPr>
        <w:pStyle w:val="4Tekst"/>
        <w:numPr>
          <w:ilvl w:val="0"/>
          <w:numId w:val="197"/>
        </w:numPr>
      </w:pPr>
      <w:r>
        <w:t>wymiana tarczy znaku,</w:t>
      </w:r>
    </w:p>
    <w:p w:rsidR="00E06A4E" w:rsidRDefault="00E06A4E" w:rsidP="00962244">
      <w:pPr>
        <w:pStyle w:val="4Tekst"/>
        <w:numPr>
          <w:ilvl w:val="0"/>
          <w:numId w:val="197"/>
        </w:numPr>
      </w:pPr>
      <w:r>
        <w:t>wymiana konstrukcji wsporczej (słupka),</w:t>
      </w:r>
    </w:p>
    <w:p w:rsidR="00E06A4E" w:rsidRDefault="00E06A4E" w:rsidP="00962244">
      <w:pPr>
        <w:pStyle w:val="4Tekst"/>
        <w:numPr>
          <w:ilvl w:val="0"/>
          <w:numId w:val="197"/>
        </w:numPr>
      </w:pPr>
      <w:r>
        <w:t>drobna naprawa konstrukcji bez wymiany itp.,</w:t>
      </w:r>
    </w:p>
    <w:p w:rsidR="00E06A4E" w:rsidRDefault="00E06A4E" w:rsidP="00962244">
      <w:pPr>
        <w:pStyle w:val="4Tekst"/>
        <w:numPr>
          <w:ilvl w:val="0"/>
          <w:numId w:val="196"/>
        </w:numPr>
      </w:pPr>
      <w:r>
        <w:t>kolejność i sposób wykonania remontu, na które należy uzyskać akceptację Inżyniera.</w:t>
      </w:r>
    </w:p>
    <w:p w:rsidR="00E06A4E" w:rsidRDefault="00E06A4E" w:rsidP="00E06A4E">
      <w:pPr>
        <w:pStyle w:val="3Tytu"/>
      </w:pPr>
      <w:r>
        <w:t>5.4. Roboty rozbiórkowe</w:t>
      </w:r>
    </w:p>
    <w:p w:rsidR="00E06A4E" w:rsidRDefault="00E06A4E" w:rsidP="00E06A4E">
      <w:pPr>
        <w:pStyle w:val="4Tekst"/>
      </w:pPr>
      <w:r>
        <w:lastRenderedPageBreak/>
        <w:tab/>
        <w:t>Po spełnieniu warunków zawartych w p. 5.1, 5.2, 5.3 można przystąpić do wykonania remontu rozpoczyn</w:t>
      </w:r>
      <w:r>
        <w:t>a</w:t>
      </w:r>
      <w:r>
        <w:t>jąc od robót rozbiórkowych uszkodzonych elementów znaku lub całego znaku, zgodnie z ustaleniami z Inżynierem co do sposobu i terminu wykonania remontu.</w:t>
      </w:r>
    </w:p>
    <w:p w:rsidR="00E06A4E" w:rsidRDefault="00E06A4E" w:rsidP="00E06A4E">
      <w:r>
        <w:tab/>
        <w:t>Elementy uszkodzone i zdemontowane należy odwieźć w miejsce uzgodnione z Inżynierem.</w:t>
      </w:r>
    </w:p>
    <w:p w:rsidR="00E06A4E" w:rsidRDefault="00E06A4E" w:rsidP="00E06A4E">
      <w:r>
        <w:tab/>
        <w:t>Po wykonaniu robót rozbiórkowych (demontażu) można przystąpić do wymiany (zamontowania) znaków lub ich elementów.</w:t>
      </w:r>
    </w:p>
    <w:p w:rsidR="00E06A4E" w:rsidRDefault="00E06A4E" w:rsidP="00E06A4E">
      <w:pPr>
        <w:pStyle w:val="3Tytu"/>
      </w:pPr>
      <w:r>
        <w:t>5.5. Rodzaje robót remontowych i sposób ich naprawy</w:t>
      </w:r>
    </w:p>
    <w:p w:rsidR="00E06A4E" w:rsidRDefault="00E06A4E" w:rsidP="00E06A4E">
      <w:pPr>
        <w:pStyle w:val="4Tekst"/>
      </w:pPr>
      <w:r>
        <w:tab/>
        <w:t>Następujące podstawowe usterki oznakowania pionowego wymagają napraw lub wymiany elementów:</w:t>
      </w:r>
    </w:p>
    <w:p w:rsidR="00E06A4E" w:rsidRDefault="00E06A4E" w:rsidP="00962244">
      <w:pPr>
        <w:widowControl/>
        <w:numPr>
          <w:ilvl w:val="0"/>
          <w:numId w:val="192"/>
        </w:numPr>
        <w:contextualSpacing w:val="0"/>
        <w:textAlignment w:val="auto"/>
      </w:pPr>
      <w:r>
        <w:t>konstrukcje wsporcze:</w:t>
      </w:r>
    </w:p>
    <w:p w:rsidR="00E06A4E" w:rsidRDefault="00E06A4E" w:rsidP="00962244">
      <w:pPr>
        <w:widowControl/>
        <w:numPr>
          <w:ilvl w:val="0"/>
          <w:numId w:val="191"/>
        </w:numPr>
        <w:ind w:left="567" w:hanging="283"/>
        <w:contextualSpacing w:val="0"/>
        <w:textAlignment w:val="auto"/>
      </w:pPr>
      <w:r>
        <w:t>słup jest zgięty, skręcony, złamany, spękany względnie brak jest całego słupa (słup wyprostować lub wymi</w:t>
      </w:r>
      <w:r>
        <w:t>e</w:t>
      </w:r>
      <w:r>
        <w:t>nić),</w:t>
      </w:r>
    </w:p>
    <w:p w:rsidR="00E06A4E" w:rsidRDefault="00E06A4E" w:rsidP="00962244">
      <w:pPr>
        <w:widowControl/>
        <w:numPr>
          <w:ilvl w:val="0"/>
          <w:numId w:val="191"/>
        </w:numPr>
        <w:ind w:left="567" w:hanging="283"/>
        <w:contextualSpacing w:val="0"/>
        <w:textAlignment w:val="auto"/>
      </w:pPr>
      <w:r>
        <w:t xml:space="preserve">słup jest odchylony od pozycji pionowej więcej niż  </w:t>
      </w:r>
      <w:r>
        <w:sym w:font="Symbol" w:char="00B1"/>
      </w:r>
      <w:r>
        <w:t xml:space="preserve"> 1% (słup ustawić pionowo),</w:t>
      </w:r>
    </w:p>
    <w:p w:rsidR="00E06A4E" w:rsidRDefault="00E06A4E" w:rsidP="00962244">
      <w:pPr>
        <w:widowControl/>
        <w:numPr>
          <w:ilvl w:val="0"/>
          <w:numId w:val="191"/>
        </w:numPr>
        <w:ind w:left="567" w:hanging="283"/>
        <w:contextualSpacing w:val="0"/>
        <w:textAlignment w:val="auto"/>
      </w:pPr>
      <w:r>
        <w:t>słup jest osadzony w fundamencie lub gruncie w sposób nietrwały (wzmocnić osadzenie słupa, ew. naprawić fundament),</w:t>
      </w:r>
    </w:p>
    <w:p w:rsidR="00E06A4E" w:rsidRDefault="00E06A4E" w:rsidP="00962244">
      <w:pPr>
        <w:widowControl/>
        <w:numPr>
          <w:ilvl w:val="0"/>
          <w:numId w:val="191"/>
        </w:numPr>
        <w:ind w:left="567" w:hanging="283"/>
        <w:contextualSpacing w:val="0"/>
        <w:textAlignment w:val="auto"/>
      </w:pPr>
      <w:r>
        <w:t>konstrukcje wsporcze bramowe lub wysięgnikowe są niestabilne (dokręcić lub uzupełnić śruby kotwiące w fundamencie i wszystkie śruby, listwy, wkręty, nakrętki w łącznikach metalowych),</w:t>
      </w:r>
    </w:p>
    <w:p w:rsidR="00E06A4E" w:rsidRDefault="00E06A4E" w:rsidP="00962244">
      <w:pPr>
        <w:widowControl/>
        <w:numPr>
          <w:ilvl w:val="0"/>
          <w:numId w:val="192"/>
        </w:numPr>
        <w:contextualSpacing w:val="0"/>
        <w:textAlignment w:val="auto"/>
      </w:pPr>
      <w:r>
        <w:t>tarcze znaków:</w:t>
      </w:r>
    </w:p>
    <w:p w:rsidR="00E06A4E" w:rsidRDefault="00E06A4E" w:rsidP="00962244">
      <w:pPr>
        <w:widowControl/>
        <w:numPr>
          <w:ilvl w:val="0"/>
          <w:numId w:val="191"/>
        </w:numPr>
        <w:ind w:left="567" w:hanging="283"/>
        <w:contextualSpacing w:val="0"/>
        <w:textAlignment w:val="auto"/>
      </w:pPr>
      <w:r>
        <w:t>brak jest całej tarczy znaku lub została ona uszkodzona, zgięta lub złamana (zamontować nowa tarczę),</w:t>
      </w:r>
    </w:p>
    <w:p w:rsidR="00E06A4E" w:rsidRDefault="00E06A4E" w:rsidP="00962244">
      <w:pPr>
        <w:widowControl/>
        <w:numPr>
          <w:ilvl w:val="0"/>
          <w:numId w:val="191"/>
        </w:numPr>
        <w:ind w:left="567" w:hanging="283"/>
        <w:contextualSpacing w:val="0"/>
        <w:textAlignment w:val="auto"/>
      </w:pPr>
      <w:r>
        <w:t>symbole lub napisy na tarczy znaku są nieczytelne (w przypadku zabrudzenia tarczy - umyć ją, w przypadku zniszczenia symbolu lub napisu - tarczę odmalować lub wymienić),</w:t>
      </w:r>
    </w:p>
    <w:p w:rsidR="00E06A4E" w:rsidRDefault="00E06A4E" w:rsidP="00962244">
      <w:pPr>
        <w:widowControl/>
        <w:numPr>
          <w:ilvl w:val="0"/>
          <w:numId w:val="191"/>
        </w:numPr>
        <w:ind w:left="567" w:hanging="283"/>
        <w:contextualSpacing w:val="0"/>
        <w:textAlignment w:val="auto"/>
      </w:pPr>
      <w:r>
        <w:t>tarcza znaku jest zasłonięta przez inne znaki, konstrukcje lub roślinność (jeśli można, to usunąć przeszkodę zasłaniającą lub przestawić znak),</w:t>
      </w:r>
    </w:p>
    <w:p w:rsidR="00E06A4E" w:rsidRDefault="00E06A4E" w:rsidP="00962244">
      <w:pPr>
        <w:widowControl/>
        <w:numPr>
          <w:ilvl w:val="0"/>
          <w:numId w:val="191"/>
        </w:numPr>
        <w:ind w:left="567" w:hanging="283"/>
        <w:contextualSpacing w:val="0"/>
        <w:textAlignment w:val="auto"/>
      </w:pPr>
      <w:r>
        <w:t>lico znaku nie jest ustawione w przybliżeniu pod kątem prostym do nadjeżdżających pojazdów (ustawić pr</w:t>
      </w:r>
      <w:r>
        <w:t>a</w:t>
      </w:r>
      <w:r>
        <w:t>widłowo),</w:t>
      </w:r>
    </w:p>
    <w:p w:rsidR="00E06A4E" w:rsidRDefault="00E06A4E" w:rsidP="00962244">
      <w:pPr>
        <w:widowControl/>
        <w:numPr>
          <w:ilvl w:val="0"/>
          <w:numId w:val="191"/>
        </w:numPr>
        <w:ind w:left="567" w:hanging="283"/>
        <w:contextualSpacing w:val="0"/>
        <w:textAlignment w:val="auto"/>
      </w:pPr>
      <w:r>
        <w:t>wysokość tarczy znaku nad terenem jest nieprawidłowa (skorygować wysokość tarczy, jeśli odchyłka w w</w:t>
      </w:r>
      <w:r>
        <w:t>y</w:t>
      </w:r>
      <w:r>
        <w:t xml:space="preserve">sokości umieszczenia znaku wynosi więcej niż  </w:t>
      </w:r>
      <w:r>
        <w:sym w:font="Symbol" w:char="00B1"/>
      </w:r>
      <w:r>
        <w:t xml:space="preserve"> 2 cm),</w:t>
      </w:r>
    </w:p>
    <w:p w:rsidR="00E06A4E" w:rsidRDefault="00E06A4E" w:rsidP="00962244">
      <w:pPr>
        <w:widowControl/>
        <w:numPr>
          <w:ilvl w:val="0"/>
          <w:numId w:val="191"/>
        </w:numPr>
        <w:ind w:left="567" w:hanging="283"/>
        <w:contextualSpacing w:val="0"/>
        <w:textAlignment w:val="auto"/>
      </w:pPr>
      <w:r>
        <w:t>tarcza znaku nie znajduje się w położeniu pionowym, a krawędź górna i dolna nie jest ustawiona poziomo (skorygować ustawienie tarczy, zwykle przez poprawne ustawienie konstrukcji wsporczej),</w:t>
      </w:r>
    </w:p>
    <w:p w:rsidR="00E06A4E" w:rsidRDefault="00E06A4E" w:rsidP="00962244">
      <w:pPr>
        <w:widowControl/>
        <w:numPr>
          <w:ilvl w:val="0"/>
          <w:numId w:val="191"/>
        </w:numPr>
        <w:ind w:left="567" w:hanging="283"/>
        <w:contextualSpacing w:val="0"/>
        <w:textAlignment w:val="auto"/>
      </w:pPr>
      <w:r>
        <w:t>na metalowej tarczy znaku pojawiła się rdza (odrdzewić i pomalować tarczę lub ją wymienić),</w:t>
      </w:r>
    </w:p>
    <w:p w:rsidR="00E06A4E" w:rsidRDefault="00E06A4E" w:rsidP="00962244">
      <w:pPr>
        <w:widowControl/>
        <w:numPr>
          <w:ilvl w:val="0"/>
          <w:numId w:val="191"/>
        </w:numPr>
        <w:ind w:left="567" w:hanging="283"/>
        <w:contextualSpacing w:val="0"/>
        <w:textAlignment w:val="auto"/>
      </w:pPr>
      <w:r>
        <w:t>niewłaściwa jest odblaskowość (w nocy) znaku odblaskowego (wymienić folię odblaskową na tarczy lub całą tarczę),</w:t>
      </w:r>
    </w:p>
    <w:p w:rsidR="00E06A4E" w:rsidRDefault="00E06A4E" w:rsidP="00962244">
      <w:pPr>
        <w:widowControl/>
        <w:numPr>
          <w:ilvl w:val="0"/>
          <w:numId w:val="191"/>
        </w:numPr>
        <w:ind w:left="567" w:hanging="283"/>
        <w:contextualSpacing w:val="0"/>
        <w:textAlignment w:val="auto"/>
      </w:pPr>
      <w:r>
        <w:t>tylna strona tarczy znaku ma ubytki farby jak odpryski, pęcherze, złuszczenia (tarczę oczyścić i pomalować),</w:t>
      </w:r>
    </w:p>
    <w:p w:rsidR="00E06A4E" w:rsidRDefault="00E06A4E" w:rsidP="00E06A4E">
      <w:pPr>
        <w:pStyle w:val="4Tekst"/>
      </w:pPr>
      <w:r>
        <w:tab/>
        <w:t>Nowy znak lub jego wymieniony element musi spełniać takie same warunki w zakresie jakości, wielkości, rodzaju użytego materiału tarczy, konstrukcji wsporczych, fundamentów itp. jak pozostałe znaki występujące na tej drodze. Jakiekolwiek odstępstwa muszą być akceptowane przez Inżyniera.</w:t>
      </w:r>
    </w:p>
    <w:p w:rsidR="00E06A4E" w:rsidRDefault="00E06A4E" w:rsidP="00E06A4E">
      <w:pPr>
        <w:pStyle w:val="4Tekst"/>
      </w:pPr>
      <w:r>
        <w:tab/>
        <w:t>Lokalizację wymienionego znaku można zmienić tylko za zgodą Inżyniera.</w:t>
      </w:r>
    </w:p>
    <w:p w:rsidR="00E06A4E" w:rsidRDefault="00E06A4E" w:rsidP="00E06A4E">
      <w:pPr>
        <w:pStyle w:val="4Tekst"/>
      </w:pPr>
      <w:r>
        <w:tab/>
        <w:t>Każdy wymieniony znak oraz wymieniona (naprawiana) konstrukcja wsporcza musi mieć tabliczkę zn</w:t>
      </w:r>
      <w:r>
        <w:t>a</w:t>
      </w:r>
      <w:r>
        <w:t>mionową, zgodnie z pktem 5.13 STWIORB D-07.02.01 „Oznakowanie pionowe”.</w:t>
      </w:r>
    </w:p>
    <w:p w:rsidR="00E06A4E" w:rsidRDefault="00E06A4E" w:rsidP="00E06A4E">
      <w:pPr>
        <w:pStyle w:val="Nagwek2"/>
      </w:pPr>
      <w:bookmarkStart w:id="1219" w:name="_Toc420816685"/>
      <w:bookmarkStart w:id="1220" w:name="_Toc495384946"/>
      <w:bookmarkStart w:id="1221" w:name="_Toc531412484"/>
      <w:r>
        <w:t>6. KONTROLA JAKOŚCI ROBÓT</w:t>
      </w:r>
      <w:bookmarkEnd w:id="1219"/>
      <w:bookmarkEnd w:id="1220"/>
      <w:bookmarkEnd w:id="1221"/>
    </w:p>
    <w:p w:rsidR="00E06A4E" w:rsidRDefault="00E06A4E" w:rsidP="00E06A4E">
      <w:pPr>
        <w:pStyle w:val="3Tytu"/>
      </w:pPr>
      <w:r>
        <w:t>6.1. Ogólne zasady kontroli jakości robót</w:t>
      </w:r>
    </w:p>
    <w:p w:rsidR="00E06A4E" w:rsidRDefault="00E06A4E" w:rsidP="00E06A4E">
      <w:pPr>
        <w:pStyle w:val="4Tekst"/>
      </w:pPr>
      <w:r>
        <w:tab/>
        <w:t>Ogólne zasady kontroli jakości robót podano w STWIORB D-M-00.00.00 „Wymagania ogólne” pkt 6.</w:t>
      </w:r>
    </w:p>
    <w:p w:rsidR="00E06A4E" w:rsidRDefault="00E06A4E" w:rsidP="00E06A4E">
      <w:pPr>
        <w:pStyle w:val="3Tytu"/>
      </w:pPr>
      <w:r>
        <w:t>6.2. Badania przed przystąpieniem do robót</w:t>
      </w:r>
    </w:p>
    <w:p w:rsidR="00E06A4E" w:rsidRDefault="00E06A4E" w:rsidP="00E06A4E">
      <w:pPr>
        <w:pStyle w:val="4Tekst"/>
      </w:pPr>
      <w:r>
        <w:tab/>
        <w:t>Przed przystąpieniem do robót remontowych Wykonawca powinien:</w:t>
      </w:r>
    </w:p>
    <w:p w:rsidR="00E06A4E" w:rsidRDefault="00E06A4E" w:rsidP="00962244">
      <w:pPr>
        <w:widowControl/>
        <w:numPr>
          <w:ilvl w:val="0"/>
          <w:numId w:val="191"/>
        </w:numPr>
        <w:ind w:left="283" w:hanging="283"/>
        <w:contextualSpacing w:val="0"/>
        <w:textAlignment w:val="auto"/>
      </w:pPr>
      <w:r>
        <w:t>uzyskać wymagane dokumenty dopuszczające wyroby budowlane do obrotu i powszechnego stosowania (dot</w:t>
      </w:r>
      <w:r>
        <w:t>y</w:t>
      </w:r>
      <w:r>
        <w:t>czy aprobat technicznych, certyfikatów, deklaracji zgodności itp. materiałów przewidzianych do użycia przy r</w:t>
      </w:r>
      <w:r>
        <w:t>e</w:t>
      </w:r>
      <w:r>
        <w:t>moncie),</w:t>
      </w:r>
    </w:p>
    <w:p w:rsidR="00E06A4E" w:rsidRDefault="00E06A4E" w:rsidP="00962244">
      <w:pPr>
        <w:widowControl/>
        <w:numPr>
          <w:ilvl w:val="0"/>
          <w:numId w:val="191"/>
        </w:numPr>
        <w:ind w:left="283" w:hanging="283"/>
        <w:contextualSpacing w:val="0"/>
        <w:textAlignment w:val="auto"/>
      </w:pPr>
      <w:r>
        <w:t>wykonać ewentualne badania właściwości materiałów, przewidziane w STWIORB D-07.02.01 „Oznakowanie pionowe”,</w:t>
      </w:r>
    </w:p>
    <w:p w:rsidR="00E06A4E" w:rsidRDefault="00E06A4E" w:rsidP="00962244">
      <w:pPr>
        <w:widowControl/>
        <w:numPr>
          <w:ilvl w:val="0"/>
          <w:numId w:val="191"/>
        </w:numPr>
        <w:ind w:left="283" w:hanging="283"/>
        <w:contextualSpacing w:val="0"/>
        <w:textAlignment w:val="auto"/>
      </w:pPr>
      <w:r>
        <w:t>przedstawić dokumenty oraz ew. wyniki badań Inżynierowi do akceptacji.</w:t>
      </w:r>
    </w:p>
    <w:p w:rsidR="00E06A4E" w:rsidRDefault="00E06A4E" w:rsidP="00E06A4E">
      <w:pPr>
        <w:pStyle w:val="3Tytu"/>
      </w:pPr>
      <w:r>
        <w:t xml:space="preserve">6.3. Zasady kontroli jakości robót </w:t>
      </w:r>
    </w:p>
    <w:p w:rsidR="00E06A4E" w:rsidRDefault="00E06A4E" w:rsidP="00E06A4E">
      <w:pPr>
        <w:pStyle w:val="4Tekst"/>
      </w:pPr>
      <w:r>
        <w:tab/>
        <w:t>Zasady kontroli jakości robót przy remoncie oznakowania pionowego powinny odpowiadać warunkom podanym w STWIORB D-07.02.01 „Oznakowanie pionowe” pkt 6.</w:t>
      </w:r>
    </w:p>
    <w:p w:rsidR="00E06A4E" w:rsidRDefault="00E06A4E" w:rsidP="00E06A4E">
      <w:pPr>
        <w:pStyle w:val="Nagwek2"/>
      </w:pPr>
      <w:bookmarkStart w:id="1222" w:name="_Toc420816686"/>
      <w:bookmarkStart w:id="1223" w:name="_Toc495384947"/>
      <w:bookmarkStart w:id="1224" w:name="_Toc531412485"/>
      <w:r>
        <w:t>7. OBMIAR ROBÓT</w:t>
      </w:r>
      <w:bookmarkEnd w:id="1222"/>
      <w:bookmarkEnd w:id="1223"/>
      <w:bookmarkEnd w:id="1224"/>
    </w:p>
    <w:p w:rsidR="00E06A4E" w:rsidRDefault="00E06A4E" w:rsidP="00E06A4E">
      <w:pPr>
        <w:pStyle w:val="3Tytu"/>
      </w:pPr>
      <w:r>
        <w:t>7.1. Ogólne zasady obmiaru robót</w:t>
      </w:r>
    </w:p>
    <w:p w:rsidR="00E06A4E" w:rsidRDefault="00E06A4E" w:rsidP="00E06A4E">
      <w:pPr>
        <w:pStyle w:val="4Tekst"/>
      </w:pPr>
      <w:r>
        <w:tab/>
        <w:t>Ogólne zasady obmiaru robót podano w STWIORB D-M-00.00.00 „Wymagania ogólne” pkt 7.</w:t>
      </w:r>
    </w:p>
    <w:p w:rsidR="00E06A4E" w:rsidRDefault="00E06A4E" w:rsidP="00E06A4E">
      <w:pPr>
        <w:pStyle w:val="3Tytu"/>
      </w:pPr>
      <w:r>
        <w:lastRenderedPageBreak/>
        <w:t>7.2. Jednostka obmiarowa</w:t>
      </w:r>
    </w:p>
    <w:p w:rsidR="00E06A4E" w:rsidRDefault="00E06A4E" w:rsidP="00E06A4E">
      <w:pPr>
        <w:pStyle w:val="4Tekst"/>
      </w:pPr>
      <w:r>
        <w:tab/>
        <w:t>Jednostkami obmiarowymi remontu oznakowania pionowego są:</w:t>
      </w:r>
    </w:p>
    <w:p w:rsidR="00E06A4E" w:rsidRDefault="00E06A4E" w:rsidP="00962244">
      <w:pPr>
        <w:widowControl/>
        <w:numPr>
          <w:ilvl w:val="0"/>
          <w:numId w:val="193"/>
        </w:numPr>
        <w:contextualSpacing w:val="0"/>
        <w:textAlignment w:val="auto"/>
      </w:pPr>
      <w:r>
        <w:t>dla znaków konwencjonalnych:</w:t>
      </w:r>
    </w:p>
    <w:p w:rsidR="00E06A4E" w:rsidRDefault="00E06A4E" w:rsidP="00962244">
      <w:pPr>
        <w:widowControl/>
        <w:numPr>
          <w:ilvl w:val="0"/>
          <w:numId w:val="194"/>
        </w:numPr>
        <w:ind w:left="720" w:hanging="360"/>
        <w:contextualSpacing w:val="0"/>
        <w:textAlignment w:val="auto"/>
      </w:pPr>
      <w:r>
        <w:t>szt. (sztuka) wymiany kompleksowej znaku (wszystkich elementów),</w:t>
      </w:r>
    </w:p>
    <w:p w:rsidR="00E06A4E" w:rsidRDefault="00E06A4E" w:rsidP="00E06A4E">
      <w:pPr>
        <w:pStyle w:val="Nagwek2"/>
      </w:pPr>
      <w:bookmarkStart w:id="1225" w:name="_Toc420816687"/>
      <w:bookmarkStart w:id="1226" w:name="_Toc495384948"/>
      <w:bookmarkStart w:id="1227" w:name="_Toc531412486"/>
      <w:r>
        <w:t>8. ODBIÓR ROBÓT</w:t>
      </w:r>
      <w:bookmarkEnd w:id="1225"/>
      <w:bookmarkEnd w:id="1226"/>
      <w:bookmarkEnd w:id="1227"/>
    </w:p>
    <w:p w:rsidR="00E06A4E" w:rsidRDefault="00E06A4E" w:rsidP="00E06A4E">
      <w:pPr>
        <w:pStyle w:val="3Tytu"/>
      </w:pPr>
      <w:r>
        <w:t>8.1. Ogólne zasady odbioru robót</w:t>
      </w:r>
    </w:p>
    <w:p w:rsidR="00E06A4E" w:rsidRDefault="00E06A4E" w:rsidP="00E06A4E">
      <w:pPr>
        <w:pStyle w:val="4Tekst"/>
      </w:pPr>
      <w:r>
        <w:tab/>
        <w:t>Ogólne zasady odbioru robót podano w STWIORB D-M-00.00.00 „Wymagania ogólne” pkt 8.</w:t>
      </w:r>
    </w:p>
    <w:p w:rsidR="00E06A4E" w:rsidRDefault="00E06A4E" w:rsidP="00E06A4E">
      <w:pPr>
        <w:pStyle w:val="4Tekst"/>
      </w:pPr>
      <w:r>
        <w:tab/>
        <w:t>Roboty uznaje się za wykonane zgodnie z dokumentacją projektową, SST i wymaganiami Inżyniera, jeżeli wszystkie pomiary i badania, z zachowaniem tolerancji wg pkt 6, dały wyniki pozytywne.</w:t>
      </w:r>
    </w:p>
    <w:p w:rsidR="00E06A4E" w:rsidRDefault="00E06A4E" w:rsidP="00E06A4E">
      <w:pPr>
        <w:pStyle w:val="3Tytu"/>
      </w:pPr>
      <w:r>
        <w:t>8.2. Odbiór ostateczny</w:t>
      </w:r>
    </w:p>
    <w:p w:rsidR="00E06A4E" w:rsidRDefault="00E06A4E" w:rsidP="00E06A4E">
      <w:r>
        <w:tab/>
        <w:t>Odbiór robót remontu oznakowania pionowego (poszczególnych znaków lub ich elementów) dokonywany jest na zasadzie odbioru ostatecznego.</w:t>
      </w:r>
    </w:p>
    <w:p w:rsidR="00E06A4E" w:rsidRDefault="00E06A4E" w:rsidP="00E06A4E">
      <w:r>
        <w:tab/>
        <w:t>Odbiór ostateczny powinien być dokonany na podstawie wyników pomiarów i badań jakościowych okr</w:t>
      </w:r>
      <w:r>
        <w:t>e</w:t>
      </w:r>
      <w:r>
        <w:t>ślonych w pktach 2, 5 i 6.</w:t>
      </w:r>
    </w:p>
    <w:p w:rsidR="00E06A4E" w:rsidRDefault="00E06A4E" w:rsidP="00E06A4E">
      <w:pPr>
        <w:pStyle w:val="3Tytu"/>
      </w:pPr>
      <w:r>
        <w:t>8.3. Odbiór pogwarancyjny</w:t>
      </w:r>
    </w:p>
    <w:p w:rsidR="00E06A4E" w:rsidRDefault="00E06A4E" w:rsidP="00E06A4E">
      <w:r>
        <w:tab/>
        <w:t>Odbioru pogwarancyjnego należy dokonać po upływie okresu gwarancyjnego, ustalonego w SST.</w:t>
      </w:r>
    </w:p>
    <w:p w:rsidR="00E06A4E" w:rsidRDefault="00E06A4E" w:rsidP="00E06A4E">
      <w:pPr>
        <w:pStyle w:val="Nagwek2"/>
      </w:pPr>
      <w:bookmarkStart w:id="1228" w:name="_Toc495384949"/>
      <w:bookmarkStart w:id="1229" w:name="_Toc531412487"/>
      <w:r>
        <w:t>9. PODSTAWA PŁATNOŚCI</w:t>
      </w:r>
      <w:bookmarkEnd w:id="1228"/>
      <w:bookmarkEnd w:id="1229"/>
    </w:p>
    <w:p w:rsidR="00E06A4E" w:rsidRDefault="00E06A4E" w:rsidP="00E06A4E">
      <w:pPr>
        <w:pStyle w:val="3Tytu"/>
      </w:pPr>
      <w:r>
        <w:t>9.1. Ogólne ustalenia dotyczące podstawy płatności</w:t>
      </w:r>
    </w:p>
    <w:p w:rsidR="00E06A4E" w:rsidRDefault="00E06A4E" w:rsidP="00E06A4E">
      <w:pPr>
        <w:pStyle w:val="4Tekst"/>
      </w:pPr>
      <w:r>
        <w:tab/>
        <w:t>Ogólne ustalenia dotyczące podstawy płatności podano w STWIORB D-M-00.00.00 „Wymagania ogólne” pkt 9.</w:t>
      </w:r>
    </w:p>
    <w:p w:rsidR="00E06A4E" w:rsidRDefault="00E06A4E" w:rsidP="00E06A4E">
      <w:pPr>
        <w:pStyle w:val="3Tytu"/>
      </w:pPr>
      <w:r>
        <w:t>9.2. Cena jednostki obmiarowej</w:t>
      </w:r>
    </w:p>
    <w:p w:rsidR="00E06A4E" w:rsidRDefault="00E06A4E" w:rsidP="00E06A4E">
      <w:pPr>
        <w:pStyle w:val="4Tekst"/>
      </w:pPr>
      <w:r>
        <w:t>Cena jednostki obmiarowej obejmuje:</w:t>
      </w:r>
    </w:p>
    <w:p w:rsidR="00E06A4E" w:rsidRDefault="00E06A4E" w:rsidP="00962244">
      <w:pPr>
        <w:widowControl/>
        <w:numPr>
          <w:ilvl w:val="0"/>
          <w:numId w:val="191"/>
        </w:numPr>
        <w:ind w:left="284" w:hanging="284"/>
        <w:contextualSpacing w:val="0"/>
        <w:textAlignment w:val="auto"/>
      </w:pPr>
      <w:r>
        <w:t>roboty przygotowawcze,</w:t>
      </w:r>
    </w:p>
    <w:p w:rsidR="00E06A4E" w:rsidRDefault="00E06A4E" w:rsidP="00962244">
      <w:pPr>
        <w:widowControl/>
        <w:numPr>
          <w:ilvl w:val="0"/>
          <w:numId w:val="191"/>
        </w:numPr>
        <w:ind w:left="283" w:hanging="283"/>
        <w:contextualSpacing w:val="0"/>
        <w:textAlignment w:val="auto"/>
      </w:pPr>
      <w:r>
        <w:t>roboty rozbiórkowe przy demontażu,</w:t>
      </w:r>
    </w:p>
    <w:p w:rsidR="00E06A4E" w:rsidRDefault="00E06A4E" w:rsidP="00962244">
      <w:pPr>
        <w:widowControl/>
        <w:numPr>
          <w:ilvl w:val="0"/>
          <w:numId w:val="191"/>
        </w:numPr>
        <w:ind w:left="283" w:hanging="283"/>
        <w:contextualSpacing w:val="0"/>
        <w:textAlignment w:val="auto"/>
      </w:pPr>
      <w:r>
        <w:t>transport zdemontowanych elementów,</w:t>
      </w:r>
    </w:p>
    <w:p w:rsidR="00E06A4E" w:rsidRDefault="00E06A4E" w:rsidP="00962244">
      <w:pPr>
        <w:widowControl/>
        <w:numPr>
          <w:ilvl w:val="0"/>
          <w:numId w:val="191"/>
        </w:numPr>
        <w:ind w:left="283" w:hanging="283"/>
        <w:contextualSpacing w:val="0"/>
        <w:textAlignment w:val="auto"/>
      </w:pPr>
      <w:r>
        <w:t>transport nowych elementów,</w:t>
      </w:r>
    </w:p>
    <w:p w:rsidR="00E06A4E" w:rsidRDefault="00E06A4E" w:rsidP="00962244">
      <w:pPr>
        <w:widowControl/>
        <w:numPr>
          <w:ilvl w:val="0"/>
          <w:numId w:val="191"/>
        </w:numPr>
        <w:ind w:left="283" w:hanging="283"/>
        <w:contextualSpacing w:val="0"/>
        <w:textAlignment w:val="auto"/>
      </w:pPr>
      <w:r>
        <w:t>roboty przy montażu nowych elementów.</w:t>
      </w:r>
    </w:p>
    <w:p w:rsidR="00E06A4E" w:rsidRDefault="00E06A4E" w:rsidP="00E06A4E">
      <w:pPr>
        <w:pStyle w:val="Nagwek2"/>
      </w:pPr>
      <w:bookmarkStart w:id="1230" w:name="_Toc495384950"/>
      <w:bookmarkStart w:id="1231" w:name="_Toc531412488"/>
      <w:r>
        <w:t>10. PRZEPISY ZWIĄZANE</w:t>
      </w:r>
      <w:bookmarkEnd w:id="1230"/>
      <w:bookmarkEnd w:id="1231"/>
    </w:p>
    <w:p w:rsidR="00E06A4E" w:rsidRDefault="00E06A4E" w:rsidP="00962244">
      <w:pPr>
        <w:widowControl/>
        <w:numPr>
          <w:ilvl w:val="0"/>
          <w:numId w:val="195"/>
        </w:numPr>
        <w:contextualSpacing w:val="0"/>
        <w:textAlignment w:val="auto"/>
      </w:pPr>
      <w:r>
        <w:t>Instrukcja o znakach drogowych pionowych. Tom I. Zasady stosowania znaków i urządzeń bezpieczeństwa r</w:t>
      </w:r>
      <w:r>
        <w:t>u</w:t>
      </w:r>
      <w:r>
        <w:t>chu. Załącznik nr 1 do zarządzenia Ministra Transportu i Gospodarki Morskiej z dnia 3 marca 1994 r. (Monitor Polski Nr 16, poz. 120)</w:t>
      </w:r>
    </w:p>
    <w:p w:rsidR="00E06A4E" w:rsidRDefault="00E06A4E" w:rsidP="00962244">
      <w:pPr>
        <w:widowControl/>
        <w:numPr>
          <w:ilvl w:val="0"/>
          <w:numId w:val="195"/>
        </w:numPr>
        <w:contextualSpacing w:val="0"/>
        <w:textAlignment w:val="auto"/>
      </w:pPr>
      <w:r>
        <w:t>Ponadto obowiązują normy i inne dokumenty wymienione w STWIORB D-07.02.01 „Oznakowanie pionowe”.</w:t>
      </w:r>
    </w:p>
    <w:p w:rsidR="008A25D7" w:rsidRPr="00E615D6" w:rsidRDefault="00E06A4E" w:rsidP="00E06A4E">
      <w:r>
        <w:br w:type="page"/>
      </w:r>
    </w:p>
    <w:p w:rsidR="00E6579C" w:rsidRPr="00D03A5C" w:rsidRDefault="00E6579C" w:rsidP="00E6579C">
      <w:pPr>
        <w:pStyle w:val="1Specyfikacja"/>
        <w:spacing w:before="240"/>
        <w:rPr>
          <w:lang w:eastAsia="en-US"/>
        </w:rPr>
      </w:pPr>
      <w:bookmarkStart w:id="1232" w:name="_Toc479584879"/>
      <w:bookmarkStart w:id="1233" w:name="_Toc484078491"/>
      <w:bookmarkStart w:id="1234" w:name="_Toc26967220"/>
      <w:bookmarkStart w:id="1235" w:name="_Toc47009432"/>
      <w:bookmarkEnd w:id="1195"/>
      <w:r>
        <w:rPr>
          <w:lang w:eastAsia="en-US"/>
        </w:rPr>
        <w:lastRenderedPageBreak/>
        <w:t>D - 07</w:t>
      </w:r>
      <w:r w:rsidRPr="00D03A5C">
        <w:rPr>
          <w:lang w:eastAsia="en-US"/>
        </w:rPr>
        <w:t>.0</w:t>
      </w:r>
      <w:r>
        <w:rPr>
          <w:lang w:eastAsia="en-US"/>
        </w:rPr>
        <w:t>6</w:t>
      </w:r>
      <w:r w:rsidRPr="00D03A5C">
        <w:rPr>
          <w:lang w:eastAsia="en-US"/>
        </w:rPr>
        <w:t>.</w:t>
      </w:r>
      <w:r>
        <w:rPr>
          <w:lang w:eastAsia="en-US"/>
        </w:rPr>
        <w:t>01. OGRODZENIA DROGOWE</w:t>
      </w:r>
      <w:bookmarkEnd w:id="1232"/>
    </w:p>
    <w:p w:rsidR="00E6579C" w:rsidRPr="00D03A5C" w:rsidRDefault="00E6579C" w:rsidP="00E6579C">
      <w:pPr>
        <w:pStyle w:val="2Dzia"/>
        <w:rPr>
          <w:lang w:eastAsia="en-US"/>
        </w:rPr>
      </w:pPr>
      <w:r w:rsidRPr="00D03A5C">
        <w:rPr>
          <w:lang w:eastAsia="en-US"/>
        </w:rPr>
        <w:t>1. WSTĘP</w:t>
      </w:r>
    </w:p>
    <w:p w:rsidR="00E6579C" w:rsidRPr="00000BC6" w:rsidRDefault="00E6579C" w:rsidP="00E6579C">
      <w:pPr>
        <w:pStyle w:val="3Tytu"/>
      </w:pPr>
      <w:r w:rsidRPr="00000BC6">
        <w:t>1.1. Przedmiot STWiORB</w:t>
      </w:r>
    </w:p>
    <w:p w:rsidR="00E6579C" w:rsidRPr="00CB738A" w:rsidRDefault="00E6579C" w:rsidP="00E6579C">
      <w:pPr>
        <w:pStyle w:val="4Tekst"/>
      </w:pPr>
      <w:r>
        <w:t>Przedmiotem niniejszej specyfikacji technicznej są wymagania dotyczące wykonania i odbioru robót związanych z wykonywaniem furki w istniejącym ogrodzeniu z paneli ogrodzeniowych.</w:t>
      </w:r>
    </w:p>
    <w:p w:rsidR="00E6579C" w:rsidRPr="00000BC6" w:rsidRDefault="00E6579C" w:rsidP="00E6579C">
      <w:pPr>
        <w:pStyle w:val="3Tytu"/>
      </w:pPr>
      <w:r w:rsidRPr="00000BC6">
        <w:t>1.2. Zakres stosowania STWiORB</w:t>
      </w:r>
    </w:p>
    <w:p w:rsidR="00E6579C" w:rsidRPr="00000BC6" w:rsidRDefault="00E6579C" w:rsidP="00E6579C">
      <w:pPr>
        <w:pStyle w:val="4Tekst"/>
      </w:pPr>
      <w:r w:rsidRPr="00000BC6">
        <w:t xml:space="preserve">STWiORB stanowi część dokumentów przetargowych i kontraktowych. Specyfikacje techniczne należy odczytywać </w:t>
      </w:r>
      <w:r w:rsidRPr="00000BC6">
        <w:br/>
        <w:t>i rozumieć w zleceniu i wykonaniu robót opisanych w podpunkcie 1.1.</w:t>
      </w:r>
    </w:p>
    <w:p w:rsidR="00E6579C" w:rsidRPr="00000BC6" w:rsidRDefault="00E6579C" w:rsidP="00E6579C">
      <w:pPr>
        <w:pStyle w:val="3Tytu"/>
      </w:pPr>
      <w:r w:rsidRPr="00000BC6">
        <w:t>1.3. Zakres robót objętych STWiORB</w:t>
      </w:r>
    </w:p>
    <w:p w:rsidR="00E6579C" w:rsidRPr="00D03A5C" w:rsidRDefault="00E6579C" w:rsidP="00E6579C">
      <w:pPr>
        <w:pStyle w:val="4Tekst"/>
        <w:rPr>
          <w:lang w:eastAsia="en-US"/>
        </w:rPr>
      </w:pPr>
      <w:r>
        <w:t>Ustalenia zawarte w niniejszej Szczegółowej Specyfikacji Technicznej dotyczą prowadzenia robót związanych z o</w:t>
      </w:r>
      <w:r>
        <w:t>d</w:t>
      </w:r>
      <w:r>
        <w:t>tworzeniem ogrodzenia z prefabrykatów żelbetowych oraz siatki metalowej.</w:t>
      </w:r>
    </w:p>
    <w:p w:rsidR="00E6579C" w:rsidRPr="00D03A5C" w:rsidRDefault="00E6579C" w:rsidP="00E6579C">
      <w:pPr>
        <w:pStyle w:val="3Tytu"/>
        <w:rPr>
          <w:lang w:eastAsia="en-US"/>
        </w:rPr>
      </w:pPr>
      <w:r w:rsidRPr="00D03A5C">
        <w:rPr>
          <w:lang w:eastAsia="en-US"/>
        </w:rPr>
        <w:t>1.4. Określenia podstawowe</w:t>
      </w:r>
    </w:p>
    <w:p w:rsidR="00E6579C" w:rsidRPr="00D03A5C" w:rsidRDefault="00E6579C" w:rsidP="00E6579C">
      <w:pPr>
        <w:pStyle w:val="4Tekst"/>
        <w:rPr>
          <w:lang w:eastAsia="en-US"/>
        </w:rPr>
      </w:pPr>
      <w:r w:rsidRPr="00CB738A">
        <w:rPr>
          <w:b/>
          <w:lang w:eastAsia="en-US"/>
        </w:rPr>
        <w:t>1.4.1.</w:t>
      </w:r>
      <w:r w:rsidRPr="00D03A5C">
        <w:rPr>
          <w:lang w:eastAsia="en-US"/>
        </w:rPr>
        <w:t xml:space="preserve"> </w:t>
      </w:r>
      <w:r>
        <w:t>Ogrodzenie drogowe - przegroda fizyczna, chroniąca przed przedostawaniem się na jezdnię niepożądanych intruzów spoza pasa drogowego, tj. ludzi, zwierząt i pojazdów, mogących niebezpiecznie zakłócić ruch na drodze.</w:t>
      </w:r>
    </w:p>
    <w:p w:rsidR="00E6579C" w:rsidRPr="00D03A5C" w:rsidRDefault="00E6579C" w:rsidP="00E6579C">
      <w:pPr>
        <w:pStyle w:val="4Tekst"/>
        <w:rPr>
          <w:lang w:eastAsia="en-US"/>
        </w:rPr>
      </w:pPr>
      <w:r w:rsidRPr="00CB738A">
        <w:rPr>
          <w:b/>
          <w:lang w:eastAsia="en-US"/>
        </w:rPr>
        <w:t>1.4.2.</w:t>
      </w:r>
      <w:r w:rsidRPr="00D03A5C">
        <w:rPr>
          <w:lang w:eastAsia="en-US"/>
        </w:rPr>
        <w:t xml:space="preserve"> </w:t>
      </w:r>
      <w:r>
        <w:t>Siatka metalowa - siatka wykonana z drutu o różnym sposobie jego splotu (płóciennym, skośnym), pleciona z płaskich i okrągłych spirali, zgrzewana, skręcana oraz kombinowana (harfowa, pętlowa, półpętlowa), o różnych wielkościach oczek.</w:t>
      </w:r>
    </w:p>
    <w:p w:rsidR="00E6579C" w:rsidRPr="00D03A5C" w:rsidRDefault="00E6579C" w:rsidP="00E6579C">
      <w:pPr>
        <w:pStyle w:val="4Tekst"/>
        <w:rPr>
          <w:lang w:eastAsia="en-US"/>
        </w:rPr>
      </w:pPr>
      <w:r w:rsidRPr="00CB738A">
        <w:rPr>
          <w:b/>
          <w:lang w:eastAsia="en-US"/>
        </w:rPr>
        <w:t>1.4.3.</w:t>
      </w:r>
      <w:r w:rsidRPr="00D03A5C">
        <w:rPr>
          <w:lang w:eastAsia="en-US"/>
        </w:rPr>
        <w:t xml:space="preserve"> </w:t>
      </w:r>
      <w:r>
        <w:t>Ogrodzenie z prefabrykatów żelbetowych - elementy żelbetowe słupów i desek pełnych oraz ażurowych umożliwiające budowę ogrodzeń o różnej wysokości</w:t>
      </w:r>
      <w:r w:rsidRPr="00D03A5C">
        <w:rPr>
          <w:lang w:eastAsia="en-US"/>
        </w:rPr>
        <w:t>.</w:t>
      </w:r>
    </w:p>
    <w:p w:rsidR="00E6579C" w:rsidRPr="00D03A5C" w:rsidRDefault="00E6579C" w:rsidP="00E6579C">
      <w:pPr>
        <w:pStyle w:val="4Tekst"/>
        <w:rPr>
          <w:lang w:eastAsia="en-US"/>
        </w:rPr>
      </w:pPr>
      <w:r w:rsidRPr="00CB738A">
        <w:rPr>
          <w:b/>
          <w:lang w:eastAsia="en-US"/>
        </w:rPr>
        <w:t>1.4.4.</w:t>
      </w:r>
      <w:r w:rsidRPr="00D03A5C">
        <w:rPr>
          <w:lang w:eastAsia="en-US"/>
        </w:rPr>
        <w:t xml:space="preserve"> </w:t>
      </w:r>
      <w:r>
        <w:t>Stalowa linka usztywniająca - równomiernie skręcone splotki z drutu okrągłego tworzące linę stalową</w:t>
      </w:r>
      <w:r w:rsidRPr="00D03A5C">
        <w:rPr>
          <w:lang w:eastAsia="en-US"/>
        </w:rPr>
        <w:t>.</w:t>
      </w:r>
    </w:p>
    <w:p w:rsidR="00E6579C" w:rsidRPr="00D03A5C" w:rsidRDefault="00E6579C" w:rsidP="00E6579C">
      <w:pPr>
        <w:pStyle w:val="4Tekst"/>
        <w:rPr>
          <w:lang w:eastAsia="en-US"/>
        </w:rPr>
      </w:pPr>
      <w:r w:rsidRPr="00CB738A">
        <w:rPr>
          <w:b/>
          <w:lang w:eastAsia="en-US"/>
        </w:rPr>
        <w:t>1.4.</w:t>
      </w:r>
      <w:r>
        <w:rPr>
          <w:b/>
          <w:lang w:eastAsia="en-US"/>
        </w:rPr>
        <w:t>5</w:t>
      </w:r>
      <w:r w:rsidRPr="00CB738A">
        <w:rPr>
          <w:b/>
          <w:lang w:eastAsia="en-US"/>
        </w:rPr>
        <w:t>.</w:t>
      </w:r>
      <w:r w:rsidRPr="00D03A5C">
        <w:rPr>
          <w:lang w:eastAsia="en-US"/>
        </w:rPr>
        <w:t xml:space="preserve"> Pozostałe określenia podstawowe są zgodne</w:t>
      </w:r>
      <w:r>
        <w:rPr>
          <w:lang w:eastAsia="en-US"/>
        </w:rPr>
        <w:t xml:space="preserve"> z obowiązującymi, odpowiednimi </w:t>
      </w:r>
      <w:r w:rsidRPr="00D03A5C">
        <w:rPr>
          <w:lang w:eastAsia="en-US"/>
        </w:rPr>
        <w:t xml:space="preserve">normami polskimi normami i z definicjami podanymi </w:t>
      </w:r>
      <w:r w:rsidRPr="00000BC6">
        <w:t>STWiORB</w:t>
      </w:r>
      <w:r w:rsidRPr="00D03A5C">
        <w:rPr>
          <w:lang w:eastAsia="en-US"/>
        </w:rPr>
        <w:t xml:space="preserve"> </w:t>
      </w:r>
      <w:r>
        <w:rPr>
          <w:lang w:eastAsia="en-US"/>
        </w:rPr>
        <w:t xml:space="preserve">D - 00.00. „Wymagania </w:t>
      </w:r>
      <w:r w:rsidRPr="00D03A5C">
        <w:rPr>
          <w:lang w:eastAsia="en-US"/>
        </w:rPr>
        <w:t>ogólne" pkt 1.4.</w:t>
      </w:r>
    </w:p>
    <w:p w:rsidR="00E6579C" w:rsidRPr="00D03A5C" w:rsidRDefault="00E6579C" w:rsidP="00E6579C">
      <w:pPr>
        <w:pStyle w:val="3Tytu"/>
        <w:rPr>
          <w:lang w:eastAsia="en-US"/>
        </w:rPr>
      </w:pPr>
      <w:r w:rsidRPr="00D03A5C">
        <w:rPr>
          <w:lang w:eastAsia="en-US"/>
        </w:rPr>
        <w:t>1.5. Ogólne wymagania dotyczące robót</w:t>
      </w:r>
    </w:p>
    <w:p w:rsidR="00E6579C" w:rsidRPr="00D03A5C" w:rsidRDefault="00E6579C" w:rsidP="00E6579C">
      <w:pPr>
        <w:pStyle w:val="3Tytu"/>
        <w:spacing w:before="0"/>
        <w:rPr>
          <w:lang w:eastAsia="en-US"/>
        </w:rPr>
      </w:pPr>
      <w:r>
        <w:rPr>
          <w:lang w:eastAsia="en-US"/>
        </w:rPr>
        <w:t>1.5</w:t>
      </w:r>
      <w:r w:rsidRPr="00D03A5C">
        <w:rPr>
          <w:lang w:eastAsia="en-US"/>
        </w:rPr>
        <w:t>.</w:t>
      </w:r>
      <w:r>
        <w:rPr>
          <w:lang w:eastAsia="en-US"/>
        </w:rPr>
        <w:t>1.</w:t>
      </w:r>
      <w:r w:rsidRPr="00D03A5C">
        <w:rPr>
          <w:lang w:eastAsia="en-US"/>
        </w:rPr>
        <w:t xml:space="preserve"> </w:t>
      </w:r>
      <w:r w:rsidRPr="0074365A">
        <w:rPr>
          <w:b w:val="0"/>
        </w:rPr>
        <w:t>Przepisy ogólne</w:t>
      </w:r>
    </w:p>
    <w:p w:rsidR="00E6579C" w:rsidRDefault="00E6579C" w:rsidP="00E6579C">
      <w:pPr>
        <w:pStyle w:val="4Tekst"/>
        <w:rPr>
          <w:lang w:eastAsia="en-US"/>
        </w:rPr>
      </w:pPr>
      <w:r w:rsidRPr="00D03A5C">
        <w:rPr>
          <w:lang w:eastAsia="en-US"/>
        </w:rPr>
        <w:t xml:space="preserve">Ogólne wymagania dotyczące robot podano w </w:t>
      </w:r>
      <w:r w:rsidRPr="00000BC6">
        <w:t>STWiORB</w:t>
      </w:r>
      <w:r w:rsidRPr="00D03A5C">
        <w:rPr>
          <w:lang w:eastAsia="en-US"/>
        </w:rPr>
        <w:t xml:space="preserve"> </w:t>
      </w:r>
      <w:r>
        <w:rPr>
          <w:lang w:eastAsia="en-US"/>
        </w:rPr>
        <w:t>D</w:t>
      </w:r>
      <w:r w:rsidRPr="00D03A5C">
        <w:rPr>
          <w:lang w:eastAsia="en-US"/>
        </w:rPr>
        <w:t xml:space="preserve"> - 00.00. „Wymagania ogólne"</w:t>
      </w:r>
      <w:r>
        <w:rPr>
          <w:lang w:eastAsia="en-US"/>
        </w:rPr>
        <w:t xml:space="preserve"> </w:t>
      </w:r>
      <w:r w:rsidRPr="00D03A5C">
        <w:rPr>
          <w:lang w:eastAsia="en-US"/>
        </w:rPr>
        <w:t>pkt 1.5.</w:t>
      </w:r>
    </w:p>
    <w:p w:rsidR="00E6579C" w:rsidRPr="00D03A5C" w:rsidRDefault="00E6579C" w:rsidP="00E6579C">
      <w:pPr>
        <w:pStyle w:val="3Tytu"/>
        <w:spacing w:before="0"/>
        <w:rPr>
          <w:lang w:eastAsia="en-US"/>
        </w:rPr>
      </w:pPr>
      <w:r w:rsidRPr="00D03A5C">
        <w:rPr>
          <w:lang w:eastAsia="en-US"/>
        </w:rPr>
        <w:t>1.5.</w:t>
      </w:r>
      <w:r>
        <w:rPr>
          <w:lang w:eastAsia="en-US"/>
        </w:rPr>
        <w:t>2.</w:t>
      </w:r>
      <w:r w:rsidRPr="00D03A5C">
        <w:rPr>
          <w:lang w:eastAsia="en-US"/>
        </w:rPr>
        <w:t xml:space="preserve"> </w:t>
      </w:r>
      <w:r w:rsidRPr="0074365A">
        <w:rPr>
          <w:b w:val="0"/>
        </w:rPr>
        <w:t>Ogólne zasady wykonywania ogrodzeń</w:t>
      </w:r>
    </w:p>
    <w:p w:rsidR="00E6579C" w:rsidRDefault="00E6579C" w:rsidP="00E6579C">
      <w:pPr>
        <w:pStyle w:val="4Tekst"/>
      </w:pPr>
      <w:r>
        <w:t xml:space="preserve">Ogrodzenie powinno spełniać następujące warunki: </w:t>
      </w:r>
    </w:p>
    <w:p w:rsidR="00E6579C" w:rsidRDefault="00E6579C" w:rsidP="00E6579C">
      <w:pPr>
        <w:pStyle w:val="4Tekst"/>
      </w:pPr>
      <w:r>
        <w:t xml:space="preserve">a) w zakresie lokalizacji ogrodzenia Najmniejsza odległość ogrodzenia od krawędzi nasypu, przeciwskarpy rowu lub wykopu i innych urządzeń towarzyszących drodze, powinna wynosić co najmniej 0,75 m. </w:t>
      </w:r>
    </w:p>
    <w:p w:rsidR="00E6579C" w:rsidRDefault="00E6579C" w:rsidP="00E6579C">
      <w:pPr>
        <w:pStyle w:val="4Tekst"/>
      </w:pPr>
      <w:r>
        <w:t xml:space="preserve">b) w zakresie wysokości ogrodzenia </w:t>
      </w:r>
    </w:p>
    <w:p w:rsidR="00E6579C" w:rsidRDefault="00E6579C" w:rsidP="00E6579C">
      <w:pPr>
        <w:pStyle w:val="4Tekst"/>
      </w:pPr>
      <w:r>
        <w:t xml:space="preserve">1. Wysokość ogrodzenia wynosi 1,80 m. </w:t>
      </w:r>
    </w:p>
    <w:p w:rsidR="00E6579C" w:rsidRDefault="00E6579C" w:rsidP="00E6579C">
      <w:pPr>
        <w:pStyle w:val="4Tekst"/>
      </w:pPr>
      <w:r>
        <w:t xml:space="preserve">c) w zakresie szczelności ogrodzenia </w:t>
      </w:r>
    </w:p>
    <w:p w:rsidR="00E6579C" w:rsidRDefault="00E6579C" w:rsidP="00E6579C">
      <w:pPr>
        <w:pStyle w:val="4Tekst"/>
      </w:pPr>
      <w:r>
        <w:t xml:space="preserve">1. Ogrodzenie powinno stanowić szczelną przeszkodę dla wszystkich gatunków zwierząt występujących w danym rejonie.. 2. Ogrodzenie powinno być wkopane poniżej powierzchnię terenu. </w:t>
      </w:r>
    </w:p>
    <w:p w:rsidR="00E6579C" w:rsidRDefault="00E6579C" w:rsidP="00E6579C">
      <w:pPr>
        <w:pStyle w:val="4Tekst"/>
      </w:pPr>
      <w:r>
        <w:t>3. Ogrodzenie przechodzące nad rowem powinno być tak rozwiązane, żeby pod nim nie mogły przedostawać się dzieci lub zwierzęta (można to wykonać np. zakładając kilka drutów kolczastych lub uchylną klapę z siatki),</w:t>
      </w:r>
    </w:p>
    <w:p w:rsidR="00E6579C" w:rsidRDefault="00E6579C" w:rsidP="00E6579C">
      <w:pPr>
        <w:pStyle w:val="4Tekst"/>
      </w:pPr>
      <w:r>
        <w:t xml:space="preserve">d) w zakresie dostępności do drogi przez bramy i furtki </w:t>
      </w:r>
    </w:p>
    <w:p w:rsidR="00E6579C" w:rsidRDefault="00E6579C" w:rsidP="00E6579C">
      <w:pPr>
        <w:pStyle w:val="4Tekst"/>
      </w:pPr>
      <w:r>
        <w:t xml:space="preserve">− Bramy i furtki w ogrodzeniu należy wykonywać w miejscach zgodnych z projektem. </w:t>
      </w:r>
    </w:p>
    <w:p w:rsidR="00E6579C" w:rsidRDefault="00E6579C" w:rsidP="00E6579C">
      <w:pPr>
        <w:pStyle w:val="4Tekst"/>
      </w:pPr>
      <w:r>
        <w:t xml:space="preserve">1. Bramy i furtki powinny odpowiadać typem i konstrukcją projektowanymi </w:t>
      </w:r>
    </w:p>
    <w:p w:rsidR="00E6579C" w:rsidRDefault="00E6579C" w:rsidP="00E6579C">
      <w:pPr>
        <w:pStyle w:val="4Tekst"/>
      </w:pPr>
      <w:r>
        <w:t>2. Wyroby na bramy i furtki powinny spełniać wymagania przewidziane dla elementów ogrodzenia. SPECYFIK</w:t>
      </w:r>
      <w:r>
        <w:t>A</w:t>
      </w:r>
      <w:r>
        <w:t xml:space="preserve">CJA TECHNICZNA D.07.06.01 221 </w:t>
      </w:r>
    </w:p>
    <w:p w:rsidR="00E6579C" w:rsidRDefault="00E6579C" w:rsidP="00E6579C">
      <w:pPr>
        <w:pStyle w:val="4Tekst"/>
      </w:pPr>
      <w:r>
        <w:t xml:space="preserve">e) w zakresie trwałości ogrodzenia </w:t>
      </w:r>
    </w:p>
    <w:p w:rsidR="00E6579C" w:rsidRDefault="00E6579C" w:rsidP="00E6579C">
      <w:pPr>
        <w:pStyle w:val="4Tekst"/>
      </w:pPr>
      <w:r>
        <w:t>1. Ogrodzenia powinny zachowywać trwałość co najmniej przez 15 lat. W związku z tym metalowe elementy ogr</w:t>
      </w:r>
      <w:r>
        <w:t>o</w:t>
      </w:r>
      <w:r>
        <w:t xml:space="preserve">dzenia powinny być zabezpieczone antykorozyjnie przez powłoki cynkowe lub inne powłoki zaakceptowane przez Inżyniera. </w:t>
      </w:r>
    </w:p>
    <w:p w:rsidR="00E6579C" w:rsidRDefault="00E6579C" w:rsidP="00E6579C">
      <w:pPr>
        <w:pStyle w:val="4Tekst"/>
      </w:pPr>
      <w:r>
        <w:t>2. Należy zapewnić rozwiązania utrudniające osłabienie konstrukcji ogrodzenia. Na przykład na terenach hodowl</w:t>
      </w:r>
      <w:r>
        <w:t>a</w:t>
      </w:r>
      <w:r>
        <w:t>nych i wypasu zwierząt domowych zaleca się wykonywanie na ogrodzeniu linek z drutu kolczastego, zapobiegaj</w:t>
      </w:r>
      <w:r>
        <w:t>ą</w:t>
      </w:r>
      <w:r>
        <w:t xml:space="preserve">cych ocieraniu się zwierząt o ogrodzenie. </w:t>
      </w:r>
    </w:p>
    <w:p w:rsidR="00E6579C" w:rsidRDefault="00E6579C" w:rsidP="00E6579C">
      <w:pPr>
        <w:pStyle w:val="4Tekst"/>
        <w:rPr>
          <w:lang w:eastAsia="en-US"/>
        </w:rPr>
      </w:pPr>
      <w:r>
        <w:t>3. Ogrodzenie powinno być łatwo wymienialne w celu ułatwienia naprawy uszkodzeń lub potrzeby demontażu na przewidywanych przejazdach awaryjnych</w:t>
      </w:r>
      <w:r w:rsidRPr="00D03A5C">
        <w:rPr>
          <w:lang w:eastAsia="en-US"/>
        </w:rPr>
        <w:t>.</w:t>
      </w:r>
    </w:p>
    <w:p w:rsidR="00E6579C" w:rsidRPr="00D03A5C" w:rsidRDefault="00E6579C" w:rsidP="00E6579C">
      <w:pPr>
        <w:pStyle w:val="2Dzia"/>
        <w:rPr>
          <w:lang w:eastAsia="en-US"/>
        </w:rPr>
      </w:pPr>
      <w:r w:rsidRPr="00D03A5C">
        <w:rPr>
          <w:lang w:eastAsia="en-US"/>
        </w:rPr>
        <w:t>2. MATERIAŁY</w:t>
      </w:r>
    </w:p>
    <w:p w:rsidR="00E6579C" w:rsidRPr="00D03A5C" w:rsidRDefault="00E6579C" w:rsidP="00E6579C">
      <w:pPr>
        <w:pStyle w:val="3Tytu"/>
        <w:rPr>
          <w:lang w:eastAsia="en-US"/>
        </w:rPr>
      </w:pPr>
      <w:r w:rsidRPr="00D03A5C">
        <w:rPr>
          <w:lang w:eastAsia="en-US"/>
        </w:rPr>
        <w:t>2.1. Ogólne wymagania dotyczące materiałów</w:t>
      </w:r>
    </w:p>
    <w:p w:rsidR="00E6579C" w:rsidRPr="00D03A5C" w:rsidRDefault="00E6579C" w:rsidP="00E6579C">
      <w:pPr>
        <w:pStyle w:val="4Tekst"/>
        <w:rPr>
          <w:lang w:eastAsia="en-US"/>
        </w:rPr>
      </w:pPr>
      <w:r w:rsidRPr="00D03A5C">
        <w:rPr>
          <w:lang w:eastAsia="en-US"/>
        </w:rPr>
        <w:t>Ogólne wymagania dotyczące materiałów, ich pozyskiwania i składowania podano</w:t>
      </w:r>
      <w:r>
        <w:rPr>
          <w:lang w:eastAsia="en-US"/>
        </w:rPr>
        <w:t xml:space="preserve"> </w:t>
      </w:r>
      <w:r w:rsidRPr="00D03A5C">
        <w:rPr>
          <w:lang w:eastAsia="en-US"/>
        </w:rPr>
        <w:t xml:space="preserve">w </w:t>
      </w:r>
      <w:r w:rsidRPr="00000BC6">
        <w:t>STWiORB</w:t>
      </w:r>
      <w:r w:rsidRPr="00D03A5C">
        <w:rPr>
          <w:lang w:eastAsia="en-US"/>
        </w:rPr>
        <w:t xml:space="preserve"> </w:t>
      </w:r>
      <w:r>
        <w:rPr>
          <w:lang w:eastAsia="en-US"/>
        </w:rPr>
        <w:t>D</w:t>
      </w:r>
      <w:r w:rsidRPr="00D03A5C">
        <w:rPr>
          <w:lang w:eastAsia="en-US"/>
        </w:rPr>
        <w:t xml:space="preserve"> - 00.00. „W</w:t>
      </w:r>
      <w:r w:rsidRPr="00D03A5C">
        <w:rPr>
          <w:lang w:eastAsia="en-US"/>
        </w:rPr>
        <w:t>y</w:t>
      </w:r>
      <w:r w:rsidRPr="00D03A5C">
        <w:rPr>
          <w:lang w:eastAsia="en-US"/>
        </w:rPr>
        <w:t>magania ogólne" pkt 2.</w:t>
      </w:r>
    </w:p>
    <w:p w:rsidR="00E6579C" w:rsidRPr="00D03A5C" w:rsidRDefault="00E6579C" w:rsidP="00E6579C">
      <w:pPr>
        <w:pStyle w:val="3Tytu"/>
        <w:rPr>
          <w:lang w:eastAsia="en-US"/>
        </w:rPr>
      </w:pPr>
      <w:r w:rsidRPr="00D03A5C">
        <w:rPr>
          <w:lang w:eastAsia="en-US"/>
        </w:rPr>
        <w:t xml:space="preserve">2.2. </w:t>
      </w:r>
      <w:r>
        <w:t>Rodzaje materiałów</w:t>
      </w:r>
    </w:p>
    <w:p w:rsidR="00E6579C" w:rsidRDefault="00E6579C" w:rsidP="00E6579C">
      <w:r>
        <w:t>Materiałami stosowanymi przy wykonaniu ogrodzeń, objętych niniejszą STWiORB, są:</w:t>
      </w:r>
    </w:p>
    <w:p w:rsidR="00E6579C" w:rsidRDefault="00E6579C" w:rsidP="00962244">
      <w:pPr>
        <w:widowControl/>
        <w:numPr>
          <w:ilvl w:val="0"/>
          <w:numId w:val="199"/>
        </w:numPr>
        <w:suppressAutoHyphens/>
        <w:autoSpaceDN/>
        <w:adjustRightInd/>
        <w:contextualSpacing w:val="0"/>
      </w:pPr>
      <w:r>
        <w:t>siatki metalowe,</w:t>
      </w:r>
    </w:p>
    <w:p w:rsidR="00E6579C" w:rsidRDefault="00E6579C" w:rsidP="00962244">
      <w:pPr>
        <w:widowControl/>
        <w:numPr>
          <w:ilvl w:val="0"/>
          <w:numId w:val="199"/>
        </w:numPr>
        <w:suppressAutoHyphens/>
        <w:autoSpaceDN/>
        <w:adjustRightInd/>
        <w:contextualSpacing w:val="0"/>
      </w:pPr>
      <w:r>
        <w:t>siatki z tworzywa sztucznego,</w:t>
      </w:r>
    </w:p>
    <w:p w:rsidR="00E6579C" w:rsidRDefault="00E6579C" w:rsidP="00962244">
      <w:pPr>
        <w:widowControl/>
        <w:numPr>
          <w:ilvl w:val="0"/>
          <w:numId w:val="199"/>
        </w:numPr>
        <w:suppressAutoHyphens/>
        <w:autoSpaceDN/>
        <w:adjustRightInd/>
        <w:contextualSpacing w:val="0"/>
      </w:pPr>
      <w:r>
        <w:lastRenderedPageBreak/>
        <w:t>liny stalowe,</w:t>
      </w:r>
    </w:p>
    <w:p w:rsidR="00E6579C" w:rsidRDefault="00E6579C" w:rsidP="00962244">
      <w:pPr>
        <w:widowControl/>
        <w:numPr>
          <w:ilvl w:val="0"/>
          <w:numId w:val="199"/>
        </w:numPr>
        <w:suppressAutoHyphens/>
        <w:autoSpaceDN/>
        <w:adjustRightInd/>
        <w:contextualSpacing w:val="0"/>
      </w:pPr>
      <w:r>
        <w:t>słupki metalowe i elementy metalowe połączeniowe,</w:t>
      </w:r>
    </w:p>
    <w:p w:rsidR="00E6579C" w:rsidRDefault="00E6579C" w:rsidP="00962244">
      <w:pPr>
        <w:widowControl/>
        <w:numPr>
          <w:ilvl w:val="0"/>
          <w:numId w:val="199"/>
        </w:numPr>
        <w:suppressAutoHyphens/>
        <w:autoSpaceDN/>
        <w:adjustRightInd/>
        <w:contextualSpacing w:val="0"/>
      </w:pPr>
      <w:r>
        <w:t>słupki żelbetowe,</w:t>
      </w:r>
    </w:p>
    <w:p w:rsidR="00E6579C" w:rsidRDefault="00E6579C" w:rsidP="00962244">
      <w:pPr>
        <w:widowControl/>
        <w:numPr>
          <w:ilvl w:val="0"/>
          <w:numId w:val="199"/>
        </w:numPr>
        <w:suppressAutoHyphens/>
        <w:autoSpaceDN/>
        <w:adjustRightInd/>
        <w:contextualSpacing w:val="0"/>
      </w:pPr>
      <w:r>
        <w:t>prefabrykowane elementy ogrodzeń żelbetowych,</w:t>
      </w:r>
    </w:p>
    <w:p w:rsidR="00E6579C" w:rsidRDefault="00E6579C" w:rsidP="00962244">
      <w:pPr>
        <w:widowControl/>
        <w:numPr>
          <w:ilvl w:val="0"/>
          <w:numId w:val="199"/>
        </w:numPr>
        <w:suppressAutoHyphens/>
        <w:autoSpaceDN/>
        <w:adjustRightInd/>
        <w:contextualSpacing w:val="0"/>
      </w:pPr>
      <w:r>
        <w:t>fundamenty prefabrykowane pod słupki,</w:t>
      </w:r>
    </w:p>
    <w:p w:rsidR="00E6579C" w:rsidRPr="00D03A5C" w:rsidRDefault="00E6579C" w:rsidP="00962244">
      <w:pPr>
        <w:pStyle w:val="4Tekst"/>
        <w:numPr>
          <w:ilvl w:val="0"/>
          <w:numId w:val="198"/>
        </w:numPr>
        <w:rPr>
          <w:lang w:eastAsia="en-US"/>
        </w:rPr>
      </w:pPr>
      <w:r>
        <w:t>materiały do wykonania fundamentów betonowych „na mokro</w:t>
      </w:r>
      <w:r w:rsidRPr="00D03A5C">
        <w:rPr>
          <w:lang w:eastAsia="en-US"/>
        </w:rPr>
        <w:t>.</w:t>
      </w:r>
    </w:p>
    <w:p w:rsidR="00E6579C" w:rsidRDefault="00E6579C" w:rsidP="00E6579C">
      <w:pPr>
        <w:pStyle w:val="3Tytu"/>
      </w:pPr>
      <w:r w:rsidRPr="00D03A5C">
        <w:rPr>
          <w:lang w:eastAsia="en-US"/>
        </w:rPr>
        <w:t xml:space="preserve">2.3. </w:t>
      </w:r>
      <w:r>
        <w:t>Wymagania dla materiałów</w:t>
      </w:r>
    </w:p>
    <w:p w:rsidR="00E6579C" w:rsidRDefault="00E6579C" w:rsidP="00E6579C">
      <w:r>
        <w:rPr>
          <w:b/>
        </w:rPr>
        <w:t xml:space="preserve">2.3.1. </w:t>
      </w:r>
      <w:r>
        <w:t>Siatki metalowe</w:t>
      </w:r>
    </w:p>
    <w:p w:rsidR="00E6579C" w:rsidRDefault="00E6579C" w:rsidP="00E6579C">
      <w:r>
        <w:t>2.3.1.1. Siatka pleciona ślimakowa</w:t>
      </w:r>
    </w:p>
    <w:p w:rsidR="00E6579C" w:rsidRDefault="00E6579C" w:rsidP="00E6579C">
      <w:pPr>
        <w:spacing w:before="120"/>
      </w:pPr>
      <w:r>
        <w:t>Siatka pleciona ślimakowa (przykład: załącznik 11.1, pkt 11.1.2.a) powinna odpowiadać wymaganiom okr</w:t>
      </w:r>
      <w:r>
        <w:t>e</w:t>
      </w:r>
      <w:r>
        <w:t xml:space="preserve">ślonym przez BN-83/5032-02 [40], </w:t>
      </w:r>
      <w:r w:rsidR="007F6C4B">
        <w:t xml:space="preserve">podanym w tablicach </w:t>
      </w:r>
      <w:r>
        <w:t>1 i 2.</w:t>
      </w:r>
    </w:p>
    <w:p w:rsidR="00E6579C" w:rsidRDefault="00E6579C" w:rsidP="00E6579C">
      <w:r>
        <w:t xml:space="preserve">Długość dostarczanej przez producenta siatki, zwiniętej w rolkę, powinna wynosić od 10 do 25 m. Odchyłki długości nie powinny przekraczać </w:t>
      </w:r>
      <w:r>
        <w:rPr>
          <w:rFonts w:ascii="Symbol" w:hAnsi="Symbol"/>
        </w:rPr>
        <w:t></w:t>
      </w:r>
      <w:r>
        <w:t xml:space="preserve"> 0,1 m dla wielkości 30 oraz   </w:t>
      </w:r>
      <w:r>
        <w:rPr>
          <w:rFonts w:ascii="Symbol" w:hAnsi="Symbol"/>
        </w:rPr>
        <w:t></w:t>
      </w:r>
      <w:r>
        <w:t xml:space="preserve"> 0,2 m dla siatek wielkości od 40 do 70.</w:t>
      </w:r>
    </w:p>
    <w:p w:rsidR="00E6579C" w:rsidRDefault="00E6579C" w:rsidP="00E6579C">
      <w:r>
        <w:t>Powierzchnia siatki powinna być gładka, bez załamań, wybrzuszeń i wgnieceń. Spirala powinna być wyk</w:t>
      </w:r>
      <w:r>
        <w:t>o</w:t>
      </w:r>
      <w:r>
        <w:t>nana z jednego odcinka drutu. Splecenie siatki powinno być przeprowadzone przez połączenie spirali wszystkimi zwojami. Końce spirali z obydwu stron powinny być równo obcięte w odległości co najmniej 30% wymiaru boku oczka.</w:t>
      </w:r>
    </w:p>
    <w:p w:rsidR="00E6579C" w:rsidRDefault="00E6579C" w:rsidP="00E6579C">
      <w:r>
        <w:t>Siatki w rolkach należy przechowywać w pozycji pionowej w pomieszczeniach suchych, z dala od materi</w:t>
      </w:r>
      <w:r>
        <w:t>a</w:t>
      </w:r>
      <w:r>
        <w:t>łów działających korodująco.</w:t>
      </w:r>
    </w:p>
    <w:p w:rsidR="00E6579C" w:rsidRDefault="00E6579C" w:rsidP="00E6579C">
      <w:r>
        <w:t>Drut w siatce powinien być okrągły, cynkowany, ze stali ST1 według PN-M-80026 [31]. Dopuszcza się p</w:t>
      </w:r>
      <w:r>
        <w:t>o</w:t>
      </w:r>
      <w:r>
        <w:t>krywanie drutu innymi powłokami, pod warunkiem zaakceptowania przez Inżyniera. Wytrzymałość drutu na ro</w:t>
      </w:r>
      <w:r>
        <w:t>z</w:t>
      </w:r>
      <w:r>
        <w:t>ciąganie powinna wynosić co najmniej 588 MPa (dopuszcza się wytrzymałość od 412 do 588 MPa pod warunkiem akceptacji przez Inżyniera.</w:t>
      </w:r>
    </w:p>
    <w:p w:rsidR="00E6579C" w:rsidRDefault="00E6579C" w:rsidP="00E6579C">
      <w:pPr>
        <w:spacing w:before="120"/>
        <w:jc w:val="center"/>
      </w:pPr>
      <w:r>
        <w:t>Tablica 1. Wymiary oczek siatki, nominalna średnica drutu i masa siatki plecionej ślimako-</w:t>
      </w:r>
    </w:p>
    <w:p w:rsidR="00E6579C" w:rsidRDefault="00E6579C" w:rsidP="00E6579C">
      <w:pPr>
        <w:spacing w:after="120"/>
        <w:jc w:val="center"/>
      </w:pPr>
      <w:r>
        <w:t>wej według BN-83/5032-02 [40]</w:t>
      </w:r>
    </w:p>
    <w:tbl>
      <w:tblPr>
        <w:tblW w:w="0" w:type="auto"/>
        <w:jc w:val="center"/>
        <w:tblInd w:w="-12" w:type="dxa"/>
        <w:tblLayout w:type="fixed"/>
        <w:tblCellMar>
          <w:left w:w="70" w:type="dxa"/>
          <w:right w:w="70" w:type="dxa"/>
        </w:tblCellMar>
        <w:tblLook w:val="0000"/>
      </w:tblPr>
      <w:tblGrid>
        <w:gridCol w:w="1501"/>
        <w:gridCol w:w="1503"/>
        <w:gridCol w:w="1461"/>
        <w:gridCol w:w="1523"/>
        <w:gridCol w:w="1548"/>
      </w:tblGrid>
      <w:tr w:rsidR="00E6579C" w:rsidTr="007F6C4B">
        <w:trPr>
          <w:jc w:val="center"/>
        </w:trPr>
        <w:tc>
          <w:tcPr>
            <w:tcW w:w="1501" w:type="dxa"/>
            <w:tcBorders>
              <w:top w:val="single" w:sz="4" w:space="0" w:color="000000"/>
              <w:left w:val="single" w:sz="4" w:space="0" w:color="000000"/>
            </w:tcBorders>
            <w:shd w:val="clear" w:color="auto" w:fill="auto"/>
            <w:vAlign w:val="center"/>
          </w:tcPr>
          <w:p w:rsidR="00E6579C" w:rsidRDefault="00E6579C" w:rsidP="00F73A2F">
            <w:pPr>
              <w:snapToGrid w:val="0"/>
              <w:ind w:firstLine="0"/>
            </w:pPr>
            <w:r>
              <w:t>Wielkość</w:t>
            </w:r>
          </w:p>
        </w:tc>
        <w:tc>
          <w:tcPr>
            <w:tcW w:w="2964" w:type="dxa"/>
            <w:gridSpan w:val="2"/>
            <w:tcBorders>
              <w:top w:val="single" w:sz="4" w:space="0" w:color="000000"/>
              <w:left w:val="single" w:sz="4" w:space="0" w:color="000000"/>
              <w:bottom w:val="single" w:sz="4" w:space="0" w:color="000000"/>
            </w:tcBorders>
            <w:shd w:val="clear" w:color="auto" w:fill="auto"/>
            <w:vAlign w:val="center"/>
          </w:tcPr>
          <w:p w:rsidR="00E6579C" w:rsidRDefault="00E6579C" w:rsidP="007F6C4B">
            <w:pPr>
              <w:snapToGrid w:val="0"/>
              <w:spacing w:before="60"/>
              <w:ind w:firstLine="0"/>
            </w:pPr>
            <w:r>
              <w:t>Nominalny wymiar oczka</w:t>
            </w:r>
          </w:p>
        </w:tc>
        <w:tc>
          <w:tcPr>
            <w:tcW w:w="1523" w:type="dxa"/>
            <w:tcBorders>
              <w:top w:val="single" w:sz="4" w:space="0" w:color="000000"/>
              <w:left w:val="single" w:sz="4" w:space="0" w:color="000000"/>
            </w:tcBorders>
            <w:shd w:val="clear" w:color="auto" w:fill="auto"/>
            <w:vAlign w:val="center"/>
          </w:tcPr>
          <w:p w:rsidR="00E6579C" w:rsidRDefault="00E6579C" w:rsidP="007F6C4B">
            <w:pPr>
              <w:snapToGrid w:val="0"/>
              <w:spacing w:before="60"/>
              <w:ind w:firstLine="0"/>
            </w:pPr>
            <w:r>
              <w:t>Nominalna</w:t>
            </w:r>
          </w:p>
        </w:tc>
        <w:tc>
          <w:tcPr>
            <w:tcW w:w="1548" w:type="dxa"/>
            <w:tcBorders>
              <w:top w:val="single" w:sz="4" w:space="0" w:color="000000"/>
              <w:left w:val="single" w:sz="4" w:space="0" w:color="000000"/>
              <w:right w:val="single" w:sz="4" w:space="0" w:color="000000"/>
            </w:tcBorders>
            <w:shd w:val="clear" w:color="auto" w:fill="auto"/>
            <w:vAlign w:val="center"/>
          </w:tcPr>
          <w:p w:rsidR="00E6579C" w:rsidRDefault="00E6579C" w:rsidP="007F6C4B">
            <w:pPr>
              <w:snapToGrid w:val="0"/>
              <w:spacing w:before="60"/>
              <w:jc w:val="center"/>
            </w:pPr>
            <w:r>
              <w:t>Orient</w:t>
            </w:r>
            <w:r>
              <w:t>a</w:t>
            </w:r>
            <w:r>
              <w:t>cyjna</w:t>
            </w:r>
          </w:p>
        </w:tc>
      </w:tr>
      <w:tr w:rsidR="00E6579C" w:rsidTr="007F6C4B">
        <w:trPr>
          <w:jc w:val="center"/>
        </w:trPr>
        <w:tc>
          <w:tcPr>
            <w:tcW w:w="1501" w:type="dxa"/>
            <w:tcBorders>
              <w:left w:val="single" w:sz="4" w:space="0" w:color="000000"/>
              <w:bottom w:val="double" w:sz="1" w:space="0" w:color="000000"/>
            </w:tcBorders>
            <w:shd w:val="clear" w:color="auto" w:fill="auto"/>
            <w:vAlign w:val="center"/>
          </w:tcPr>
          <w:p w:rsidR="00E6579C" w:rsidRDefault="00E6579C" w:rsidP="00F73A2F">
            <w:pPr>
              <w:snapToGrid w:val="0"/>
              <w:ind w:firstLine="0"/>
            </w:pPr>
            <w:r>
              <w:t>siatki</w:t>
            </w:r>
          </w:p>
        </w:tc>
        <w:tc>
          <w:tcPr>
            <w:tcW w:w="1503" w:type="dxa"/>
            <w:tcBorders>
              <w:top w:val="single" w:sz="4" w:space="0" w:color="000000"/>
              <w:left w:val="single" w:sz="4" w:space="0" w:color="000000"/>
              <w:bottom w:val="double" w:sz="1" w:space="0" w:color="000000"/>
            </w:tcBorders>
            <w:shd w:val="clear" w:color="auto" w:fill="auto"/>
            <w:vAlign w:val="center"/>
          </w:tcPr>
          <w:p w:rsidR="00E6579C" w:rsidRDefault="00E6579C" w:rsidP="007F6C4B">
            <w:pPr>
              <w:snapToGrid w:val="0"/>
              <w:spacing w:before="180"/>
              <w:ind w:firstLine="0"/>
              <w:rPr>
                <w:sz w:val="16"/>
              </w:rPr>
            </w:pPr>
            <w:r>
              <w:rPr>
                <w:sz w:val="16"/>
              </w:rPr>
              <w:t>Wymiar boku oczka</w:t>
            </w:r>
          </w:p>
        </w:tc>
        <w:tc>
          <w:tcPr>
            <w:tcW w:w="1461" w:type="dxa"/>
            <w:tcBorders>
              <w:top w:val="single" w:sz="4" w:space="0" w:color="000000"/>
              <w:left w:val="single" w:sz="4" w:space="0" w:color="000000"/>
              <w:bottom w:val="double" w:sz="1" w:space="0" w:color="000000"/>
            </w:tcBorders>
            <w:shd w:val="clear" w:color="auto" w:fill="auto"/>
            <w:vAlign w:val="center"/>
          </w:tcPr>
          <w:p w:rsidR="00E6579C" w:rsidRDefault="00E6579C" w:rsidP="007F6C4B">
            <w:pPr>
              <w:snapToGrid w:val="0"/>
              <w:spacing w:before="60"/>
              <w:jc w:val="center"/>
              <w:rPr>
                <w:sz w:val="16"/>
              </w:rPr>
            </w:pPr>
            <w:r>
              <w:rPr>
                <w:sz w:val="16"/>
              </w:rPr>
              <w:t>Dopus</w:t>
            </w:r>
            <w:r>
              <w:rPr>
                <w:sz w:val="16"/>
              </w:rPr>
              <w:t>z</w:t>
            </w:r>
            <w:r>
              <w:rPr>
                <w:sz w:val="16"/>
              </w:rPr>
              <w:t>czalne od-</w:t>
            </w:r>
          </w:p>
          <w:p w:rsidR="00E6579C" w:rsidRDefault="00E6579C" w:rsidP="007F6C4B">
            <w:pPr>
              <w:jc w:val="center"/>
              <w:rPr>
                <w:sz w:val="16"/>
              </w:rPr>
            </w:pPr>
            <w:r>
              <w:rPr>
                <w:sz w:val="16"/>
              </w:rPr>
              <w:t>chyłki b</w:t>
            </w:r>
            <w:r>
              <w:rPr>
                <w:sz w:val="16"/>
              </w:rPr>
              <w:t>o</w:t>
            </w:r>
            <w:r>
              <w:rPr>
                <w:sz w:val="16"/>
              </w:rPr>
              <w:t>ku oczka</w:t>
            </w:r>
          </w:p>
        </w:tc>
        <w:tc>
          <w:tcPr>
            <w:tcW w:w="1523" w:type="dxa"/>
            <w:tcBorders>
              <w:left w:val="single" w:sz="4" w:space="0" w:color="000000"/>
              <w:bottom w:val="double" w:sz="1" w:space="0" w:color="000000"/>
            </w:tcBorders>
            <w:shd w:val="clear" w:color="auto" w:fill="auto"/>
            <w:vAlign w:val="center"/>
          </w:tcPr>
          <w:p w:rsidR="00E6579C" w:rsidRDefault="00E6579C" w:rsidP="007F6C4B">
            <w:pPr>
              <w:snapToGrid w:val="0"/>
              <w:ind w:firstLine="0"/>
            </w:pPr>
            <w:r>
              <w:t>średnica drutu mm</w:t>
            </w:r>
          </w:p>
        </w:tc>
        <w:tc>
          <w:tcPr>
            <w:tcW w:w="1548" w:type="dxa"/>
            <w:tcBorders>
              <w:left w:val="single" w:sz="4" w:space="0" w:color="000000"/>
              <w:bottom w:val="double" w:sz="1" w:space="0" w:color="000000"/>
              <w:right w:val="single" w:sz="4" w:space="0" w:color="000000"/>
            </w:tcBorders>
            <w:shd w:val="clear" w:color="auto" w:fill="auto"/>
            <w:vAlign w:val="center"/>
          </w:tcPr>
          <w:p w:rsidR="00E6579C" w:rsidRDefault="00E6579C" w:rsidP="007F6C4B">
            <w:pPr>
              <w:snapToGrid w:val="0"/>
              <w:jc w:val="center"/>
              <w:rPr>
                <w:vertAlign w:val="superscript"/>
              </w:rPr>
            </w:pPr>
            <w:r>
              <w:t>masa 1 m</w:t>
            </w:r>
            <w:r>
              <w:rPr>
                <w:vertAlign w:val="superscript"/>
              </w:rPr>
              <w:t>2</w:t>
            </w:r>
          </w:p>
          <w:p w:rsidR="00E6579C" w:rsidRDefault="00E6579C" w:rsidP="007F6C4B">
            <w:pPr>
              <w:jc w:val="center"/>
            </w:pPr>
            <w:r>
              <w:t>siatki   kg</w:t>
            </w:r>
          </w:p>
        </w:tc>
      </w:tr>
      <w:tr w:rsidR="00E6579C" w:rsidTr="007F6C4B">
        <w:trPr>
          <w:jc w:val="center"/>
        </w:trPr>
        <w:tc>
          <w:tcPr>
            <w:tcW w:w="1501" w:type="dxa"/>
            <w:tcBorders>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r>
              <w:t>30</w:t>
            </w:r>
          </w:p>
        </w:tc>
        <w:tc>
          <w:tcPr>
            <w:tcW w:w="1503" w:type="dxa"/>
            <w:tcBorders>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r>
              <w:t>30</w:t>
            </w:r>
          </w:p>
        </w:tc>
        <w:tc>
          <w:tcPr>
            <w:tcW w:w="1461" w:type="dxa"/>
            <w:tcBorders>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r>
              <w:rPr>
                <w:rFonts w:ascii="Symbol" w:hAnsi="Symbol"/>
              </w:rPr>
              <w:t></w:t>
            </w:r>
            <w:r>
              <w:t xml:space="preserve"> 2,1</w:t>
            </w:r>
          </w:p>
        </w:tc>
        <w:tc>
          <w:tcPr>
            <w:tcW w:w="1523" w:type="dxa"/>
            <w:tcBorders>
              <w:left w:val="single" w:sz="4" w:space="0" w:color="000000"/>
              <w:bottom w:val="single" w:sz="4" w:space="0" w:color="000000"/>
            </w:tcBorders>
            <w:shd w:val="clear" w:color="auto" w:fill="auto"/>
          </w:tcPr>
          <w:p w:rsidR="00E6579C" w:rsidRDefault="00E6579C" w:rsidP="00E6579C">
            <w:pPr>
              <w:snapToGrid w:val="0"/>
              <w:jc w:val="center"/>
            </w:pPr>
            <w:r>
              <w:t>2,0</w:t>
            </w:r>
          </w:p>
          <w:p w:rsidR="00E6579C" w:rsidRDefault="00E6579C" w:rsidP="00E6579C">
            <w:pPr>
              <w:jc w:val="center"/>
            </w:pPr>
            <w:r>
              <w:t>2,2</w:t>
            </w:r>
          </w:p>
          <w:p w:rsidR="00E6579C" w:rsidRDefault="00E6579C" w:rsidP="00E6579C">
            <w:pPr>
              <w:jc w:val="center"/>
            </w:pPr>
            <w:r>
              <w:t>2,3</w:t>
            </w:r>
          </w:p>
        </w:tc>
        <w:tc>
          <w:tcPr>
            <w:tcW w:w="1548" w:type="dxa"/>
            <w:tcBorders>
              <w:left w:val="single" w:sz="4" w:space="0" w:color="000000"/>
              <w:bottom w:val="single" w:sz="4" w:space="0" w:color="000000"/>
              <w:right w:val="single" w:sz="4" w:space="0" w:color="000000"/>
            </w:tcBorders>
            <w:shd w:val="clear" w:color="auto" w:fill="auto"/>
          </w:tcPr>
          <w:p w:rsidR="00E6579C" w:rsidRDefault="00E6579C" w:rsidP="00E6579C">
            <w:pPr>
              <w:snapToGrid w:val="0"/>
              <w:jc w:val="center"/>
            </w:pPr>
            <w:r>
              <w:t>1,9</w:t>
            </w:r>
          </w:p>
          <w:p w:rsidR="00E6579C" w:rsidRDefault="00E6579C" w:rsidP="00E6579C">
            <w:pPr>
              <w:jc w:val="center"/>
            </w:pPr>
            <w:r>
              <w:t>2,4</w:t>
            </w:r>
          </w:p>
          <w:p w:rsidR="00E6579C" w:rsidRDefault="00E6579C" w:rsidP="00E6579C">
            <w:pPr>
              <w:jc w:val="center"/>
            </w:pPr>
            <w:r>
              <w:t>2,6</w:t>
            </w:r>
          </w:p>
        </w:tc>
      </w:tr>
      <w:tr w:rsidR="00E6579C" w:rsidTr="007F6C4B">
        <w:trPr>
          <w:jc w:val="center"/>
        </w:trPr>
        <w:tc>
          <w:tcPr>
            <w:tcW w:w="1501"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spacing w:before="60"/>
              <w:jc w:val="center"/>
            </w:pPr>
          </w:p>
          <w:p w:rsidR="00E6579C" w:rsidRDefault="00E6579C" w:rsidP="00E6579C">
            <w:pPr>
              <w:spacing w:before="60"/>
              <w:jc w:val="center"/>
            </w:pPr>
            <w:r>
              <w:t>40</w:t>
            </w:r>
          </w:p>
        </w:tc>
        <w:tc>
          <w:tcPr>
            <w:tcW w:w="1503"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spacing w:before="60"/>
              <w:jc w:val="center"/>
            </w:pPr>
          </w:p>
          <w:p w:rsidR="00E6579C" w:rsidRDefault="00E6579C" w:rsidP="00E6579C">
            <w:pPr>
              <w:spacing w:before="60"/>
              <w:jc w:val="center"/>
            </w:pPr>
            <w:r>
              <w:t>40</w:t>
            </w:r>
          </w:p>
        </w:tc>
        <w:tc>
          <w:tcPr>
            <w:tcW w:w="1461"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spacing w:before="60"/>
              <w:jc w:val="center"/>
            </w:pPr>
          </w:p>
          <w:p w:rsidR="00E6579C" w:rsidRDefault="00E6579C" w:rsidP="00E6579C">
            <w:pPr>
              <w:spacing w:before="60"/>
              <w:jc w:val="center"/>
            </w:pPr>
            <w:r>
              <w:rPr>
                <w:rFonts w:ascii="Symbol" w:hAnsi="Symbol"/>
              </w:rPr>
              <w:t></w:t>
            </w:r>
            <w:r>
              <w:t xml:space="preserve"> 2,8</w:t>
            </w:r>
          </w:p>
        </w:tc>
        <w:tc>
          <w:tcPr>
            <w:tcW w:w="1523"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r>
              <w:t>2,2</w:t>
            </w:r>
          </w:p>
          <w:p w:rsidR="00E6579C" w:rsidRDefault="00E6579C" w:rsidP="00E6579C">
            <w:pPr>
              <w:jc w:val="center"/>
            </w:pPr>
            <w:r>
              <w:t>2,4</w:t>
            </w:r>
          </w:p>
          <w:p w:rsidR="00E6579C" w:rsidRDefault="00E6579C" w:rsidP="00E6579C">
            <w:pPr>
              <w:jc w:val="center"/>
            </w:pPr>
            <w:r>
              <w:t>2,5</w:t>
            </w:r>
          </w:p>
          <w:p w:rsidR="00E6579C" w:rsidRDefault="00E6579C" w:rsidP="00E6579C">
            <w:pPr>
              <w:jc w:val="center"/>
            </w:pPr>
            <w:r>
              <w:t>2,6</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E6579C" w:rsidRDefault="00E6579C" w:rsidP="00E6579C">
            <w:pPr>
              <w:snapToGrid w:val="0"/>
              <w:jc w:val="center"/>
            </w:pPr>
            <w:r>
              <w:t>1,8</w:t>
            </w:r>
          </w:p>
          <w:p w:rsidR="00E6579C" w:rsidRDefault="00E6579C" w:rsidP="00E6579C">
            <w:pPr>
              <w:jc w:val="center"/>
            </w:pPr>
            <w:r>
              <w:t>2,1</w:t>
            </w:r>
          </w:p>
          <w:p w:rsidR="00E6579C" w:rsidRDefault="00E6579C" w:rsidP="00E6579C">
            <w:pPr>
              <w:jc w:val="center"/>
            </w:pPr>
            <w:r>
              <w:t>2,2</w:t>
            </w:r>
          </w:p>
          <w:p w:rsidR="00E6579C" w:rsidRDefault="00E6579C" w:rsidP="00E6579C">
            <w:pPr>
              <w:jc w:val="center"/>
            </w:pPr>
            <w:r>
              <w:t>2,4</w:t>
            </w:r>
          </w:p>
        </w:tc>
      </w:tr>
      <w:tr w:rsidR="00E6579C" w:rsidTr="007F6C4B">
        <w:trPr>
          <w:jc w:val="center"/>
        </w:trPr>
        <w:tc>
          <w:tcPr>
            <w:tcW w:w="1501"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p>
          <w:p w:rsidR="00E6579C" w:rsidRDefault="00E6579C" w:rsidP="00E6579C">
            <w:pPr>
              <w:jc w:val="center"/>
            </w:pPr>
          </w:p>
          <w:p w:rsidR="00E6579C" w:rsidRDefault="00E6579C" w:rsidP="00E6579C">
            <w:pPr>
              <w:jc w:val="center"/>
            </w:pPr>
            <w:r>
              <w:t>50</w:t>
            </w:r>
          </w:p>
        </w:tc>
        <w:tc>
          <w:tcPr>
            <w:tcW w:w="1503"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p>
          <w:p w:rsidR="00E6579C" w:rsidRDefault="00E6579C" w:rsidP="00E6579C">
            <w:pPr>
              <w:jc w:val="center"/>
            </w:pPr>
          </w:p>
          <w:p w:rsidR="00E6579C" w:rsidRDefault="00E6579C" w:rsidP="00E6579C">
            <w:pPr>
              <w:jc w:val="center"/>
            </w:pPr>
            <w:r>
              <w:t>50</w:t>
            </w:r>
          </w:p>
        </w:tc>
        <w:tc>
          <w:tcPr>
            <w:tcW w:w="1461"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p>
          <w:p w:rsidR="00E6579C" w:rsidRDefault="00E6579C" w:rsidP="00E6579C">
            <w:pPr>
              <w:jc w:val="center"/>
            </w:pPr>
          </w:p>
          <w:p w:rsidR="00E6579C" w:rsidRDefault="00E6579C" w:rsidP="00E6579C">
            <w:pPr>
              <w:jc w:val="center"/>
            </w:pPr>
            <w:r>
              <w:rPr>
                <w:rFonts w:ascii="Symbol" w:hAnsi="Symbol"/>
              </w:rPr>
              <w:t></w:t>
            </w:r>
            <w:r>
              <w:t xml:space="preserve"> 2,8</w:t>
            </w:r>
          </w:p>
        </w:tc>
        <w:tc>
          <w:tcPr>
            <w:tcW w:w="1523"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r>
              <w:t>2,0</w:t>
            </w:r>
          </w:p>
          <w:p w:rsidR="00E6579C" w:rsidRDefault="00E6579C" w:rsidP="00E6579C">
            <w:pPr>
              <w:jc w:val="center"/>
            </w:pPr>
            <w:r>
              <w:t>2,5</w:t>
            </w:r>
          </w:p>
          <w:p w:rsidR="00E6579C" w:rsidRDefault="00E6579C" w:rsidP="00E6579C">
            <w:pPr>
              <w:jc w:val="center"/>
            </w:pPr>
            <w:r>
              <w:t>2,7</w:t>
            </w:r>
          </w:p>
          <w:p w:rsidR="00E6579C" w:rsidRDefault="00E6579C" w:rsidP="00E6579C">
            <w:pPr>
              <w:jc w:val="center"/>
            </w:pPr>
            <w:r>
              <w:t>2,8</w:t>
            </w:r>
          </w:p>
          <w:p w:rsidR="00E6579C" w:rsidRDefault="00E6579C" w:rsidP="00E6579C">
            <w:pPr>
              <w:jc w:val="center"/>
            </w:pPr>
            <w:r>
              <w:t>2,9</w:t>
            </w:r>
          </w:p>
          <w:p w:rsidR="00E6579C" w:rsidRDefault="00E6579C" w:rsidP="00E6579C">
            <w:pPr>
              <w:jc w:val="center"/>
            </w:pPr>
            <w:r>
              <w:t>3,0</w:t>
            </w:r>
          </w:p>
          <w:p w:rsidR="00E6579C" w:rsidRDefault="00E6579C" w:rsidP="00E6579C">
            <w:pPr>
              <w:jc w:val="center"/>
            </w:pPr>
            <w:r>
              <w:t>3,1</w:t>
            </w:r>
          </w:p>
          <w:p w:rsidR="00E6579C" w:rsidRDefault="00E6579C" w:rsidP="00E6579C">
            <w:pPr>
              <w:jc w:val="center"/>
            </w:pPr>
            <w:r>
              <w:t>3,2</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E6579C" w:rsidRDefault="00E6579C" w:rsidP="00E6579C">
            <w:pPr>
              <w:snapToGrid w:val="0"/>
              <w:jc w:val="center"/>
            </w:pPr>
            <w:r>
              <w:t>1,2</w:t>
            </w:r>
          </w:p>
          <w:p w:rsidR="00E6579C" w:rsidRDefault="00E6579C" w:rsidP="00E6579C">
            <w:pPr>
              <w:jc w:val="center"/>
            </w:pPr>
            <w:r>
              <w:t>1,8</w:t>
            </w:r>
          </w:p>
          <w:p w:rsidR="00E6579C" w:rsidRDefault="00E6579C" w:rsidP="00E6579C">
            <w:pPr>
              <w:jc w:val="center"/>
            </w:pPr>
            <w:r>
              <w:t>2,2</w:t>
            </w:r>
          </w:p>
          <w:p w:rsidR="00E6579C" w:rsidRDefault="00E6579C" w:rsidP="00E6579C">
            <w:pPr>
              <w:jc w:val="center"/>
            </w:pPr>
            <w:r>
              <w:t>2,3</w:t>
            </w:r>
          </w:p>
          <w:p w:rsidR="00E6579C" w:rsidRDefault="00E6579C" w:rsidP="00E6579C">
            <w:pPr>
              <w:jc w:val="center"/>
            </w:pPr>
            <w:r>
              <w:t>2,5</w:t>
            </w:r>
          </w:p>
          <w:p w:rsidR="00E6579C" w:rsidRDefault="00E6579C" w:rsidP="00E6579C">
            <w:pPr>
              <w:jc w:val="center"/>
            </w:pPr>
            <w:r>
              <w:t>2,7</w:t>
            </w:r>
          </w:p>
          <w:p w:rsidR="00E6579C" w:rsidRDefault="00E6579C" w:rsidP="00E6579C">
            <w:pPr>
              <w:jc w:val="center"/>
            </w:pPr>
            <w:r>
              <w:t>2,8</w:t>
            </w:r>
          </w:p>
          <w:p w:rsidR="00E6579C" w:rsidRDefault="00E6579C" w:rsidP="00E6579C">
            <w:pPr>
              <w:jc w:val="center"/>
            </w:pPr>
            <w:r>
              <w:t>2,9</w:t>
            </w:r>
          </w:p>
        </w:tc>
      </w:tr>
      <w:tr w:rsidR="00E6579C" w:rsidTr="007F6C4B">
        <w:trPr>
          <w:jc w:val="center"/>
        </w:trPr>
        <w:tc>
          <w:tcPr>
            <w:tcW w:w="1501"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p>
          <w:p w:rsidR="00E6579C" w:rsidRDefault="00E6579C" w:rsidP="00E6579C">
            <w:pPr>
              <w:jc w:val="center"/>
            </w:pPr>
            <w:r>
              <w:t>60</w:t>
            </w:r>
          </w:p>
        </w:tc>
        <w:tc>
          <w:tcPr>
            <w:tcW w:w="1503"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p>
          <w:p w:rsidR="00E6579C" w:rsidRDefault="00E6579C" w:rsidP="00E6579C">
            <w:pPr>
              <w:jc w:val="center"/>
            </w:pPr>
            <w:r>
              <w:t>60</w:t>
            </w:r>
          </w:p>
        </w:tc>
        <w:tc>
          <w:tcPr>
            <w:tcW w:w="1461"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p>
          <w:p w:rsidR="00E6579C" w:rsidRDefault="00E6579C" w:rsidP="00E6579C">
            <w:pPr>
              <w:jc w:val="center"/>
            </w:pPr>
            <w:r>
              <w:rPr>
                <w:rFonts w:ascii="Symbol" w:hAnsi="Symbol"/>
              </w:rPr>
              <w:t></w:t>
            </w:r>
            <w:r>
              <w:t xml:space="preserve"> 3,4</w:t>
            </w:r>
          </w:p>
        </w:tc>
        <w:tc>
          <w:tcPr>
            <w:tcW w:w="1523"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r>
              <w:t>2,5</w:t>
            </w:r>
          </w:p>
          <w:p w:rsidR="00E6579C" w:rsidRDefault="00E6579C" w:rsidP="00E6579C">
            <w:pPr>
              <w:jc w:val="center"/>
            </w:pPr>
            <w:r>
              <w:t>2,8</w:t>
            </w:r>
          </w:p>
          <w:p w:rsidR="00E6579C" w:rsidRDefault="00E6579C" w:rsidP="00E6579C">
            <w:pPr>
              <w:jc w:val="center"/>
            </w:pPr>
            <w:r>
              <w:t>3,0</w:t>
            </w:r>
          </w:p>
          <w:p w:rsidR="00E6579C" w:rsidRDefault="00E6579C" w:rsidP="00E6579C">
            <w:pPr>
              <w:jc w:val="center"/>
            </w:pPr>
            <w:r>
              <w:t>3,5</w:t>
            </w:r>
          </w:p>
          <w:p w:rsidR="00E6579C" w:rsidRDefault="00E6579C" w:rsidP="00E6579C">
            <w:pPr>
              <w:jc w:val="center"/>
            </w:pPr>
            <w:r>
              <w:t>4,0</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E6579C" w:rsidRDefault="00E6579C" w:rsidP="00E6579C">
            <w:pPr>
              <w:snapToGrid w:val="0"/>
              <w:jc w:val="center"/>
            </w:pPr>
            <w:r>
              <w:t>1,4</w:t>
            </w:r>
          </w:p>
          <w:p w:rsidR="00E6579C" w:rsidRDefault="00E6579C" w:rsidP="00E6579C">
            <w:pPr>
              <w:jc w:val="center"/>
            </w:pPr>
            <w:r>
              <w:t>1,7</w:t>
            </w:r>
          </w:p>
          <w:p w:rsidR="00E6579C" w:rsidRDefault="00E6579C" w:rsidP="00E6579C">
            <w:pPr>
              <w:jc w:val="center"/>
            </w:pPr>
            <w:r>
              <w:t>2,1</w:t>
            </w:r>
          </w:p>
          <w:p w:rsidR="00E6579C" w:rsidRDefault="00E6579C" w:rsidP="00E6579C">
            <w:pPr>
              <w:jc w:val="center"/>
            </w:pPr>
            <w:r>
              <w:t>4,9</w:t>
            </w:r>
          </w:p>
          <w:p w:rsidR="00E6579C" w:rsidRDefault="00E6579C" w:rsidP="00E6579C">
            <w:pPr>
              <w:jc w:val="center"/>
            </w:pPr>
            <w:r>
              <w:t>5,0</w:t>
            </w:r>
          </w:p>
        </w:tc>
      </w:tr>
      <w:tr w:rsidR="00E6579C" w:rsidTr="007F6C4B">
        <w:trPr>
          <w:jc w:val="center"/>
        </w:trPr>
        <w:tc>
          <w:tcPr>
            <w:tcW w:w="1501"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r>
              <w:t>70</w:t>
            </w:r>
          </w:p>
        </w:tc>
        <w:tc>
          <w:tcPr>
            <w:tcW w:w="1503"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r>
              <w:t>70</w:t>
            </w:r>
          </w:p>
        </w:tc>
        <w:tc>
          <w:tcPr>
            <w:tcW w:w="1461"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p>
          <w:p w:rsidR="00E6579C" w:rsidRDefault="00E6579C" w:rsidP="00E6579C">
            <w:pPr>
              <w:jc w:val="center"/>
            </w:pPr>
            <w:r>
              <w:rPr>
                <w:rFonts w:ascii="Symbol" w:hAnsi="Symbol"/>
              </w:rPr>
              <w:t></w:t>
            </w:r>
            <w:r>
              <w:t xml:space="preserve"> 3,4</w:t>
            </w:r>
          </w:p>
        </w:tc>
        <w:tc>
          <w:tcPr>
            <w:tcW w:w="1523"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r>
              <w:t>3,0</w:t>
            </w:r>
          </w:p>
          <w:p w:rsidR="00E6579C" w:rsidRDefault="00E6579C" w:rsidP="00E6579C">
            <w:pPr>
              <w:jc w:val="center"/>
            </w:pPr>
            <w:r>
              <w:t>3,5</w:t>
            </w:r>
          </w:p>
          <w:p w:rsidR="00E6579C" w:rsidRDefault="00E6579C" w:rsidP="00E6579C">
            <w:pPr>
              <w:jc w:val="center"/>
            </w:pPr>
            <w:r>
              <w:t>4,0</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E6579C" w:rsidRDefault="00E6579C" w:rsidP="00E6579C">
            <w:pPr>
              <w:snapToGrid w:val="0"/>
              <w:jc w:val="center"/>
            </w:pPr>
            <w:r>
              <w:t>1,8</w:t>
            </w:r>
          </w:p>
          <w:p w:rsidR="00E6579C" w:rsidRDefault="00E6579C" w:rsidP="00E6579C">
            <w:pPr>
              <w:jc w:val="center"/>
            </w:pPr>
            <w:r>
              <w:t>2,4</w:t>
            </w:r>
          </w:p>
          <w:p w:rsidR="00E6579C" w:rsidRDefault="00E6579C" w:rsidP="00E6579C">
            <w:pPr>
              <w:jc w:val="center"/>
            </w:pPr>
            <w:r>
              <w:t>3,0</w:t>
            </w:r>
          </w:p>
        </w:tc>
      </w:tr>
    </w:tbl>
    <w:p w:rsidR="00E6579C" w:rsidRDefault="00E6579C" w:rsidP="00E6579C">
      <w:pPr>
        <w:jc w:val="center"/>
      </w:pPr>
      <w:r>
        <w:t xml:space="preserve">Odchyłki prostopadłości kształtu boków oczka nie powinny przekraczać </w:t>
      </w:r>
      <w:r>
        <w:rPr>
          <w:rFonts w:ascii="Symbol" w:hAnsi="Symbol"/>
        </w:rPr>
        <w:t></w:t>
      </w:r>
      <w:r>
        <w:t xml:space="preserve"> 10</w:t>
      </w:r>
      <w:r>
        <w:rPr>
          <w:vertAlign w:val="superscript"/>
        </w:rPr>
        <w:t>o</w:t>
      </w:r>
      <w:r>
        <w:t>.</w:t>
      </w:r>
    </w:p>
    <w:p w:rsidR="00E6579C" w:rsidRDefault="00E6579C" w:rsidP="00E6579C">
      <w:pPr>
        <w:jc w:val="center"/>
      </w:pPr>
    </w:p>
    <w:p w:rsidR="00E6579C" w:rsidRDefault="00E6579C" w:rsidP="00E6579C">
      <w:pPr>
        <w:overflowPunct/>
        <w:autoSpaceDE/>
        <w:autoSpaceDN/>
        <w:adjustRightInd/>
        <w:spacing w:after="200" w:line="276" w:lineRule="auto"/>
        <w:jc w:val="left"/>
        <w:textAlignment w:val="auto"/>
      </w:pPr>
      <w:r>
        <w:br w:type="page"/>
      </w:r>
    </w:p>
    <w:p w:rsidR="00E6579C" w:rsidRDefault="00E6579C" w:rsidP="00E6579C">
      <w:pPr>
        <w:spacing w:before="120"/>
        <w:jc w:val="center"/>
      </w:pPr>
      <w:r>
        <w:lastRenderedPageBreak/>
        <w:t>Tablica 2. Szerokość siatki plecionej ślimakowej dostarczanej przez producenta, według</w:t>
      </w:r>
    </w:p>
    <w:p w:rsidR="00E6579C" w:rsidRDefault="00E6579C" w:rsidP="00E6579C">
      <w:pPr>
        <w:spacing w:after="120"/>
        <w:jc w:val="center"/>
      </w:pPr>
      <w:r>
        <w:t>BN-83/5032-02 [40]</w:t>
      </w:r>
    </w:p>
    <w:tbl>
      <w:tblPr>
        <w:tblW w:w="0" w:type="auto"/>
        <w:jc w:val="center"/>
        <w:tblInd w:w="-12" w:type="dxa"/>
        <w:tblLayout w:type="fixed"/>
        <w:tblCellMar>
          <w:left w:w="70" w:type="dxa"/>
          <w:right w:w="70" w:type="dxa"/>
        </w:tblCellMar>
        <w:tblLook w:val="0000"/>
      </w:tblPr>
      <w:tblGrid>
        <w:gridCol w:w="1913"/>
        <w:gridCol w:w="5623"/>
      </w:tblGrid>
      <w:tr w:rsidR="00E6579C" w:rsidTr="00E6579C">
        <w:trPr>
          <w:jc w:val="center"/>
        </w:trPr>
        <w:tc>
          <w:tcPr>
            <w:tcW w:w="1913" w:type="dxa"/>
            <w:tcBorders>
              <w:top w:val="single" w:sz="4" w:space="0" w:color="000000"/>
              <w:left w:val="single" w:sz="4" w:space="0" w:color="000000"/>
              <w:bottom w:val="double" w:sz="1" w:space="0" w:color="000000"/>
            </w:tcBorders>
            <w:shd w:val="clear" w:color="auto" w:fill="auto"/>
          </w:tcPr>
          <w:p w:rsidR="00E6579C" w:rsidRDefault="00E6579C" w:rsidP="00E6579C">
            <w:pPr>
              <w:snapToGrid w:val="0"/>
              <w:jc w:val="center"/>
            </w:pPr>
            <w:r>
              <w:t>Wielkość</w:t>
            </w:r>
          </w:p>
          <w:p w:rsidR="00E6579C" w:rsidRDefault="00E6579C" w:rsidP="00E6579C">
            <w:pPr>
              <w:jc w:val="center"/>
            </w:pPr>
            <w:r>
              <w:t>siatki</w:t>
            </w:r>
          </w:p>
        </w:tc>
        <w:tc>
          <w:tcPr>
            <w:tcW w:w="5623" w:type="dxa"/>
            <w:tcBorders>
              <w:top w:val="single" w:sz="4" w:space="0" w:color="000000"/>
              <w:left w:val="single" w:sz="4" w:space="0" w:color="000000"/>
              <w:bottom w:val="double" w:sz="1" w:space="0" w:color="000000"/>
              <w:right w:val="single" w:sz="4" w:space="0" w:color="000000"/>
            </w:tcBorders>
            <w:shd w:val="clear" w:color="auto" w:fill="auto"/>
          </w:tcPr>
          <w:p w:rsidR="00E6579C" w:rsidRDefault="00E6579C" w:rsidP="00E6579C">
            <w:pPr>
              <w:snapToGrid w:val="0"/>
              <w:jc w:val="center"/>
            </w:pPr>
            <w:r>
              <w:t>Szerokość siatki,     mm</w:t>
            </w:r>
          </w:p>
          <w:p w:rsidR="00E6579C" w:rsidRDefault="00E6579C" w:rsidP="00E6579C">
            <w:pPr>
              <w:jc w:val="center"/>
            </w:pPr>
            <w:r>
              <w:t>(w wykonanym ogrodzeniu jest to wysokość siatki)</w:t>
            </w:r>
          </w:p>
        </w:tc>
      </w:tr>
      <w:tr w:rsidR="00E6579C" w:rsidTr="00E6579C">
        <w:trPr>
          <w:jc w:val="center"/>
        </w:trPr>
        <w:tc>
          <w:tcPr>
            <w:tcW w:w="1913" w:type="dxa"/>
            <w:tcBorders>
              <w:left w:val="single" w:sz="4" w:space="0" w:color="000000"/>
              <w:bottom w:val="single" w:sz="4" w:space="0" w:color="000000"/>
            </w:tcBorders>
            <w:shd w:val="clear" w:color="auto" w:fill="auto"/>
          </w:tcPr>
          <w:p w:rsidR="00E6579C" w:rsidRDefault="00E6579C" w:rsidP="00E6579C">
            <w:pPr>
              <w:snapToGrid w:val="0"/>
              <w:jc w:val="center"/>
            </w:pPr>
            <w:r>
              <w:t>30</w:t>
            </w:r>
          </w:p>
          <w:p w:rsidR="00E6579C" w:rsidRDefault="00E6579C" w:rsidP="00E6579C">
            <w:pPr>
              <w:jc w:val="center"/>
            </w:pPr>
            <w:r>
              <w:t>od 40 do 70</w:t>
            </w:r>
          </w:p>
        </w:tc>
        <w:tc>
          <w:tcPr>
            <w:tcW w:w="5623" w:type="dxa"/>
            <w:tcBorders>
              <w:left w:val="single" w:sz="4" w:space="0" w:color="000000"/>
              <w:bottom w:val="single" w:sz="4" w:space="0" w:color="000000"/>
              <w:right w:val="single" w:sz="4" w:space="0" w:color="000000"/>
            </w:tcBorders>
            <w:shd w:val="clear" w:color="auto" w:fill="auto"/>
          </w:tcPr>
          <w:p w:rsidR="00E6579C" w:rsidRDefault="00E6579C" w:rsidP="00E6579C">
            <w:pPr>
              <w:snapToGrid w:val="0"/>
              <w:jc w:val="center"/>
            </w:pPr>
            <w:r>
              <w:t>1500             1750</w:t>
            </w:r>
          </w:p>
          <w:p w:rsidR="00E6579C" w:rsidRDefault="00E6579C" w:rsidP="00E6579C">
            <w:pPr>
              <w:jc w:val="center"/>
            </w:pPr>
            <w:r>
              <w:t>1500             1750            2000             2250             2500</w:t>
            </w:r>
          </w:p>
        </w:tc>
      </w:tr>
      <w:tr w:rsidR="00E6579C" w:rsidTr="00E6579C">
        <w:trPr>
          <w:jc w:val="center"/>
        </w:trPr>
        <w:tc>
          <w:tcPr>
            <w:tcW w:w="7536" w:type="dxa"/>
            <w:gridSpan w:val="2"/>
            <w:tcBorders>
              <w:top w:val="single" w:sz="4" w:space="0" w:color="000000"/>
              <w:left w:val="single" w:sz="4" w:space="0" w:color="000000"/>
              <w:bottom w:val="single" w:sz="4" w:space="0" w:color="000000"/>
              <w:right w:val="single" w:sz="4" w:space="0" w:color="000000"/>
            </w:tcBorders>
            <w:shd w:val="clear" w:color="auto" w:fill="auto"/>
          </w:tcPr>
          <w:p w:rsidR="00E6579C" w:rsidRDefault="00E6579C" w:rsidP="00E6579C">
            <w:pPr>
              <w:snapToGrid w:val="0"/>
              <w:jc w:val="center"/>
            </w:pPr>
            <w:r>
              <w:t>Uwagi do tablicy 2:</w:t>
            </w:r>
          </w:p>
          <w:p w:rsidR="00E6579C" w:rsidRDefault="00E6579C" w:rsidP="00962244">
            <w:pPr>
              <w:widowControl/>
              <w:numPr>
                <w:ilvl w:val="0"/>
                <w:numId w:val="200"/>
              </w:numPr>
              <w:suppressAutoHyphens/>
              <w:autoSpaceDN/>
              <w:adjustRightInd/>
              <w:contextualSpacing w:val="0"/>
              <w:jc w:val="center"/>
            </w:pPr>
            <w:r>
              <w:t>Szerokość siatki mierzy się łącznie z wystającymi końcami drutów.</w:t>
            </w:r>
          </w:p>
          <w:p w:rsidR="00E6579C" w:rsidRDefault="00E6579C" w:rsidP="00962244">
            <w:pPr>
              <w:widowControl/>
              <w:numPr>
                <w:ilvl w:val="0"/>
                <w:numId w:val="200"/>
              </w:numPr>
              <w:suppressAutoHyphens/>
              <w:autoSpaceDN/>
              <w:adjustRightInd/>
              <w:contextualSpacing w:val="0"/>
              <w:jc w:val="center"/>
            </w:pPr>
            <w:r>
              <w:t xml:space="preserve">Dopuszczalne odchyłki szerokości siatki nie powinny przekraczać </w:t>
            </w:r>
            <w:r>
              <w:rPr>
                <w:rFonts w:ascii="Symbol" w:hAnsi="Symbol"/>
              </w:rPr>
              <w:t></w:t>
            </w:r>
            <w:r>
              <w:t xml:space="preserve"> 0,6 długości boku oczka</w:t>
            </w:r>
          </w:p>
          <w:p w:rsidR="00E6579C" w:rsidRDefault="00E6579C" w:rsidP="00962244">
            <w:pPr>
              <w:widowControl/>
              <w:numPr>
                <w:ilvl w:val="0"/>
                <w:numId w:val="200"/>
              </w:numPr>
              <w:suppressAutoHyphens/>
              <w:autoSpaceDN/>
              <w:adjustRightInd/>
              <w:contextualSpacing w:val="0"/>
              <w:jc w:val="center"/>
            </w:pPr>
            <w:r>
              <w:t>Po porozumieniu między producentem i odbiorcą dopuszcza się wykonanie siatek o innych szerokościach</w:t>
            </w:r>
          </w:p>
        </w:tc>
      </w:tr>
    </w:tbl>
    <w:p w:rsidR="00E6579C" w:rsidRDefault="00E6579C" w:rsidP="00E6579C">
      <w:pPr>
        <w:jc w:val="center"/>
      </w:pPr>
      <w:r>
        <w:t>Najmniejsza nominalna średnica drutu w siatce powinna wynosić 2 mm. Odchyłki średnic drutów powinny być zgodne z wymaganiami podanymi w tablicy 3.</w:t>
      </w:r>
    </w:p>
    <w:p w:rsidR="00E6579C" w:rsidRDefault="00E6579C" w:rsidP="00E6579C">
      <w:pPr>
        <w:spacing w:before="120"/>
        <w:jc w:val="center"/>
      </w:pPr>
      <w:r>
        <w:t>Tablica 3. Odchyłki średnic drutów w siatce plecionej ślimakowej, według PN-M-80026</w:t>
      </w:r>
    </w:p>
    <w:p w:rsidR="00E6579C" w:rsidRDefault="00E6579C" w:rsidP="00E6579C">
      <w:pPr>
        <w:spacing w:after="120"/>
        <w:jc w:val="center"/>
      </w:pPr>
      <w:r>
        <w:t>[31]</w:t>
      </w:r>
    </w:p>
    <w:tbl>
      <w:tblPr>
        <w:tblW w:w="0" w:type="auto"/>
        <w:jc w:val="center"/>
        <w:tblInd w:w="-12" w:type="dxa"/>
        <w:tblLayout w:type="fixed"/>
        <w:tblCellMar>
          <w:left w:w="70" w:type="dxa"/>
          <w:right w:w="70" w:type="dxa"/>
        </w:tblCellMar>
        <w:tblLook w:val="0000"/>
      </w:tblPr>
      <w:tblGrid>
        <w:gridCol w:w="2764"/>
        <w:gridCol w:w="4771"/>
      </w:tblGrid>
      <w:tr w:rsidR="00E6579C" w:rsidTr="00E6579C">
        <w:trPr>
          <w:jc w:val="center"/>
        </w:trPr>
        <w:tc>
          <w:tcPr>
            <w:tcW w:w="2764" w:type="dxa"/>
            <w:tcBorders>
              <w:top w:val="single" w:sz="4" w:space="0" w:color="000000"/>
              <w:left w:val="single" w:sz="4" w:space="0" w:color="000000"/>
              <w:bottom w:val="double" w:sz="1" w:space="0" w:color="000000"/>
            </w:tcBorders>
            <w:shd w:val="clear" w:color="auto" w:fill="auto"/>
          </w:tcPr>
          <w:p w:rsidR="00E6579C" w:rsidRDefault="00E6579C" w:rsidP="00E6579C">
            <w:pPr>
              <w:snapToGrid w:val="0"/>
              <w:spacing w:before="60" w:after="60"/>
              <w:jc w:val="center"/>
            </w:pPr>
            <w:r>
              <w:t>Nominalna średnica dr</w:t>
            </w:r>
            <w:r>
              <w:t>u</w:t>
            </w:r>
            <w:r>
              <w:t>tu,   mm</w:t>
            </w:r>
          </w:p>
        </w:tc>
        <w:tc>
          <w:tcPr>
            <w:tcW w:w="4771" w:type="dxa"/>
            <w:tcBorders>
              <w:top w:val="single" w:sz="4" w:space="0" w:color="000000"/>
              <w:left w:val="single" w:sz="4" w:space="0" w:color="000000"/>
              <w:bottom w:val="double" w:sz="1" w:space="0" w:color="000000"/>
              <w:right w:val="single" w:sz="4" w:space="0" w:color="000000"/>
            </w:tcBorders>
            <w:shd w:val="clear" w:color="auto" w:fill="auto"/>
          </w:tcPr>
          <w:p w:rsidR="00E6579C" w:rsidRDefault="00E6579C" w:rsidP="00E6579C">
            <w:pPr>
              <w:snapToGrid w:val="0"/>
              <w:spacing w:before="60" w:after="60"/>
              <w:jc w:val="center"/>
            </w:pPr>
            <w:r>
              <w:t>Dopuszczalna odchyłka drutu ocynkowanego,   mm</w:t>
            </w:r>
          </w:p>
        </w:tc>
      </w:tr>
      <w:tr w:rsidR="00E6579C" w:rsidTr="00E6579C">
        <w:trPr>
          <w:jc w:val="center"/>
        </w:trPr>
        <w:tc>
          <w:tcPr>
            <w:tcW w:w="2764" w:type="dxa"/>
            <w:tcBorders>
              <w:left w:val="single" w:sz="4" w:space="0" w:color="000000"/>
            </w:tcBorders>
            <w:shd w:val="clear" w:color="auto" w:fill="auto"/>
          </w:tcPr>
          <w:p w:rsidR="00E6579C" w:rsidRDefault="00E6579C" w:rsidP="00E6579C">
            <w:pPr>
              <w:snapToGrid w:val="0"/>
              <w:spacing w:before="60"/>
              <w:jc w:val="center"/>
            </w:pPr>
            <w:r>
              <w:t>od 2,0 do 3,0</w:t>
            </w:r>
          </w:p>
        </w:tc>
        <w:tc>
          <w:tcPr>
            <w:tcW w:w="4771" w:type="dxa"/>
            <w:tcBorders>
              <w:left w:val="single" w:sz="4" w:space="0" w:color="000000"/>
              <w:right w:val="single" w:sz="4" w:space="0" w:color="000000"/>
            </w:tcBorders>
            <w:shd w:val="clear" w:color="auto" w:fill="auto"/>
          </w:tcPr>
          <w:p w:rsidR="00E6579C" w:rsidRDefault="00E6579C" w:rsidP="00E6579C">
            <w:pPr>
              <w:snapToGrid w:val="0"/>
              <w:spacing w:before="60"/>
            </w:pPr>
            <w:r>
              <w:t xml:space="preserve">                      + 0,08                         - 0,03</w:t>
            </w:r>
          </w:p>
        </w:tc>
      </w:tr>
      <w:tr w:rsidR="00E6579C" w:rsidTr="00E6579C">
        <w:trPr>
          <w:jc w:val="center"/>
        </w:trPr>
        <w:tc>
          <w:tcPr>
            <w:tcW w:w="2764" w:type="dxa"/>
            <w:tcBorders>
              <w:left w:val="single" w:sz="4" w:space="0" w:color="000000"/>
              <w:bottom w:val="single" w:sz="4" w:space="0" w:color="000000"/>
            </w:tcBorders>
            <w:shd w:val="clear" w:color="auto" w:fill="auto"/>
          </w:tcPr>
          <w:p w:rsidR="00E6579C" w:rsidRDefault="00E6579C" w:rsidP="00E6579C">
            <w:pPr>
              <w:snapToGrid w:val="0"/>
              <w:spacing w:after="60"/>
              <w:jc w:val="center"/>
            </w:pPr>
            <w:r>
              <w:t>od 3,1 do 4,0</w:t>
            </w:r>
          </w:p>
        </w:tc>
        <w:tc>
          <w:tcPr>
            <w:tcW w:w="4771" w:type="dxa"/>
            <w:tcBorders>
              <w:left w:val="single" w:sz="4" w:space="0" w:color="000000"/>
              <w:bottom w:val="single" w:sz="4" w:space="0" w:color="000000"/>
              <w:right w:val="single" w:sz="4" w:space="0" w:color="000000"/>
            </w:tcBorders>
            <w:shd w:val="clear" w:color="auto" w:fill="auto"/>
          </w:tcPr>
          <w:p w:rsidR="00E6579C" w:rsidRDefault="00E6579C" w:rsidP="00E6579C">
            <w:pPr>
              <w:snapToGrid w:val="0"/>
              <w:spacing w:after="60"/>
            </w:pPr>
            <w:r>
              <w:t xml:space="preserve">                      + 0,10                         - 0,04</w:t>
            </w:r>
          </w:p>
        </w:tc>
      </w:tr>
    </w:tbl>
    <w:p w:rsidR="00E6579C" w:rsidRDefault="00E6579C" w:rsidP="00E6579C">
      <w:pPr>
        <w:spacing w:before="120"/>
      </w:pPr>
      <w:r>
        <w:t>Drut powinien być ocynkowany zanurzeniowo (ogniowo) z wyższą dokładnością ocynkowania, określoną zgodnie z PN-M-80026 [31] (tablica 4).</w:t>
      </w:r>
    </w:p>
    <w:p w:rsidR="00E6579C" w:rsidRDefault="00E6579C" w:rsidP="00E6579C">
      <w:pPr>
        <w:spacing w:before="120"/>
        <w:jc w:val="center"/>
      </w:pPr>
      <w:r>
        <w:t>Tablica 4. Grubość powłoki cynkowej dla drutu ocynkowanego, w siatce plecionej ślimako-</w:t>
      </w:r>
    </w:p>
    <w:p w:rsidR="00E6579C" w:rsidRDefault="00E6579C" w:rsidP="00E6579C">
      <w:pPr>
        <w:spacing w:after="120"/>
      </w:pPr>
      <w:r>
        <w:tab/>
        <w:t xml:space="preserve">   wej, wg PN-M-80026 [31]</w:t>
      </w:r>
    </w:p>
    <w:tbl>
      <w:tblPr>
        <w:tblW w:w="0" w:type="auto"/>
        <w:jc w:val="center"/>
        <w:tblInd w:w="-12" w:type="dxa"/>
        <w:tblLayout w:type="fixed"/>
        <w:tblCellMar>
          <w:left w:w="70" w:type="dxa"/>
          <w:right w:w="70" w:type="dxa"/>
        </w:tblCellMar>
        <w:tblLook w:val="0000"/>
      </w:tblPr>
      <w:tblGrid>
        <w:gridCol w:w="3755"/>
        <w:gridCol w:w="3780"/>
      </w:tblGrid>
      <w:tr w:rsidR="00E6579C" w:rsidTr="00E6579C">
        <w:trPr>
          <w:jc w:val="center"/>
        </w:trPr>
        <w:tc>
          <w:tcPr>
            <w:tcW w:w="3755" w:type="dxa"/>
            <w:tcBorders>
              <w:top w:val="single" w:sz="4" w:space="0" w:color="000000"/>
              <w:left w:val="single" w:sz="4" w:space="0" w:color="000000"/>
              <w:bottom w:val="double" w:sz="1" w:space="0" w:color="000000"/>
            </w:tcBorders>
            <w:shd w:val="clear" w:color="auto" w:fill="auto"/>
          </w:tcPr>
          <w:p w:rsidR="00E6579C" w:rsidRDefault="00E6579C" w:rsidP="00E6579C">
            <w:pPr>
              <w:snapToGrid w:val="0"/>
              <w:spacing w:before="60" w:after="60"/>
              <w:jc w:val="center"/>
            </w:pPr>
            <w:r>
              <w:t>Średnica drutu,   mm</w:t>
            </w:r>
          </w:p>
        </w:tc>
        <w:tc>
          <w:tcPr>
            <w:tcW w:w="3780" w:type="dxa"/>
            <w:tcBorders>
              <w:top w:val="single" w:sz="4" w:space="0" w:color="000000"/>
              <w:left w:val="single" w:sz="4" w:space="0" w:color="000000"/>
              <w:bottom w:val="double" w:sz="1" w:space="0" w:color="000000"/>
              <w:right w:val="single" w:sz="4" w:space="0" w:color="000000"/>
            </w:tcBorders>
            <w:shd w:val="clear" w:color="auto" w:fill="auto"/>
          </w:tcPr>
          <w:p w:rsidR="00E6579C" w:rsidRDefault="00E6579C" w:rsidP="00E6579C">
            <w:pPr>
              <w:snapToGrid w:val="0"/>
              <w:spacing w:before="60" w:after="60"/>
              <w:jc w:val="center"/>
              <w:rPr>
                <w:vertAlign w:val="superscript"/>
              </w:rPr>
            </w:pPr>
            <w:r>
              <w:t>Minimalna ilość cynku,   g/m</w:t>
            </w:r>
            <w:r>
              <w:rPr>
                <w:vertAlign w:val="superscript"/>
              </w:rPr>
              <w:t>2</w:t>
            </w:r>
          </w:p>
        </w:tc>
      </w:tr>
      <w:tr w:rsidR="00E6579C" w:rsidTr="00E6579C">
        <w:trPr>
          <w:jc w:val="center"/>
        </w:trPr>
        <w:tc>
          <w:tcPr>
            <w:tcW w:w="3755" w:type="dxa"/>
            <w:tcBorders>
              <w:left w:val="single" w:sz="4" w:space="0" w:color="000000"/>
              <w:bottom w:val="single" w:sz="4" w:space="0" w:color="000000"/>
            </w:tcBorders>
            <w:shd w:val="clear" w:color="auto" w:fill="auto"/>
          </w:tcPr>
          <w:p w:rsidR="00E6579C" w:rsidRDefault="00E6579C" w:rsidP="00E6579C">
            <w:pPr>
              <w:snapToGrid w:val="0"/>
              <w:spacing w:before="60" w:after="60"/>
              <w:jc w:val="center"/>
            </w:pPr>
            <w:r>
              <w:t>od 2,0 do 2,5</w:t>
            </w:r>
          </w:p>
          <w:p w:rsidR="00E6579C" w:rsidRDefault="00E6579C" w:rsidP="00E6579C">
            <w:pPr>
              <w:jc w:val="center"/>
            </w:pPr>
            <w:r>
              <w:t>od 2,51 do 3,6</w:t>
            </w:r>
          </w:p>
          <w:p w:rsidR="00E6579C" w:rsidRDefault="00E6579C" w:rsidP="00E6579C">
            <w:pPr>
              <w:spacing w:before="60" w:after="60"/>
              <w:jc w:val="center"/>
            </w:pPr>
            <w:r>
              <w:t>od 3,61 do 4,0</w:t>
            </w:r>
          </w:p>
        </w:tc>
        <w:tc>
          <w:tcPr>
            <w:tcW w:w="3780" w:type="dxa"/>
            <w:tcBorders>
              <w:left w:val="single" w:sz="4" w:space="0" w:color="000000"/>
              <w:bottom w:val="single" w:sz="4" w:space="0" w:color="000000"/>
              <w:right w:val="single" w:sz="4" w:space="0" w:color="000000"/>
            </w:tcBorders>
            <w:shd w:val="clear" w:color="auto" w:fill="auto"/>
          </w:tcPr>
          <w:p w:rsidR="00E6579C" w:rsidRDefault="00E6579C" w:rsidP="00E6579C">
            <w:pPr>
              <w:snapToGrid w:val="0"/>
              <w:spacing w:before="60" w:after="60"/>
              <w:jc w:val="center"/>
            </w:pPr>
            <w:r>
              <w:t>70</w:t>
            </w:r>
          </w:p>
          <w:p w:rsidR="00E6579C" w:rsidRDefault="00E6579C" w:rsidP="00E6579C">
            <w:pPr>
              <w:jc w:val="center"/>
            </w:pPr>
            <w:r>
              <w:t>80</w:t>
            </w:r>
          </w:p>
          <w:p w:rsidR="00E6579C" w:rsidRDefault="00E6579C" w:rsidP="00E6579C">
            <w:pPr>
              <w:spacing w:before="60" w:after="60"/>
              <w:jc w:val="center"/>
            </w:pPr>
            <w:r>
              <w:t>90</w:t>
            </w:r>
          </w:p>
        </w:tc>
      </w:tr>
    </w:tbl>
    <w:p w:rsidR="00E6579C" w:rsidRDefault="00E6579C" w:rsidP="00E6579C"/>
    <w:p w:rsidR="00E6579C" w:rsidRDefault="00E6579C" w:rsidP="00E6579C">
      <w:r>
        <w:t>Producent drutu, zgodnie z postanowieniami PN-M-80026 [31] na żądanie odbiorcy, ma obowiązek wyst</w:t>
      </w:r>
      <w:r>
        <w:t>a</w:t>
      </w:r>
      <w:r>
        <w:t>wić zaświadczenie zawierające m.in. wyniki przeprowadzonych badań, w tym sprawdzenia grubości powłoki cy</w:t>
      </w:r>
      <w:r>
        <w:t>n</w:t>
      </w:r>
      <w:r>
        <w:t>kowej według PN-M-80006 [30].</w:t>
      </w:r>
    </w:p>
    <w:p w:rsidR="00E6579C" w:rsidRDefault="00E6579C" w:rsidP="00E6579C">
      <w:pPr>
        <w:spacing w:before="120"/>
      </w:pPr>
      <w:r>
        <w:t>2.3.1.2. Siatki metalowe innych typów</w:t>
      </w:r>
    </w:p>
    <w:p w:rsidR="00E6579C" w:rsidRDefault="00E6579C" w:rsidP="00E6579C">
      <w:pPr>
        <w:spacing w:before="120"/>
      </w:pPr>
      <w:r>
        <w:t>Siatki metalowe innych typów, jak np. siatka zwijana z drutu, siatka o splocie tkackim, siatka jednolita z ci</w:t>
      </w:r>
      <w:r>
        <w:t>ę</w:t>
      </w:r>
      <w:r>
        <w:t>tej blachy stalowej (przykłady: załącznik 11.1, pkt 11.1.2), siatka zgrzewana, siatki skręcane z różnymi kształtami oczek, siatka w ramach stalowych (przykład: załącznik 11.1, pkt 11.1.4), itp. powinny odpowiadać wymaganiom określonym w punkcie 2.3.1.1 niniejszej SST, z wyjątkiem zaleceń nawiązujących bezpośrednio do cech siatki pl</w:t>
      </w:r>
      <w:r>
        <w:t>e</w:t>
      </w:r>
      <w:r>
        <w:t>cionej ślimakowej.</w:t>
      </w:r>
    </w:p>
    <w:p w:rsidR="00E6579C" w:rsidRDefault="00E6579C" w:rsidP="00E6579C">
      <w:r>
        <w:t>Wszystkie odstępstwa i zmiany w stosunku do wymagań określonych w p. 2.3.1.1 Wykonawca powinien przedstawić doakceptacji Inżyniera</w:t>
      </w:r>
    </w:p>
    <w:p w:rsidR="00E6579C" w:rsidRDefault="00E6579C" w:rsidP="00E6579C">
      <w:pPr>
        <w:spacing w:before="120"/>
      </w:pPr>
      <w:r>
        <w:rPr>
          <w:b/>
        </w:rPr>
        <w:t xml:space="preserve">2.3.3. </w:t>
      </w:r>
      <w:r>
        <w:t>Liny stalowe</w:t>
      </w:r>
    </w:p>
    <w:p w:rsidR="00E6579C" w:rsidRDefault="00E6579C" w:rsidP="00E6579C">
      <w:r>
        <w:t>Stalowe linki usztywniające siatkę ogrodzenia powinny odpowiadać wymaganiom określonym przez PN-M-80201 [32] i PN-M-80202 [33].</w:t>
      </w:r>
    </w:p>
    <w:p w:rsidR="00E6579C" w:rsidRDefault="00E6579C" w:rsidP="00E6579C">
      <w:r>
        <w:t>Druty w splocie liny powinny do siebie ściśle przylegać, być równo naciągnięte, nie powinny krzyżować się w poszczególnych warstwach. Nie powinno być drutów luźnych. Końce drutów powinny być łączone przez zgrz</w:t>
      </w:r>
      <w:r>
        <w:t>e</w:t>
      </w:r>
      <w:r>
        <w:t>wanie doczołowe lub lutowanie mosiądzem. Miejsca łączenia przez lutowanie lub zgrzewanie nie powinny być kr</w:t>
      </w:r>
      <w:r>
        <w:t>u</w:t>
      </w:r>
      <w:r>
        <w:t>che i posiadać zgrubienia i ścienienia. Odległość między poszczególnymi miejscami łączenia drutów zwijanych w jednej operacji nie powinna być mniejsza niż 500-krotna średnica splotki.</w:t>
      </w:r>
    </w:p>
    <w:p w:rsidR="00E6579C" w:rsidRDefault="00E6579C" w:rsidP="00E6579C">
      <w:r>
        <w:tab/>
        <w:t>Wymiary i własności wytrzymałościowe lin powinny odpowiadać wymaganiom określonym w tablicy 6</w:t>
      </w:r>
    </w:p>
    <w:p w:rsidR="00E6579C" w:rsidRDefault="00E6579C" w:rsidP="00E6579C">
      <w:pPr>
        <w:overflowPunct/>
        <w:autoSpaceDE/>
        <w:autoSpaceDN/>
        <w:adjustRightInd/>
        <w:spacing w:after="200" w:line="276" w:lineRule="auto"/>
        <w:jc w:val="left"/>
        <w:textAlignment w:val="auto"/>
      </w:pPr>
      <w:r>
        <w:br w:type="page"/>
      </w:r>
    </w:p>
    <w:p w:rsidR="00E6579C" w:rsidRDefault="00E6579C" w:rsidP="00E6579C">
      <w:pPr>
        <w:spacing w:before="60"/>
        <w:jc w:val="center"/>
      </w:pPr>
      <w:r>
        <w:lastRenderedPageBreak/>
        <w:t>Tablica 6. Wymiary i własności wytrzymałościowe lin stalowych wg PN-M-80202 [33]</w:t>
      </w:r>
    </w:p>
    <w:p w:rsidR="00E6579C" w:rsidRDefault="00E6579C" w:rsidP="00E6579C">
      <w:pPr>
        <w:spacing w:after="60"/>
        <w:jc w:val="center"/>
      </w:pPr>
      <w:r>
        <w:t>i PN-M-80201 [32]</w:t>
      </w:r>
    </w:p>
    <w:tbl>
      <w:tblPr>
        <w:tblW w:w="0" w:type="auto"/>
        <w:jc w:val="center"/>
        <w:tblInd w:w="-12" w:type="dxa"/>
        <w:tblLayout w:type="fixed"/>
        <w:tblCellMar>
          <w:left w:w="70" w:type="dxa"/>
          <w:right w:w="70" w:type="dxa"/>
        </w:tblCellMar>
        <w:tblLook w:val="0000"/>
      </w:tblPr>
      <w:tblGrid>
        <w:gridCol w:w="1063"/>
        <w:gridCol w:w="1134"/>
        <w:gridCol w:w="992"/>
        <w:gridCol w:w="992"/>
        <w:gridCol w:w="1111"/>
        <w:gridCol w:w="1111"/>
        <w:gridCol w:w="1136"/>
      </w:tblGrid>
      <w:tr w:rsidR="00E6579C" w:rsidTr="00E6579C">
        <w:trPr>
          <w:jc w:val="center"/>
        </w:trPr>
        <w:tc>
          <w:tcPr>
            <w:tcW w:w="1063" w:type="dxa"/>
            <w:tcBorders>
              <w:top w:val="single" w:sz="4" w:space="0" w:color="000000"/>
              <w:left w:val="single" w:sz="4" w:space="0" w:color="000000"/>
            </w:tcBorders>
            <w:shd w:val="clear" w:color="auto" w:fill="auto"/>
          </w:tcPr>
          <w:p w:rsidR="00E6579C" w:rsidRDefault="00E6579C" w:rsidP="00E6579C">
            <w:pPr>
              <w:snapToGrid w:val="0"/>
              <w:spacing w:before="180"/>
              <w:jc w:val="center"/>
              <w:rPr>
                <w:sz w:val="16"/>
              </w:rPr>
            </w:pPr>
            <w:r>
              <w:rPr>
                <w:sz w:val="16"/>
              </w:rPr>
              <w:t>N</w:t>
            </w:r>
            <w:r>
              <w:rPr>
                <w:sz w:val="16"/>
              </w:rPr>
              <w:t>o</w:t>
            </w:r>
            <w:r>
              <w:rPr>
                <w:sz w:val="16"/>
              </w:rPr>
              <w:t>minalna</w:t>
            </w:r>
          </w:p>
          <w:p w:rsidR="00E6579C" w:rsidRDefault="00E6579C" w:rsidP="00E6579C">
            <w:pPr>
              <w:jc w:val="center"/>
              <w:rPr>
                <w:sz w:val="16"/>
              </w:rPr>
            </w:pPr>
            <w:r>
              <w:rPr>
                <w:sz w:val="16"/>
              </w:rPr>
              <w:t>śre</w:t>
            </w:r>
            <w:r>
              <w:rPr>
                <w:sz w:val="16"/>
              </w:rPr>
              <w:t>d</w:t>
            </w:r>
            <w:r>
              <w:rPr>
                <w:sz w:val="16"/>
              </w:rPr>
              <w:t>nica liny,</w:t>
            </w:r>
          </w:p>
        </w:tc>
        <w:tc>
          <w:tcPr>
            <w:tcW w:w="1134" w:type="dxa"/>
            <w:tcBorders>
              <w:top w:val="single" w:sz="4" w:space="0" w:color="000000"/>
              <w:left w:val="single" w:sz="4" w:space="0" w:color="000000"/>
            </w:tcBorders>
            <w:shd w:val="clear" w:color="auto" w:fill="auto"/>
          </w:tcPr>
          <w:p w:rsidR="00E6579C" w:rsidRDefault="00E6579C" w:rsidP="00E6579C">
            <w:pPr>
              <w:snapToGrid w:val="0"/>
              <w:spacing w:before="60"/>
              <w:jc w:val="center"/>
              <w:rPr>
                <w:sz w:val="16"/>
              </w:rPr>
            </w:pPr>
            <w:r>
              <w:rPr>
                <w:sz w:val="16"/>
              </w:rPr>
              <w:t>O</w:t>
            </w:r>
            <w:r>
              <w:rPr>
                <w:sz w:val="16"/>
              </w:rPr>
              <w:t>d</w:t>
            </w:r>
            <w:r>
              <w:rPr>
                <w:sz w:val="16"/>
              </w:rPr>
              <w:t>chyłka nom</w:t>
            </w:r>
            <w:r>
              <w:rPr>
                <w:sz w:val="16"/>
              </w:rPr>
              <w:t>i</w:t>
            </w:r>
            <w:r>
              <w:rPr>
                <w:sz w:val="16"/>
              </w:rPr>
              <w:t>nalnej średnicy liny,</w:t>
            </w:r>
          </w:p>
        </w:tc>
        <w:tc>
          <w:tcPr>
            <w:tcW w:w="992" w:type="dxa"/>
            <w:tcBorders>
              <w:top w:val="single" w:sz="4" w:space="0" w:color="000000"/>
              <w:left w:val="single" w:sz="4" w:space="0" w:color="000000"/>
            </w:tcBorders>
            <w:shd w:val="clear" w:color="auto" w:fill="auto"/>
          </w:tcPr>
          <w:p w:rsidR="00E6579C" w:rsidRDefault="00E6579C" w:rsidP="00E6579C">
            <w:pPr>
              <w:snapToGrid w:val="0"/>
              <w:spacing w:before="180"/>
              <w:jc w:val="center"/>
              <w:rPr>
                <w:sz w:val="16"/>
              </w:rPr>
            </w:pPr>
            <w:r>
              <w:rPr>
                <w:sz w:val="16"/>
              </w:rPr>
              <w:t>Średnica drutu,</w:t>
            </w:r>
          </w:p>
        </w:tc>
        <w:tc>
          <w:tcPr>
            <w:tcW w:w="992" w:type="dxa"/>
            <w:tcBorders>
              <w:top w:val="single" w:sz="4" w:space="0" w:color="000000"/>
              <w:left w:val="single" w:sz="4" w:space="0" w:color="000000"/>
            </w:tcBorders>
            <w:shd w:val="clear" w:color="auto" w:fill="auto"/>
          </w:tcPr>
          <w:p w:rsidR="00E6579C" w:rsidRDefault="00E6579C" w:rsidP="00E6579C">
            <w:pPr>
              <w:snapToGrid w:val="0"/>
              <w:spacing w:before="60"/>
              <w:jc w:val="center"/>
              <w:rPr>
                <w:sz w:val="16"/>
              </w:rPr>
            </w:pPr>
            <w:r>
              <w:rPr>
                <w:sz w:val="16"/>
              </w:rPr>
              <w:t>Przybliżona m</w:t>
            </w:r>
            <w:r>
              <w:rPr>
                <w:sz w:val="16"/>
              </w:rPr>
              <w:t>a</w:t>
            </w:r>
            <w:r>
              <w:rPr>
                <w:sz w:val="16"/>
              </w:rPr>
              <w:t>sa           1 m liny,</w:t>
            </w:r>
          </w:p>
        </w:tc>
        <w:tc>
          <w:tcPr>
            <w:tcW w:w="3358" w:type="dxa"/>
            <w:gridSpan w:val="3"/>
            <w:tcBorders>
              <w:top w:val="single" w:sz="4" w:space="0" w:color="000000"/>
              <w:left w:val="single" w:sz="4" w:space="0" w:color="000000"/>
              <w:bottom w:val="single" w:sz="4" w:space="0" w:color="000000"/>
              <w:right w:val="single" w:sz="4" w:space="0" w:color="000000"/>
            </w:tcBorders>
            <w:shd w:val="clear" w:color="auto" w:fill="auto"/>
          </w:tcPr>
          <w:p w:rsidR="00E6579C" w:rsidRDefault="00E6579C" w:rsidP="00E6579C">
            <w:pPr>
              <w:snapToGrid w:val="0"/>
              <w:spacing w:before="60" w:after="60"/>
              <w:jc w:val="center"/>
              <w:rPr>
                <w:sz w:val="16"/>
              </w:rPr>
            </w:pPr>
            <w:r>
              <w:rPr>
                <w:sz w:val="16"/>
              </w:rPr>
              <w:t>Nominalna obliczeniowa siła zrywająca linę w niutonach (N), dla nominalnej wytrzym</w:t>
            </w:r>
            <w:r>
              <w:rPr>
                <w:sz w:val="16"/>
              </w:rPr>
              <w:t>a</w:t>
            </w:r>
            <w:r>
              <w:rPr>
                <w:sz w:val="16"/>
              </w:rPr>
              <w:t>łości drutu na rozciąganie w MPa</w:t>
            </w:r>
          </w:p>
        </w:tc>
      </w:tr>
      <w:tr w:rsidR="00E6579C" w:rsidTr="00E6579C">
        <w:trPr>
          <w:jc w:val="center"/>
        </w:trPr>
        <w:tc>
          <w:tcPr>
            <w:tcW w:w="1063" w:type="dxa"/>
            <w:tcBorders>
              <w:left w:val="single" w:sz="4" w:space="0" w:color="000000"/>
              <w:bottom w:val="double" w:sz="1" w:space="0" w:color="000000"/>
            </w:tcBorders>
            <w:shd w:val="clear" w:color="auto" w:fill="auto"/>
          </w:tcPr>
          <w:p w:rsidR="00E6579C" w:rsidRDefault="00E6579C" w:rsidP="00E6579C">
            <w:pPr>
              <w:snapToGrid w:val="0"/>
              <w:jc w:val="center"/>
            </w:pPr>
            <w:r>
              <w:t>mm</w:t>
            </w:r>
          </w:p>
        </w:tc>
        <w:tc>
          <w:tcPr>
            <w:tcW w:w="1134" w:type="dxa"/>
            <w:tcBorders>
              <w:left w:val="single" w:sz="4" w:space="0" w:color="000000"/>
              <w:bottom w:val="double" w:sz="1" w:space="0" w:color="000000"/>
            </w:tcBorders>
            <w:shd w:val="clear" w:color="auto" w:fill="auto"/>
          </w:tcPr>
          <w:p w:rsidR="00E6579C" w:rsidRDefault="00E6579C" w:rsidP="00E6579C">
            <w:pPr>
              <w:snapToGrid w:val="0"/>
              <w:jc w:val="center"/>
            </w:pPr>
            <w:r>
              <w:t>%</w:t>
            </w:r>
          </w:p>
        </w:tc>
        <w:tc>
          <w:tcPr>
            <w:tcW w:w="992" w:type="dxa"/>
            <w:tcBorders>
              <w:left w:val="single" w:sz="4" w:space="0" w:color="000000"/>
              <w:bottom w:val="double" w:sz="1" w:space="0" w:color="000000"/>
            </w:tcBorders>
            <w:shd w:val="clear" w:color="auto" w:fill="auto"/>
          </w:tcPr>
          <w:p w:rsidR="00E6579C" w:rsidRDefault="00E6579C" w:rsidP="00E6579C">
            <w:pPr>
              <w:snapToGrid w:val="0"/>
              <w:jc w:val="center"/>
            </w:pPr>
            <w:r>
              <w:t>mm</w:t>
            </w:r>
          </w:p>
        </w:tc>
        <w:tc>
          <w:tcPr>
            <w:tcW w:w="992" w:type="dxa"/>
            <w:tcBorders>
              <w:left w:val="single" w:sz="4" w:space="0" w:color="000000"/>
              <w:bottom w:val="double" w:sz="1" w:space="0" w:color="000000"/>
            </w:tcBorders>
            <w:shd w:val="clear" w:color="auto" w:fill="auto"/>
          </w:tcPr>
          <w:p w:rsidR="00E6579C" w:rsidRDefault="00E6579C" w:rsidP="00E6579C">
            <w:pPr>
              <w:snapToGrid w:val="0"/>
              <w:jc w:val="center"/>
            </w:pPr>
            <w:r>
              <w:t>kg</w:t>
            </w:r>
          </w:p>
        </w:tc>
        <w:tc>
          <w:tcPr>
            <w:tcW w:w="1111" w:type="dxa"/>
            <w:tcBorders>
              <w:top w:val="single" w:sz="4" w:space="0" w:color="000000"/>
              <w:left w:val="single" w:sz="4" w:space="0" w:color="000000"/>
              <w:bottom w:val="double" w:sz="1" w:space="0" w:color="000000"/>
            </w:tcBorders>
            <w:shd w:val="clear" w:color="auto" w:fill="auto"/>
          </w:tcPr>
          <w:p w:rsidR="00E6579C" w:rsidRDefault="00E6579C" w:rsidP="00E6579C">
            <w:pPr>
              <w:snapToGrid w:val="0"/>
              <w:jc w:val="center"/>
            </w:pPr>
            <w:r>
              <w:t>1400</w:t>
            </w:r>
          </w:p>
        </w:tc>
        <w:tc>
          <w:tcPr>
            <w:tcW w:w="1111" w:type="dxa"/>
            <w:tcBorders>
              <w:top w:val="single" w:sz="4" w:space="0" w:color="000000"/>
              <w:left w:val="single" w:sz="4" w:space="0" w:color="000000"/>
              <w:bottom w:val="double" w:sz="1" w:space="0" w:color="000000"/>
            </w:tcBorders>
            <w:shd w:val="clear" w:color="auto" w:fill="auto"/>
          </w:tcPr>
          <w:p w:rsidR="00E6579C" w:rsidRDefault="00E6579C" w:rsidP="00E6579C">
            <w:pPr>
              <w:snapToGrid w:val="0"/>
              <w:jc w:val="center"/>
            </w:pPr>
            <w:r>
              <w:t>1600</w:t>
            </w:r>
          </w:p>
        </w:tc>
        <w:tc>
          <w:tcPr>
            <w:tcW w:w="1136" w:type="dxa"/>
            <w:tcBorders>
              <w:top w:val="single" w:sz="4" w:space="0" w:color="000000"/>
              <w:left w:val="single" w:sz="4" w:space="0" w:color="000000"/>
              <w:bottom w:val="double" w:sz="1" w:space="0" w:color="000000"/>
              <w:right w:val="single" w:sz="4" w:space="0" w:color="000000"/>
            </w:tcBorders>
            <w:shd w:val="clear" w:color="auto" w:fill="auto"/>
          </w:tcPr>
          <w:p w:rsidR="00E6579C" w:rsidRDefault="00E6579C" w:rsidP="00E6579C">
            <w:pPr>
              <w:snapToGrid w:val="0"/>
              <w:jc w:val="center"/>
            </w:pPr>
            <w:r>
              <w:t>1800</w:t>
            </w:r>
          </w:p>
        </w:tc>
      </w:tr>
      <w:tr w:rsidR="00E6579C" w:rsidTr="00E6579C">
        <w:trPr>
          <w:jc w:val="center"/>
        </w:trPr>
        <w:tc>
          <w:tcPr>
            <w:tcW w:w="1063" w:type="dxa"/>
            <w:tcBorders>
              <w:left w:val="single" w:sz="4" w:space="0" w:color="000000"/>
              <w:bottom w:val="single" w:sz="4" w:space="0" w:color="000000"/>
            </w:tcBorders>
            <w:shd w:val="clear" w:color="auto" w:fill="auto"/>
          </w:tcPr>
          <w:p w:rsidR="00E6579C" w:rsidRDefault="00E6579C" w:rsidP="00E6579C">
            <w:pPr>
              <w:snapToGrid w:val="0"/>
              <w:spacing w:before="60"/>
              <w:jc w:val="center"/>
            </w:pPr>
            <w:r>
              <w:t>2,5</w:t>
            </w:r>
          </w:p>
          <w:p w:rsidR="00E6579C" w:rsidRDefault="00E6579C" w:rsidP="00E6579C">
            <w:pPr>
              <w:jc w:val="center"/>
            </w:pPr>
            <w:r>
              <w:t>2,8</w:t>
            </w:r>
          </w:p>
          <w:p w:rsidR="00E6579C" w:rsidRDefault="00E6579C" w:rsidP="00E6579C">
            <w:pPr>
              <w:jc w:val="center"/>
            </w:pPr>
            <w:r>
              <w:t>3,2</w:t>
            </w:r>
          </w:p>
          <w:p w:rsidR="00E6579C" w:rsidRDefault="00E6579C" w:rsidP="00E6579C">
            <w:pPr>
              <w:jc w:val="center"/>
            </w:pPr>
            <w:r>
              <w:t>3,6</w:t>
            </w:r>
          </w:p>
          <w:p w:rsidR="00E6579C" w:rsidRDefault="00E6579C" w:rsidP="00E6579C">
            <w:pPr>
              <w:jc w:val="center"/>
            </w:pPr>
            <w:r>
              <w:t>4,0</w:t>
            </w:r>
          </w:p>
          <w:p w:rsidR="00E6579C" w:rsidRDefault="00E6579C" w:rsidP="00E6579C">
            <w:pPr>
              <w:jc w:val="center"/>
            </w:pPr>
            <w:r>
              <w:t>4,5</w:t>
            </w:r>
          </w:p>
          <w:p w:rsidR="00E6579C" w:rsidRDefault="00E6579C" w:rsidP="00E6579C">
            <w:pPr>
              <w:jc w:val="center"/>
            </w:pPr>
            <w:r>
              <w:t>5,0</w:t>
            </w:r>
          </w:p>
        </w:tc>
        <w:tc>
          <w:tcPr>
            <w:tcW w:w="1134" w:type="dxa"/>
            <w:tcBorders>
              <w:left w:val="single" w:sz="4" w:space="0" w:color="000000"/>
              <w:bottom w:val="single" w:sz="4" w:space="0" w:color="000000"/>
            </w:tcBorders>
            <w:shd w:val="clear" w:color="auto" w:fill="auto"/>
          </w:tcPr>
          <w:p w:rsidR="00E6579C" w:rsidRDefault="00E6579C" w:rsidP="00E6579C">
            <w:pPr>
              <w:snapToGrid w:val="0"/>
              <w:spacing w:before="60"/>
              <w:jc w:val="center"/>
            </w:pPr>
            <w:r>
              <w:t>+7; -1</w:t>
            </w:r>
          </w:p>
          <w:p w:rsidR="00E6579C" w:rsidRDefault="00E6579C" w:rsidP="00E6579C">
            <w:pPr>
              <w:jc w:val="center"/>
            </w:pPr>
            <w:r>
              <w:t>+7; -1</w:t>
            </w:r>
          </w:p>
          <w:p w:rsidR="00E6579C" w:rsidRDefault="00E6579C" w:rsidP="00E6579C">
            <w:pPr>
              <w:jc w:val="center"/>
            </w:pPr>
            <w:r>
              <w:t>+6; -1</w:t>
            </w:r>
          </w:p>
          <w:p w:rsidR="00E6579C" w:rsidRDefault="00E6579C" w:rsidP="00E6579C">
            <w:pPr>
              <w:jc w:val="center"/>
            </w:pPr>
            <w:r>
              <w:t>+6; -1</w:t>
            </w:r>
          </w:p>
          <w:p w:rsidR="00E6579C" w:rsidRDefault="00E6579C" w:rsidP="00E6579C">
            <w:pPr>
              <w:jc w:val="center"/>
            </w:pPr>
            <w:r>
              <w:t>+6; -1</w:t>
            </w:r>
          </w:p>
          <w:p w:rsidR="00E6579C" w:rsidRDefault="00E6579C" w:rsidP="00E6579C">
            <w:pPr>
              <w:jc w:val="center"/>
            </w:pPr>
            <w:r>
              <w:t>+6; -1</w:t>
            </w:r>
          </w:p>
          <w:p w:rsidR="00E6579C" w:rsidRDefault="00E6579C" w:rsidP="00E6579C">
            <w:pPr>
              <w:jc w:val="center"/>
            </w:pPr>
            <w:r>
              <w:t>+6; -1</w:t>
            </w:r>
          </w:p>
        </w:tc>
        <w:tc>
          <w:tcPr>
            <w:tcW w:w="992" w:type="dxa"/>
            <w:tcBorders>
              <w:left w:val="single" w:sz="4" w:space="0" w:color="000000"/>
              <w:bottom w:val="single" w:sz="4" w:space="0" w:color="000000"/>
            </w:tcBorders>
            <w:shd w:val="clear" w:color="auto" w:fill="auto"/>
          </w:tcPr>
          <w:p w:rsidR="00E6579C" w:rsidRDefault="00E6579C" w:rsidP="00E6579C">
            <w:pPr>
              <w:snapToGrid w:val="0"/>
              <w:spacing w:before="60"/>
              <w:jc w:val="center"/>
            </w:pPr>
            <w:r>
              <w:t>0,8</w:t>
            </w:r>
          </w:p>
          <w:p w:rsidR="00E6579C" w:rsidRDefault="00E6579C" w:rsidP="00E6579C">
            <w:pPr>
              <w:jc w:val="center"/>
            </w:pPr>
            <w:r>
              <w:t>0,9</w:t>
            </w:r>
          </w:p>
          <w:p w:rsidR="00E6579C" w:rsidRDefault="00E6579C" w:rsidP="00E6579C">
            <w:pPr>
              <w:jc w:val="center"/>
            </w:pPr>
            <w:r>
              <w:t>1,0</w:t>
            </w:r>
          </w:p>
          <w:p w:rsidR="00E6579C" w:rsidRDefault="00E6579C" w:rsidP="00E6579C">
            <w:pPr>
              <w:jc w:val="center"/>
            </w:pPr>
            <w:r>
              <w:t>1,2</w:t>
            </w:r>
          </w:p>
          <w:p w:rsidR="00E6579C" w:rsidRDefault="00E6579C" w:rsidP="00E6579C">
            <w:pPr>
              <w:jc w:val="center"/>
            </w:pPr>
            <w:r>
              <w:t>1,3</w:t>
            </w:r>
          </w:p>
          <w:p w:rsidR="00E6579C" w:rsidRDefault="00E6579C" w:rsidP="00E6579C">
            <w:pPr>
              <w:jc w:val="center"/>
            </w:pPr>
            <w:r>
              <w:t>1,5</w:t>
            </w:r>
          </w:p>
          <w:p w:rsidR="00E6579C" w:rsidRDefault="00E6579C" w:rsidP="00E6579C">
            <w:pPr>
              <w:jc w:val="center"/>
            </w:pPr>
            <w:r>
              <w:t>1,6</w:t>
            </w:r>
          </w:p>
        </w:tc>
        <w:tc>
          <w:tcPr>
            <w:tcW w:w="992" w:type="dxa"/>
            <w:tcBorders>
              <w:left w:val="single" w:sz="4" w:space="0" w:color="000000"/>
              <w:bottom w:val="single" w:sz="4" w:space="0" w:color="000000"/>
            </w:tcBorders>
            <w:shd w:val="clear" w:color="auto" w:fill="auto"/>
          </w:tcPr>
          <w:p w:rsidR="00E6579C" w:rsidRDefault="00E6579C" w:rsidP="00E6579C">
            <w:pPr>
              <w:snapToGrid w:val="0"/>
              <w:spacing w:before="60"/>
              <w:jc w:val="center"/>
            </w:pPr>
            <w:r>
              <w:t>0,030</w:t>
            </w:r>
          </w:p>
          <w:p w:rsidR="00E6579C" w:rsidRDefault="00E6579C" w:rsidP="00E6579C">
            <w:pPr>
              <w:jc w:val="center"/>
            </w:pPr>
            <w:r>
              <w:t>0,038</w:t>
            </w:r>
          </w:p>
          <w:p w:rsidR="00E6579C" w:rsidRDefault="00E6579C" w:rsidP="00E6579C">
            <w:pPr>
              <w:jc w:val="center"/>
            </w:pPr>
            <w:r>
              <w:t>0,047</w:t>
            </w:r>
          </w:p>
          <w:p w:rsidR="00E6579C" w:rsidRDefault="00E6579C" w:rsidP="00E6579C">
            <w:pPr>
              <w:jc w:val="center"/>
            </w:pPr>
            <w:r>
              <w:t>0,068</w:t>
            </w:r>
          </w:p>
          <w:p w:rsidR="00E6579C" w:rsidRDefault="00E6579C" w:rsidP="00E6579C">
            <w:pPr>
              <w:jc w:val="center"/>
            </w:pPr>
            <w:r>
              <w:t>0,080</w:t>
            </w:r>
          </w:p>
          <w:p w:rsidR="00E6579C" w:rsidRDefault="00E6579C" w:rsidP="00E6579C">
            <w:pPr>
              <w:jc w:val="center"/>
            </w:pPr>
            <w:r>
              <w:t>0,104</w:t>
            </w:r>
          </w:p>
          <w:p w:rsidR="00E6579C" w:rsidRDefault="00E6579C" w:rsidP="00E6579C">
            <w:pPr>
              <w:jc w:val="center"/>
            </w:pPr>
            <w:r>
              <w:t>0,119</w:t>
            </w:r>
          </w:p>
        </w:tc>
        <w:tc>
          <w:tcPr>
            <w:tcW w:w="1111" w:type="dxa"/>
            <w:tcBorders>
              <w:left w:val="single" w:sz="4" w:space="0" w:color="000000"/>
              <w:bottom w:val="single" w:sz="4" w:space="0" w:color="000000"/>
            </w:tcBorders>
            <w:shd w:val="clear" w:color="auto" w:fill="auto"/>
          </w:tcPr>
          <w:p w:rsidR="00E6579C" w:rsidRDefault="00E6579C" w:rsidP="00E6579C">
            <w:pPr>
              <w:snapToGrid w:val="0"/>
              <w:spacing w:before="60"/>
              <w:jc w:val="center"/>
            </w:pPr>
            <w:r>
              <w:t>4920</w:t>
            </w:r>
          </w:p>
          <w:p w:rsidR="00E6579C" w:rsidRDefault="00E6579C" w:rsidP="00E6579C">
            <w:pPr>
              <w:jc w:val="center"/>
            </w:pPr>
            <w:r>
              <w:t>6230</w:t>
            </w:r>
          </w:p>
          <w:p w:rsidR="00E6579C" w:rsidRDefault="00E6579C" w:rsidP="00E6579C">
            <w:pPr>
              <w:jc w:val="center"/>
            </w:pPr>
            <w:r>
              <w:t>7680</w:t>
            </w:r>
          </w:p>
          <w:p w:rsidR="00E6579C" w:rsidRDefault="00E6579C" w:rsidP="00E6579C">
            <w:pPr>
              <w:jc w:val="center"/>
            </w:pPr>
            <w:r>
              <w:t>11000</w:t>
            </w:r>
          </w:p>
          <w:p w:rsidR="00E6579C" w:rsidRDefault="00E6579C" w:rsidP="00E6579C">
            <w:pPr>
              <w:jc w:val="center"/>
            </w:pPr>
            <w:r>
              <w:t>13000</w:t>
            </w:r>
          </w:p>
          <w:p w:rsidR="00E6579C" w:rsidRDefault="00E6579C" w:rsidP="00E6579C">
            <w:pPr>
              <w:jc w:val="center"/>
            </w:pPr>
            <w:r>
              <w:t>17200</w:t>
            </w:r>
          </w:p>
          <w:p w:rsidR="00E6579C" w:rsidRDefault="00E6579C" w:rsidP="00E6579C">
            <w:pPr>
              <w:jc w:val="center"/>
            </w:pPr>
            <w:r>
              <w:t>19600</w:t>
            </w:r>
          </w:p>
        </w:tc>
        <w:tc>
          <w:tcPr>
            <w:tcW w:w="1111" w:type="dxa"/>
            <w:tcBorders>
              <w:left w:val="single" w:sz="4" w:space="0" w:color="000000"/>
              <w:bottom w:val="single" w:sz="4" w:space="0" w:color="000000"/>
            </w:tcBorders>
            <w:shd w:val="clear" w:color="auto" w:fill="auto"/>
          </w:tcPr>
          <w:p w:rsidR="00E6579C" w:rsidRDefault="00E6579C" w:rsidP="00E6579C">
            <w:pPr>
              <w:snapToGrid w:val="0"/>
              <w:spacing w:before="60"/>
              <w:jc w:val="center"/>
            </w:pPr>
            <w:r>
              <w:t>5630</w:t>
            </w:r>
          </w:p>
          <w:p w:rsidR="00E6579C" w:rsidRDefault="00E6579C" w:rsidP="00E6579C">
            <w:pPr>
              <w:jc w:val="center"/>
            </w:pPr>
            <w:r>
              <w:t>7120</w:t>
            </w:r>
          </w:p>
          <w:p w:rsidR="00E6579C" w:rsidRDefault="00E6579C" w:rsidP="00E6579C">
            <w:pPr>
              <w:jc w:val="center"/>
            </w:pPr>
            <w:r>
              <w:t>8780</w:t>
            </w:r>
          </w:p>
          <w:p w:rsidR="00E6579C" w:rsidRDefault="00E6579C" w:rsidP="00E6579C">
            <w:pPr>
              <w:jc w:val="center"/>
            </w:pPr>
            <w:r>
              <w:t>12600</w:t>
            </w:r>
          </w:p>
          <w:p w:rsidR="00E6579C" w:rsidRDefault="00E6579C" w:rsidP="00E6579C">
            <w:pPr>
              <w:jc w:val="center"/>
            </w:pPr>
            <w:r>
              <w:t>14800</w:t>
            </w:r>
          </w:p>
          <w:p w:rsidR="00E6579C" w:rsidRDefault="00E6579C" w:rsidP="00E6579C">
            <w:pPr>
              <w:jc w:val="center"/>
            </w:pPr>
            <w:r>
              <w:t>19600</w:t>
            </w:r>
          </w:p>
          <w:p w:rsidR="00E6579C" w:rsidRDefault="00E6579C" w:rsidP="00E6579C">
            <w:pPr>
              <w:jc w:val="center"/>
            </w:pPr>
            <w:r>
              <w:t>22400</w:t>
            </w:r>
          </w:p>
        </w:tc>
        <w:tc>
          <w:tcPr>
            <w:tcW w:w="1136" w:type="dxa"/>
            <w:tcBorders>
              <w:left w:val="single" w:sz="4" w:space="0" w:color="000000"/>
              <w:bottom w:val="single" w:sz="4" w:space="0" w:color="000000"/>
              <w:right w:val="single" w:sz="4" w:space="0" w:color="000000"/>
            </w:tcBorders>
            <w:shd w:val="clear" w:color="auto" w:fill="auto"/>
          </w:tcPr>
          <w:p w:rsidR="00E6579C" w:rsidRDefault="00E6579C" w:rsidP="00E6579C">
            <w:pPr>
              <w:snapToGrid w:val="0"/>
              <w:spacing w:before="60"/>
              <w:jc w:val="center"/>
            </w:pPr>
            <w:r>
              <w:t>6330</w:t>
            </w:r>
          </w:p>
          <w:p w:rsidR="00E6579C" w:rsidRDefault="00E6579C" w:rsidP="00E6579C">
            <w:pPr>
              <w:jc w:val="center"/>
            </w:pPr>
            <w:r>
              <w:t>8010</w:t>
            </w:r>
          </w:p>
          <w:p w:rsidR="00E6579C" w:rsidRDefault="00E6579C" w:rsidP="00E6579C">
            <w:pPr>
              <w:jc w:val="center"/>
            </w:pPr>
            <w:r>
              <w:t>9880</w:t>
            </w:r>
          </w:p>
          <w:p w:rsidR="00E6579C" w:rsidRDefault="00E6579C" w:rsidP="00E6579C">
            <w:pPr>
              <w:jc w:val="center"/>
            </w:pPr>
            <w:r>
              <w:t>14200</w:t>
            </w:r>
          </w:p>
          <w:p w:rsidR="00E6579C" w:rsidRDefault="00E6579C" w:rsidP="00E6579C">
            <w:pPr>
              <w:jc w:val="center"/>
            </w:pPr>
            <w:r>
              <w:t>16700</w:t>
            </w:r>
          </w:p>
          <w:p w:rsidR="00E6579C" w:rsidRDefault="00E6579C" w:rsidP="00E6579C">
            <w:pPr>
              <w:jc w:val="center"/>
            </w:pPr>
            <w:r>
              <w:t>22100</w:t>
            </w:r>
          </w:p>
          <w:p w:rsidR="00E6579C" w:rsidRDefault="00E6579C" w:rsidP="00E6579C">
            <w:pPr>
              <w:spacing w:after="60"/>
              <w:jc w:val="center"/>
            </w:pPr>
            <w:r>
              <w:t>25200</w:t>
            </w:r>
          </w:p>
        </w:tc>
      </w:tr>
    </w:tbl>
    <w:p w:rsidR="00E6579C" w:rsidRDefault="00E6579C" w:rsidP="00E6579C"/>
    <w:p w:rsidR="00E6579C" w:rsidRDefault="00E6579C" w:rsidP="00E6579C">
      <w:r>
        <w:t>Drut stalowy na liny powinien być drutem okrągłym, gładkim, ocynkowanym. Dopuszcza się miejscowe zgrubienia powłoki cynku nie przekraczające następujących wartości dopuszczalnej odchyłki dla średnicy drutu:</w:t>
      </w:r>
    </w:p>
    <w:p w:rsidR="00E6579C" w:rsidRDefault="00E6579C" w:rsidP="00E6579C">
      <w:r>
        <w:t xml:space="preserve">średnica </w:t>
      </w:r>
      <w:r>
        <w:tab/>
        <w:t>od 0,8 do 1,0 mm</w:t>
      </w:r>
      <w:r>
        <w:tab/>
      </w:r>
      <w:r>
        <w:tab/>
        <w:t xml:space="preserve">odchyłka </w:t>
      </w:r>
      <w:r>
        <w:tab/>
      </w:r>
      <w:r>
        <w:rPr>
          <w:rFonts w:ascii="Symbol" w:hAnsi="Symbol"/>
        </w:rPr>
        <w:t></w:t>
      </w:r>
      <w:r>
        <w:t xml:space="preserve"> 0,04 mm</w:t>
      </w:r>
    </w:p>
    <w:p w:rsidR="00E6579C" w:rsidRDefault="00E6579C" w:rsidP="00E6579C">
      <w:r>
        <w:tab/>
      </w:r>
      <w:r>
        <w:tab/>
        <w:t>od 1,0 do 1,5 mm</w:t>
      </w:r>
      <w:r>
        <w:tab/>
      </w:r>
      <w:r>
        <w:tab/>
      </w:r>
      <w:r>
        <w:tab/>
      </w:r>
      <w:r>
        <w:tab/>
      </w:r>
      <w:r>
        <w:rPr>
          <w:rFonts w:ascii="Symbol" w:hAnsi="Symbol"/>
        </w:rPr>
        <w:t></w:t>
      </w:r>
      <w:r>
        <w:t xml:space="preserve"> 0,05 mm</w:t>
      </w:r>
    </w:p>
    <w:p w:rsidR="00E6579C" w:rsidRDefault="00E6579C" w:rsidP="00E6579C">
      <w:r>
        <w:tab/>
      </w:r>
      <w:r>
        <w:tab/>
        <w:t>od 1,5 do 1,6 mm</w:t>
      </w:r>
      <w:r>
        <w:tab/>
      </w:r>
      <w:r>
        <w:tab/>
      </w:r>
      <w:r>
        <w:tab/>
      </w:r>
      <w:r>
        <w:tab/>
      </w:r>
      <w:r>
        <w:rPr>
          <w:rFonts w:ascii="Symbol" w:hAnsi="Symbol"/>
        </w:rPr>
        <w:t></w:t>
      </w:r>
      <w:r>
        <w:t xml:space="preserve"> 0,06 mm</w:t>
      </w:r>
    </w:p>
    <w:p w:rsidR="00E6579C" w:rsidRDefault="00E6579C" w:rsidP="00E6579C">
      <w:r>
        <w:tab/>
        <w:t>Ilość cynku na powierzchni drutu powinna wynosić co najmniej:</w:t>
      </w:r>
    </w:p>
    <w:p w:rsidR="00E6579C" w:rsidRDefault="00E6579C" w:rsidP="00E6579C">
      <w:pPr>
        <w:rPr>
          <w:vertAlign w:val="superscript"/>
        </w:rPr>
      </w:pPr>
      <w:r>
        <w:t xml:space="preserve">średnica drutu </w:t>
      </w:r>
      <w:r>
        <w:tab/>
        <w:t>od 0,61 do 0,8 mm</w:t>
      </w:r>
      <w:r>
        <w:tab/>
        <w:t>ilość cynku</w:t>
      </w:r>
      <w:r>
        <w:tab/>
        <w:t xml:space="preserve">  80 g/m</w:t>
      </w:r>
      <w:r>
        <w:rPr>
          <w:vertAlign w:val="superscript"/>
        </w:rPr>
        <w:t>2</w:t>
      </w:r>
    </w:p>
    <w:p w:rsidR="00E6579C" w:rsidRDefault="00E6579C" w:rsidP="00E6579C">
      <w:pPr>
        <w:rPr>
          <w:vertAlign w:val="superscript"/>
        </w:rPr>
      </w:pPr>
      <w:r>
        <w:tab/>
      </w:r>
      <w:r>
        <w:tab/>
        <w:t>od 0,81 do 1,0 mm</w:t>
      </w:r>
      <w:r>
        <w:tab/>
      </w:r>
      <w:r>
        <w:tab/>
      </w:r>
      <w:r>
        <w:tab/>
        <w:t>100 g/m</w:t>
      </w:r>
      <w:r>
        <w:rPr>
          <w:vertAlign w:val="superscript"/>
        </w:rPr>
        <w:t>2</w:t>
      </w:r>
    </w:p>
    <w:p w:rsidR="00E6579C" w:rsidRDefault="00E6579C" w:rsidP="00E6579C">
      <w:pPr>
        <w:rPr>
          <w:vertAlign w:val="superscript"/>
        </w:rPr>
      </w:pPr>
      <w:r>
        <w:tab/>
      </w:r>
      <w:r>
        <w:tab/>
        <w:t>od 1,01 do 1,2 mm</w:t>
      </w:r>
      <w:r>
        <w:tab/>
      </w:r>
      <w:r>
        <w:tab/>
      </w:r>
      <w:r>
        <w:tab/>
        <w:t>120 g/m</w:t>
      </w:r>
      <w:r>
        <w:rPr>
          <w:vertAlign w:val="superscript"/>
        </w:rPr>
        <w:t>2</w:t>
      </w:r>
    </w:p>
    <w:p w:rsidR="00E6579C" w:rsidRDefault="00E6579C" w:rsidP="00E6579C">
      <w:pPr>
        <w:rPr>
          <w:vertAlign w:val="superscript"/>
        </w:rPr>
      </w:pPr>
      <w:r>
        <w:tab/>
      </w:r>
      <w:r>
        <w:tab/>
        <w:t>od 1,21 do 1,5 mm</w:t>
      </w:r>
      <w:r>
        <w:tab/>
      </w:r>
      <w:r>
        <w:tab/>
      </w:r>
      <w:r>
        <w:tab/>
        <w:t>150 g/m</w:t>
      </w:r>
      <w:r>
        <w:rPr>
          <w:vertAlign w:val="superscript"/>
        </w:rPr>
        <w:t>2</w:t>
      </w:r>
    </w:p>
    <w:p w:rsidR="00E6579C" w:rsidRDefault="00E6579C" w:rsidP="00E6579C">
      <w:r>
        <w:tab/>
      </w:r>
      <w:r>
        <w:tab/>
        <w:t>od 1,51 do 1,9 mm</w:t>
      </w:r>
      <w:r>
        <w:tab/>
      </w:r>
      <w:r>
        <w:tab/>
      </w:r>
      <w:r>
        <w:tab/>
        <w:t>180 g/m</w:t>
      </w:r>
      <w:r>
        <w:rPr>
          <w:vertAlign w:val="superscript"/>
        </w:rPr>
        <w:t>2</w:t>
      </w:r>
      <w:r>
        <w:t>.</w:t>
      </w:r>
    </w:p>
    <w:p w:rsidR="00E6579C" w:rsidRDefault="00E6579C" w:rsidP="00E6579C">
      <w:r>
        <w:tab/>
        <w:t>Do każdej liny, zgodnie z postanowieniami PN-M-80201 [32], na żądanie odbiorcy, powinno być dołącz</w:t>
      </w:r>
      <w:r>
        <w:t>o</w:t>
      </w:r>
      <w:r>
        <w:t>ne zaświadczenie wytwórcy z protokołem przeprowadzonych badań, w tym sprawdzenia siły zrywającej linę i jak</w:t>
      </w:r>
      <w:r>
        <w:t>o</w:t>
      </w:r>
      <w:r>
        <w:t>ści powłoki cynkowej.</w:t>
      </w:r>
    </w:p>
    <w:p w:rsidR="00E6579C" w:rsidRDefault="00E6579C" w:rsidP="00E6579C">
      <w:r>
        <w:tab/>
        <w:t>Liny powinny być przechowywane w pomieszczeniach krytych, zamkniętych, z dala od substancji działaj</w:t>
      </w:r>
      <w:r>
        <w:t>ą</w:t>
      </w:r>
      <w:r>
        <w:t>cych korodująco.</w:t>
      </w:r>
    </w:p>
    <w:p w:rsidR="00E6579C" w:rsidRDefault="00E6579C" w:rsidP="00E6579C">
      <w:r>
        <w:tab/>
        <w:t>Za zgodą Inżyniera, zamiast liny stalowej, można stosować drut stalowy okrągły średnicy od 3 do 4 mm, ocynkowany, odpowiadający wymaganiom PN-M-80026 [31], podanym w punkcie 2.3.1.1 niniejszej specyfikacji.</w:t>
      </w:r>
    </w:p>
    <w:p w:rsidR="00E6579C" w:rsidRDefault="00E6579C" w:rsidP="00E6579C">
      <w:pPr>
        <w:spacing w:before="120"/>
      </w:pPr>
      <w:r>
        <w:rPr>
          <w:b/>
        </w:rPr>
        <w:t xml:space="preserve">2.3.4. </w:t>
      </w:r>
      <w:r>
        <w:t>Prefabrykowane elementy ogrodzeń żelbetowych</w:t>
      </w:r>
    </w:p>
    <w:p w:rsidR="00E6579C" w:rsidRDefault="00E6579C" w:rsidP="00E6579C">
      <w:pPr>
        <w:spacing w:before="120"/>
      </w:pPr>
      <w:r>
        <w:tab/>
        <w:t>Do prefabrykowanych elementów ogrodzeń żelbetowych mogą należeć: słupy, deski pełne, deski ażurowe i ew. fundamenty (przykłady takich elementów podano w załączniku 11.2).</w:t>
      </w:r>
    </w:p>
    <w:p w:rsidR="00E6579C" w:rsidRDefault="00E6579C" w:rsidP="00E6579C">
      <w:r>
        <w:tab/>
        <w:t>Prefabrykowane elementy ogrodzenia żelbetowego powinny odpowiadać wymaganiom BN-70/6744-03 [43], a wymiary - dokumentacji projektowej lub wskazaniom Inżyniera.</w:t>
      </w:r>
    </w:p>
    <w:p w:rsidR="00E6579C" w:rsidRDefault="00E6579C" w:rsidP="00E6579C">
      <w:r>
        <w:tab/>
        <w:t>Dopuszczalne odchyłki wymiarów nie powinny przekraczać:</w:t>
      </w:r>
    </w:p>
    <w:p w:rsidR="00E6579C" w:rsidRDefault="00E6579C" w:rsidP="00E6579C">
      <w:r>
        <w:t>a) dla słupów</w:t>
      </w:r>
    </w:p>
    <w:p w:rsidR="00E6579C" w:rsidRDefault="00E6579C" w:rsidP="00962244">
      <w:pPr>
        <w:widowControl/>
        <w:numPr>
          <w:ilvl w:val="0"/>
          <w:numId w:val="199"/>
        </w:numPr>
        <w:suppressAutoHyphens/>
        <w:autoSpaceDN/>
        <w:adjustRightInd/>
        <w:contextualSpacing w:val="0"/>
      </w:pPr>
      <w:r>
        <w:t>długość</w:t>
      </w:r>
      <w:r>
        <w:tab/>
      </w:r>
      <w:r>
        <w:tab/>
        <w:t>+5;   -10 mm,</w:t>
      </w:r>
    </w:p>
    <w:p w:rsidR="00E6579C" w:rsidRDefault="00E6579C" w:rsidP="00962244">
      <w:pPr>
        <w:widowControl/>
        <w:numPr>
          <w:ilvl w:val="0"/>
          <w:numId w:val="199"/>
        </w:numPr>
        <w:suppressAutoHyphens/>
        <w:autoSpaceDN/>
        <w:adjustRightInd/>
        <w:contextualSpacing w:val="0"/>
      </w:pPr>
      <w:r>
        <w:t>wymiary przekroju</w:t>
      </w:r>
      <w:r>
        <w:tab/>
        <w:t>+3;    - 3 mm,</w:t>
      </w:r>
    </w:p>
    <w:p w:rsidR="00E6579C" w:rsidRDefault="00E6579C" w:rsidP="00962244">
      <w:pPr>
        <w:widowControl/>
        <w:numPr>
          <w:ilvl w:val="0"/>
          <w:numId w:val="199"/>
        </w:numPr>
        <w:suppressAutoHyphens/>
        <w:autoSpaceDN/>
        <w:adjustRightInd/>
        <w:contextualSpacing w:val="0"/>
      </w:pPr>
      <w:r>
        <w:t>szerokość wpustu</w:t>
      </w:r>
      <w:r>
        <w:tab/>
        <w:t>+3;      0 mm,</w:t>
      </w:r>
    </w:p>
    <w:p w:rsidR="00E6579C" w:rsidRDefault="00E6579C" w:rsidP="00E6579C">
      <w:r>
        <w:t>b) dla desek</w:t>
      </w:r>
    </w:p>
    <w:p w:rsidR="00E6579C" w:rsidRDefault="00E6579C" w:rsidP="00962244">
      <w:pPr>
        <w:widowControl/>
        <w:numPr>
          <w:ilvl w:val="0"/>
          <w:numId w:val="199"/>
        </w:numPr>
        <w:suppressAutoHyphens/>
        <w:autoSpaceDN/>
        <w:adjustRightInd/>
        <w:contextualSpacing w:val="0"/>
      </w:pPr>
      <w:r>
        <w:t>długość</w:t>
      </w:r>
      <w:r>
        <w:tab/>
        <w:t>+5;</w:t>
      </w:r>
      <w:r>
        <w:tab/>
        <w:t>-10 mm,</w:t>
      </w:r>
    </w:p>
    <w:p w:rsidR="00E6579C" w:rsidRDefault="00E6579C" w:rsidP="00962244">
      <w:pPr>
        <w:widowControl/>
        <w:numPr>
          <w:ilvl w:val="0"/>
          <w:numId w:val="199"/>
        </w:numPr>
        <w:suppressAutoHyphens/>
        <w:autoSpaceDN/>
        <w:adjustRightInd/>
        <w:contextualSpacing w:val="0"/>
      </w:pPr>
      <w:r>
        <w:t>wysokość</w:t>
      </w:r>
      <w:r>
        <w:tab/>
        <w:t>+5;</w:t>
      </w:r>
      <w:r>
        <w:tab/>
        <w:t xml:space="preserve">  -5 mm,</w:t>
      </w:r>
    </w:p>
    <w:p w:rsidR="00E6579C" w:rsidRDefault="00E6579C" w:rsidP="00962244">
      <w:pPr>
        <w:widowControl/>
        <w:numPr>
          <w:ilvl w:val="0"/>
          <w:numId w:val="199"/>
        </w:numPr>
        <w:suppressAutoHyphens/>
        <w:autoSpaceDN/>
        <w:adjustRightInd/>
        <w:contextualSpacing w:val="0"/>
      </w:pPr>
      <w:r>
        <w:t>grubość</w:t>
      </w:r>
      <w:r>
        <w:tab/>
        <w:t>+3;</w:t>
      </w:r>
      <w:r>
        <w:tab/>
        <w:t xml:space="preserve">  -3 mm,</w:t>
      </w:r>
    </w:p>
    <w:p w:rsidR="00E6579C" w:rsidRDefault="00E6579C" w:rsidP="00962244">
      <w:pPr>
        <w:widowControl/>
        <w:numPr>
          <w:ilvl w:val="0"/>
          <w:numId w:val="199"/>
        </w:numPr>
        <w:suppressAutoHyphens/>
        <w:autoSpaceDN/>
        <w:adjustRightInd/>
        <w:contextualSpacing w:val="0"/>
      </w:pPr>
      <w:r>
        <w:t>kąt prosty (różnica długości przekątnych)   +5;   -5 mm.</w:t>
      </w:r>
    </w:p>
    <w:p w:rsidR="00E6579C" w:rsidRDefault="00E6579C" w:rsidP="00E6579C">
      <w:r>
        <w:tab/>
        <w:t>Elementy ogrodzenia powinny mieć powierzchnie gładkie bez raków, rys otwartych i pęknięć, krawędzie ostre, a płaszczyzny wzajemnie prostopadłe. Dopuszczalne są drobne wgłębienia na powierzchniach jako pozostał</w:t>
      </w:r>
      <w:r>
        <w:t>o</w:t>
      </w:r>
      <w:r>
        <w:t>ści po pęcherzykach powietrza wydobywającego się podczas wibrowania betonu. Dopuszcza się występowanie na krawędziach elementów obić o głębokości do 5 mm i łącznej długości nie przekraczającej 200 mm dla jednego el</w:t>
      </w:r>
      <w:r>
        <w:t>e</w:t>
      </w:r>
      <w:r>
        <w:t>mentu. Dopuszczalna wichrowatość deski ogrodzeniowej nie powinna przekraczać 5 mm.</w:t>
      </w:r>
    </w:p>
    <w:p w:rsidR="00E6579C" w:rsidRDefault="00E6579C" w:rsidP="00E6579C">
      <w:r>
        <w:tab/>
        <w:t>Dla każdej partii dostarczanych elementów producent zobowiązany jest wystawić zaświadczenie zawier</w:t>
      </w:r>
      <w:r>
        <w:t>a</w:t>
      </w:r>
      <w:r>
        <w:t xml:space="preserve">jące: datę wystawienia zaświadczenia, nazwę i adres zakładu produkcyjnego, rodzaj badanego elementu, badaną </w:t>
      </w:r>
      <w:r>
        <w:lastRenderedPageBreak/>
        <w:t>ilość elementów, datę produkcji, wyniki badań, podpisy osób obecnych przy przeprowadzeniu badania.</w:t>
      </w:r>
    </w:p>
    <w:p w:rsidR="00E6579C" w:rsidRDefault="00E6579C" w:rsidP="00E6579C">
      <w:r>
        <w:tab/>
        <w:t>Przy składowaniu, deski żelbetowe powinny być układane rębem na dłuższym boku warstwami, na dokła</w:t>
      </w:r>
      <w:r>
        <w:t>d</w:t>
      </w:r>
      <w:r>
        <w:t>nie wyrównanym i utwardzonym podłożu. Desek nie należy układać na płask. Deski o wysokości do 60 cm mogą być układane w trzech warstwach, a deski o wysokości 90 cm należy układać nie więcej niż w dwóch warstwach. Każdą warstwę desek żelbetowych należy układać na dwóch drewnianych podkładkach.</w:t>
      </w:r>
    </w:p>
    <w:p w:rsidR="00E6579C" w:rsidRDefault="00E6579C" w:rsidP="00E6579C"/>
    <w:p w:rsidR="00E6579C" w:rsidRDefault="00E6579C" w:rsidP="00E6579C"/>
    <w:p w:rsidR="00E6579C" w:rsidRDefault="00E6579C" w:rsidP="00E6579C"/>
    <w:p w:rsidR="00E6579C" w:rsidRPr="00D03A5C" w:rsidRDefault="00E6579C" w:rsidP="00E6579C">
      <w:pPr>
        <w:pStyle w:val="2Dzia"/>
        <w:rPr>
          <w:lang w:eastAsia="en-US"/>
        </w:rPr>
      </w:pPr>
      <w:r w:rsidRPr="00D03A5C">
        <w:rPr>
          <w:lang w:eastAsia="en-US"/>
        </w:rPr>
        <w:t>3. SPRZĘT</w:t>
      </w:r>
    </w:p>
    <w:p w:rsidR="00E6579C" w:rsidRPr="00D03A5C" w:rsidRDefault="00E6579C" w:rsidP="00E6579C">
      <w:pPr>
        <w:pStyle w:val="3Tytu"/>
        <w:rPr>
          <w:lang w:eastAsia="en-US"/>
        </w:rPr>
      </w:pPr>
      <w:r w:rsidRPr="00D03A5C">
        <w:rPr>
          <w:lang w:eastAsia="en-US"/>
        </w:rPr>
        <w:t>3.1. Ogólne wymagania dotyczące sprzętu</w:t>
      </w:r>
    </w:p>
    <w:p w:rsidR="00E6579C" w:rsidRPr="00D03A5C" w:rsidRDefault="00E6579C" w:rsidP="00E6579C">
      <w:pPr>
        <w:pStyle w:val="4Tekst"/>
        <w:rPr>
          <w:lang w:eastAsia="en-US"/>
        </w:rPr>
      </w:pPr>
      <w:r w:rsidRPr="00D03A5C">
        <w:rPr>
          <w:lang w:eastAsia="en-US"/>
        </w:rPr>
        <w:t xml:space="preserve">Ogólne wymagania dotyczące sprzętu podano w </w:t>
      </w:r>
      <w:r w:rsidRPr="00000BC6">
        <w:t>STWiORB</w:t>
      </w:r>
      <w:r w:rsidRPr="00D03A5C">
        <w:rPr>
          <w:lang w:eastAsia="en-US"/>
        </w:rPr>
        <w:t xml:space="preserve"> </w:t>
      </w:r>
      <w:r>
        <w:rPr>
          <w:lang w:eastAsia="en-US"/>
        </w:rPr>
        <w:t>D</w:t>
      </w:r>
      <w:r w:rsidRPr="00D03A5C">
        <w:rPr>
          <w:lang w:eastAsia="en-US"/>
        </w:rPr>
        <w:t xml:space="preserve"> - 00.00. „Wymagania ogólne"</w:t>
      </w:r>
      <w:r>
        <w:rPr>
          <w:lang w:eastAsia="en-US"/>
        </w:rPr>
        <w:t xml:space="preserve"> </w:t>
      </w:r>
      <w:r w:rsidRPr="00D03A5C">
        <w:rPr>
          <w:lang w:eastAsia="en-US"/>
        </w:rPr>
        <w:t>pkt 3.</w:t>
      </w:r>
    </w:p>
    <w:p w:rsidR="00E6579C" w:rsidRPr="00D03A5C" w:rsidRDefault="00E6579C" w:rsidP="00E6579C">
      <w:pPr>
        <w:pStyle w:val="3Tytu"/>
        <w:rPr>
          <w:lang w:eastAsia="en-US"/>
        </w:rPr>
      </w:pPr>
      <w:r w:rsidRPr="00D03A5C">
        <w:rPr>
          <w:lang w:eastAsia="en-US"/>
        </w:rPr>
        <w:t xml:space="preserve">3.2. </w:t>
      </w:r>
      <w:r>
        <w:t>. Sprzęt do wykonania ogrodzenia</w:t>
      </w:r>
    </w:p>
    <w:p w:rsidR="00E6579C" w:rsidRDefault="00E6579C" w:rsidP="00E6579C">
      <w:r>
        <w:t>Ustawienie ogrodzenia wykonuje się w zasadzie ręcznie, przy użyciu drobnego sprzętu pomocniczego, jak: szpadle, drągi stalowe, młotki, obcęgi, wyciągarki do napinania linek i siatki, itp.</w:t>
      </w:r>
    </w:p>
    <w:p w:rsidR="00E6579C" w:rsidRPr="00D03A5C" w:rsidRDefault="00E6579C" w:rsidP="00E6579C">
      <w:pPr>
        <w:pStyle w:val="4Tekst"/>
        <w:rPr>
          <w:lang w:eastAsia="en-US"/>
        </w:rPr>
      </w:pPr>
      <w:r>
        <w:t>Przy przewozie, załadunku, wyładunku i wykonywaniu ogrodzenia można stosować: środki transportu, żurawie s</w:t>
      </w:r>
      <w:r>
        <w:t>a</w:t>
      </w:r>
      <w:r>
        <w:t>mochodowe, ew. wiertnice do wykonywania dołów pod słupki, małe betoniarki przewoźne do wykonywania fu</w:t>
      </w:r>
      <w:r>
        <w:t>n</w:t>
      </w:r>
      <w:r>
        <w:t>damentów betonowych „na mokro”, przewoźne zbiorniki do wody, sprzęt spawalniczy, itp., pod warunkiem zaa</w:t>
      </w:r>
      <w:r>
        <w:t>k</w:t>
      </w:r>
      <w:r>
        <w:t>ceptowania przez Inżyniera</w:t>
      </w:r>
      <w:r w:rsidRPr="00D03A5C">
        <w:rPr>
          <w:lang w:eastAsia="en-US"/>
        </w:rPr>
        <w:t>.</w:t>
      </w:r>
    </w:p>
    <w:p w:rsidR="00E6579C" w:rsidRPr="00D03A5C" w:rsidRDefault="00E6579C" w:rsidP="00E6579C">
      <w:pPr>
        <w:pStyle w:val="2Dzia"/>
        <w:rPr>
          <w:lang w:eastAsia="en-US"/>
        </w:rPr>
      </w:pPr>
      <w:r w:rsidRPr="00D03A5C">
        <w:rPr>
          <w:lang w:eastAsia="en-US"/>
        </w:rPr>
        <w:t>4. TRANSPORT</w:t>
      </w:r>
    </w:p>
    <w:p w:rsidR="00E6579C" w:rsidRPr="00D03A5C" w:rsidRDefault="00E6579C" w:rsidP="00E6579C">
      <w:pPr>
        <w:pStyle w:val="3Tytu"/>
        <w:rPr>
          <w:lang w:eastAsia="en-US"/>
        </w:rPr>
      </w:pPr>
      <w:r w:rsidRPr="00D03A5C">
        <w:rPr>
          <w:lang w:eastAsia="en-US"/>
        </w:rPr>
        <w:t>4.1. Ogólne wymagania dotyczące transportu</w:t>
      </w:r>
    </w:p>
    <w:p w:rsidR="00E6579C" w:rsidRDefault="00E6579C" w:rsidP="00E6579C">
      <w:pPr>
        <w:pStyle w:val="4Tekst"/>
        <w:rPr>
          <w:lang w:eastAsia="en-US"/>
        </w:rPr>
      </w:pPr>
      <w:r>
        <w:rPr>
          <w:lang w:eastAsia="en-US"/>
        </w:rPr>
        <w:t>Ogó</w:t>
      </w:r>
      <w:r w:rsidRPr="00D03A5C">
        <w:rPr>
          <w:lang w:eastAsia="en-US"/>
        </w:rPr>
        <w:t xml:space="preserve">lne wymagania dotyczące transportu podano w </w:t>
      </w:r>
      <w:r w:rsidRPr="00000BC6">
        <w:t>STWiORB</w:t>
      </w:r>
      <w:r w:rsidRPr="00D03A5C">
        <w:rPr>
          <w:lang w:eastAsia="en-US"/>
        </w:rPr>
        <w:t xml:space="preserve"> </w:t>
      </w:r>
      <w:r>
        <w:rPr>
          <w:lang w:eastAsia="en-US"/>
        </w:rPr>
        <w:t>D</w:t>
      </w:r>
      <w:r w:rsidRPr="00D03A5C">
        <w:rPr>
          <w:lang w:eastAsia="en-US"/>
        </w:rPr>
        <w:t xml:space="preserve"> - 00.00. „Wymagania ogolne"</w:t>
      </w:r>
      <w:r>
        <w:rPr>
          <w:lang w:eastAsia="en-US"/>
        </w:rPr>
        <w:t xml:space="preserve"> </w:t>
      </w:r>
      <w:r w:rsidRPr="00D03A5C">
        <w:rPr>
          <w:lang w:eastAsia="en-US"/>
        </w:rPr>
        <w:t>pkt 4.</w:t>
      </w:r>
    </w:p>
    <w:p w:rsidR="00E6579C" w:rsidRDefault="00E6579C" w:rsidP="00E6579C">
      <w:pPr>
        <w:rPr>
          <w:lang w:eastAsia="en-US"/>
        </w:rPr>
      </w:pPr>
    </w:p>
    <w:p w:rsidR="00E6579C" w:rsidRPr="00D03A5C" w:rsidRDefault="00E6579C" w:rsidP="00E6579C">
      <w:pPr>
        <w:pStyle w:val="3Tytu"/>
        <w:rPr>
          <w:lang w:eastAsia="en-US"/>
        </w:rPr>
      </w:pPr>
      <w:r w:rsidRPr="00D03A5C">
        <w:rPr>
          <w:lang w:eastAsia="en-US"/>
        </w:rPr>
        <w:t xml:space="preserve">4.2. Transport materiałów </w:t>
      </w:r>
    </w:p>
    <w:p w:rsidR="00E6579C" w:rsidRDefault="00E6579C" w:rsidP="00E6579C">
      <w:r>
        <w:t>Siatkę metalową należy przewozić środkami transportu, w warunkach zabezpieczających ją przed uszkodz</w:t>
      </w:r>
      <w:r>
        <w:t>e</w:t>
      </w:r>
      <w:r>
        <w:t>niami mechanicznymi i wpływami atmosferycznymi.</w:t>
      </w:r>
    </w:p>
    <w:p w:rsidR="00E6579C" w:rsidRDefault="00E6579C" w:rsidP="00E6579C">
      <w:r>
        <w:t>Siatkę bezwęzełkową ciężką z tworzyw sztucznych należy przewozić powszechnie stosowanymi środkami transportu, w warunkach zabezpieczających ją przed uszkodzeniami mechanicznymi.</w:t>
      </w:r>
    </w:p>
    <w:p w:rsidR="00E6579C" w:rsidRDefault="00E6579C" w:rsidP="00E6579C">
      <w:r>
        <w:t>Liny stalowe o masie do 400 kg mogą być dostarczane na bębnach drewnianych, metalowych lub w kręgach. Liny należy przewozić w warunkach nie wpływających na zmianę własności lin.</w:t>
      </w:r>
    </w:p>
    <w:p w:rsidR="00E6579C" w:rsidRDefault="00E6579C" w:rsidP="00E6579C">
      <w:r>
        <w:t>Rury stalowe na słupki przewozić można dowolnymi środkami transportu. W przypadku załadowania na śr</w:t>
      </w:r>
      <w:r>
        <w:t>o</w:t>
      </w:r>
      <w:r>
        <w:t>dek transportu więcej niż jednej partii rur należy je zabezpieczyć przed pomieszaniem.</w:t>
      </w:r>
    </w:p>
    <w:p w:rsidR="00E6579C" w:rsidRDefault="00E6579C" w:rsidP="00E6579C">
      <w:r>
        <w:t>Kształtowniki można przewozić dowolnymi środkami transportu luzem lub w wiązkach. Wiązki wiąże się drutem stalowym lub taśmą stalową w dwóch miejscach, w odległości około 500 mm od końców. Drut i taśma użyta do wiązania wiązek powinna być o takiej wytrzymałości na rozciąganie, która gwarantuje, że w czasie załadunku, transportu i wyładunku nie nastąpi zerwanie wiązania. Wiązania nie należy używać jako zaczepy dla zawiesi, w przypadku przemieszczenia wyrobu. W przypadku ładowania na środek transportu więcej niż jednej partii wyrobów, należy je zabezpieczyć przed pomieszaniem. Przy transporcie przedmiotów pometalizowanych zalecana jest ostro</w:t>
      </w:r>
      <w:r>
        <w:t>ż</w:t>
      </w:r>
      <w:r>
        <w:t>ność, ze względu na podatność powłok na uszkodzenia mechaniczne występujące przy uderzeniach.</w:t>
      </w:r>
    </w:p>
    <w:p w:rsidR="00E6579C" w:rsidRDefault="00E6579C" w:rsidP="00E6579C">
      <w:r>
        <w:t>Śruby, wkręty, nakrętki itp. powinno się przewozić w warunkach zabezpieczających wyroby przed korozją i uszkodzeniami mechanicznymi. W przypadku stosowania do transportu palet, opakowania powinny być zabezpi</w:t>
      </w:r>
      <w:r>
        <w:t>e</w:t>
      </w:r>
      <w:r>
        <w:t>czone przed przemieszczaniem się, np. za pomocą taśmy stalowej lub folii termokurczliwej.</w:t>
      </w:r>
    </w:p>
    <w:p w:rsidR="00E6579C" w:rsidRDefault="00E6579C" w:rsidP="00E6579C">
      <w:r>
        <w:t>Druty i pręty spawalnicze należy przewozić w warunkach zabezpieczających przed korozją, zanieczyszcz</w:t>
      </w:r>
      <w:r>
        <w:t>e</w:t>
      </w:r>
      <w:r>
        <w:t>niem i uszkodzeniem.</w:t>
      </w:r>
    </w:p>
    <w:p w:rsidR="00E6579C" w:rsidRDefault="00E6579C" w:rsidP="00E6579C">
      <w:r>
        <w:t>Prefabrykowane deski żelbetowe należy układać na środkach transportowych rębem, ściśle jedna przy dr</w:t>
      </w:r>
      <w:r>
        <w:t>u</w:t>
      </w:r>
      <w:r>
        <w:t>giej, długością w kierunku jazdy, warstwami na przekładkach drewnianych. Wysokość ładunku desek ogrodzeni</w:t>
      </w:r>
      <w:r>
        <w:t>o</w:t>
      </w:r>
      <w:r>
        <w:t>wych nie może przekroczyć wysokości ścian środka transportowego więcej niż o 1/3 wysokości ostatniej warstwy desek.</w:t>
      </w:r>
    </w:p>
    <w:p w:rsidR="00E6579C" w:rsidRPr="00D03A5C" w:rsidRDefault="00E6579C" w:rsidP="00E6579C">
      <w:pPr>
        <w:pStyle w:val="4Tekst"/>
        <w:rPr>
          <w:lang w:eastAsia="en-US"/>
        </w:rPr>
      </w:pPr>
      <w:r>
        <w:t>Prefabrykowane słupy żelbetowe należy układać na środkach transportu ściśle obok siebie, długością w kierunku jazdy. Wysokość ładunku słupów nie powinna przekraczać wysokości ścian środka transportowego.</w:t>
      </w:r>
      <w:r w:rsidRPr="00D03A5C">
        <w:rPr>
          <w:lang w:eastAsia="en-US"/>
        </w:rPr>
        <w:t>.</w:t>
      </w:r>
    </w:p>
    <w:p w:rsidR="00E6579C" w:rsidRPr="00D03A5C" w:rsidRDefault="00E6579C" w:rsidP="00E6579C">
      <w:pPr>
        <w:pStyle w:val="2Dzia"/>
        <w:rPr>
          <w:lang w:eastAsia="en-US"/>
        </w:rPr>
      </w:pPr>
      <w:r w:rsidRPr="00D03A5C">
        <w:rPr>
          <w:lang w:eastAsia="en-US"/>
        </w:rPr>
        <w:t>5. WYKONANIE ROBÓT</w:t>
      </w:r>
    </w:p>
    <w:p w:rsidR="00E6579C" w:rsidRPr="00D03A5C" w:rsidRDefault="00E6579C" w:rsidP="00E6579C">
      <w:pPr>
        <w:pStyle w:val="3Tytu"/>
        <w:rPr>
          <w:lang w:eastAsia="en-US"/>
        </w:rPr>
      </w:pPr>
      <w:r w:rsidRPr="00D03A5C">
        <w:rPr>
          <w:lang w:eastAsia="en-US"/>
        </w:rPr>
        <w:t>5.1. Ogólne zasady wykonania robót</w:t>
      </w:r>
    </w:p>
    <w:p w:rsidR="00E6579C" w:rsidRPr="00D03A5C" w:rsidRDefault="00E6579C" w:rsidP="00E6579C">
      <w:pPr>
        <w:pStyle w:val="4Tekst"/>
        <w:rPr>
          <w:lang w:eastAsia="en-US"/>
        </w:rPr>
      </w:pPr>
      <w:r w:rsidRPr="00D03A5C">
        <w:rPr>
          <w:lang w:eastAsia="en-US"/>
        </w:rPr>
        <w:t xml:space="preserve">Ogólne zasady wykonania robot podano w </w:t>
      </w:r>
      <w:r w:rsidRPr="00000BC6">
        <w:t>STWiORB</w:t>
      </w:r>
      <w:r w:rsidRPr="00D03A5C">
        <w:rPr>
          <w:lang w:eastAsia="en-US"/>
        </w:rPr>
        <w:t xml:space="preserve"> </w:t>
      </w:r>
      <w:r>
        <w:rPr>
          <w:lang w:eastAsia="en-US"/>
        </w:rPr>
        <w:t>D</w:t>
      </w:r>
      <w:r w:rsidRPr="00D03A5C">
        <w:rPr>
          <w:lang w:eastAsia="en-US"/>
        </w:rPr>
        <w:t xml:space="preserve"> - 00.00. „Wymagania ogólne"</w:t>
      </w:r>
      <w:r>
        <w:rPr>
          <w:lang w:eastAsia="en-US"/>
        </w:rPr>
        <w:t xml:space="preserve"> </w:t>
      </w:r>
      <w:r w:rsidRPr="00D03A5C">
        <w:rPr>
          <w:lang w:eastAsia="en-US"/>
        </w:rPr>
        <w:t>pkt 5.</w:t>
      </w:r>
    </w:p>
    <w:p w:rsidR="00E6579C" w:rsidRDefault="00E6579C" w:rsidP="00E6579C">
      <w:pPr>
        <w:pStyle w:val="3Tytu"/>
      </w:pPr>
      <w:r w:rsidRPr="00D03A5C">
        <w:rPr>
          <w:lang w:eastAsia="en-US"/>
        </w:rPr>
        <w:t xml:space="preserve">5.2. </w:t>
      </w:r>
      <w:r>
        <w:t>Zasady wykonania ogrodzeń</w:t>
      </w:r>
    </w:p>
    <w:p w:rsidR="00E6579C" w:rsidRDefault="00E6579C" w:rsidP="00E6579C">
      <w:r>
        <w:t>W zależności od wielkości robót, Wykonawca przedstawi do akceptacji Inżyniera zakres robót ogrodzeni</w:t>
      </w:r>
      <w:r>
        <w:t>o</w:t>
      </w:r>
      <w:r>
        <w:t>wych wykonywanych bezpośrednio na placu  budowy i na zapleczu.</w:t>
      </w:r>
    </w:p>
    <w:p w:rsidR="00E6579C" w:rsidRDefault="00E6579C" w:rsidP="00E6579C">
      <w:r>
        <w:t>Przed wykonaniem właściwych robót ogrodzeniowych należy wytyczyć trasę ogrodzenia w terenie na po</w:t>
      </w:r>
      <w:r>
        <w:t>d</w:t>
      </w:r>
      <w:r>
        <w:t>stawie dokumentacji projektowej, STWiORB lub wskazań Inżyniera.</w:t>
      </w:r>
    </w:p>
    <w:p w:rsidR="00E6579C" w:rsidRDefault="00E6579C" w:rsidP="00E6579C">
      <w:r>
        <w:t>Do podstawowych czynności, objętych niniejszą STWiORB, przy wznoszeniu ogrodzeń należą:</w:t>
      </w:r>
    </w:p>
    <w:p w:rsidR="00E6579C" w:rsidRDefault="00E6579C" w:rsidP="00962244">
      <w:pPr>
        <w:widowControl/>
        <w:numPr>
          <w:ilvl w:val="0"/>
          <w:numId w:val="199"/>
        </w:numPr>
        <w:suppressAutoHyphens/>
        <w:autoSpaceDN/>
        <w:adjustRightInd/>
        <w:contextualSpacing w:val="0"/>
      </w:pPr>
      <w:r>
        <w:lastRenderedPageBreak/>
        <w:t>wykonanie dołów pod słupki,</w:t>
      </w:r>
    </w:p>
    <w:p w:rsidR="00E6579C" w:rsidRDefault="00E6579C" w:rsidP="00962244">
      <w:pPr>
        <w:widowControl/>
        <w:numPr>
          <w:ilvl w:val="0"/>
          <w:numId w:val="199"/>
        </w:numPr>
        <w:suppressAutoHyphens/>
        <w:autoSpaceDN/>
        <w:adjustRightInd/>
        <w:contextualSpacing w:val="0"/>
      </w:pPr>
      <w:r>
        <w:t>wykonanie fundamentów betonowych pod słupki,</w:t>
      </w:r>
    </w:p>
    <w:p w:rsidR="00E6579C" w:rsidRDefault="00E6579C" w:rsidP="00962244">
      <w:pPr>
        <w:widowControl/>
        <w:numPr>
          <w:ilvl w:val="0"/>
          <w:numId w:val="199"/>
        </w:numPr>
        <w:suppressAutoHyphens/>
        <w:autoSpaceDN/>
        <w:adjustRightInd/>
        <w:contextualSpacing w:val="0"/>
      </w:pPr>
      <w:r>
        <w:t>ustawienie słupków (metalowych, żelbetowych),</w:t>
      </w:r>
    </w:p>
    <w:p w:rsidR="00E6579C" w:rsidRDefault="00E6579C" w:rsidP="00962244">
      <w:pPr>
        <w:widowControl/>
        <w:numPr>
          <w:ilvl w:val="0"/>
          <w:numId w:val="199"/>
        </w:numPr>
        <w:suppressAutoHyphens/>
        <w:autoSpaceDN/>
        <w:adjustRightInd/>
        <w:contextualSpacing w:val="0"/>
      </w:pPr>
      <w:r>
        <w:t>wykonanie właściwego ogrodzenia (rozpięcie siatki metalowej lub z tworzywa sztucznego, względnie ustawienie desek żelbetowych),</w:t>
      </w:r>
    </w:p>
    <w:p w:rsidR="00E6579C" w:rsidRDefault="00E6579C" w:rsidP="00E6579C">
      <w:r>
        <w:t>wykonanie bram i furtek.</w:t>
      </w:r>
    </w:p>
    <w:p w:rsidR="00E6579C" w:rsidRDefault="00E6579C" w:rsidP="00E6579C">
      <w:pPr>
        <w:pStyle w:val="3Tytu"/>
      </w:pPr>
      <w:r>
        <w:rPr>
          <w:lang w:eastAsia="en-US"/>
        </w:rPr>
        <w:t>5.3</w:t>
      </w:r>
      <w:r w:rsidRPr="00D03A5C">
        <w:rPr>
          <w:lang w:eastAsia="en-US"/>
        </w:rPr>
        <w:t xml:space="preserve">. </w:t>
      </w:r>
      <w:r>
        <w:t>Wykonanie siatki w ramach</w:t>
      </w:r>
    </w:p>
    <w:p w:rsidR="00E6579C" w:rsidRDefault="00E6579C" w:rsidP="00E6579C">
      <w:r>
        <w:t>Jeśli dokumentacja projektowa lub SST nie podaje inaczej, to siatka powinna być umieszczona w ramach z kątownika (np. o wymiarach 45 x 45 x 5 mm lub 50 x 50 x 6 mm) lub innego kształtownika zaakceptowanego przez Inżyniera.</w:t>
      </w:r>
    </w:p>
    <w:p w:rsidR="00E6579C" w:rsidRDefault="00E6579C" w:rsidP="00E6579C">
      <w:r>
        <w:t>Zaleca się stosowanie jednakowych odległości między słupkami, w celu zachowania możliwie jednego w</w:t>
      </w:r>
      <w:r>
        <w:t>y</w:t>
      </w:r>
      <w:r>
        <w:t>miaru ramy. Krótsze ramy można wykonać przy narożnikach i bramach. Górne krawędzie ram ogrodzenia powinny być zawsze poziome. Prześwity między ramą a słupkiem nie powinny być większe niż 8 do 10 cm.</w:t>
      </w:r>
    </w:p>
    <w:p w:rsidR="00E6579C" w:rsidRDefault="00E6579C" w:rsidP="00E6579C">
      <w:r>
        <w:t>Ramy z siatką umieszcza się między słupkami i przymocowuje do słupków w sposób zgodny z dokumentacją projektową, STWiORB lub wskazaniami Inżyniera (przykłady mocowania ram do słupków podano w załączniku 11.4). W celu uniknięcia wydłużenia lub kurczenia się ram pod wpływem temperatury zaleca się mocować ramy do słupków za pomocą śrub i płaskowników z otworami podłużnymi</w:t>
      </w:r>
    </w:p>
    <w:p w:rsidR="00E6579C" w:rsidRDefault="00E6579C" w:rsidP="00E6579C">
      <w:pPr>
        <w:pStyle w:val="3Tytu"/>
        <w:spacing w:before="0"/>
      </w:pPr>
      <w:r>
        <w:rPr>
          <w:lang w:eastAsia="en-US"/>
        </w:rPr>
        <w:t>5.4</w:t>
      </w:r>
      <w:r w:rsidRPr="00D03A5C">
        <w:rPr>
          <w:lang w:eastAsia="en-US"/>
        </w:rPr>
        <w:t xml:space="preserve">. </w:t>
      </w:r>
      <w:r>
        <w:t>Wykonanie ogrodzenia z prefabrykatów żelbetowych</w:t>
      </w:r>
    </w:p>
    <w:p w:rsidR="00E6579C" w:rsidRDefault="00E6579C" w:rsidP="00E6579C">
      <w:r>
        <w:t>Deski z prefabrykatów żelbetowych, bez względu na konfigurację terenu, powinny być ułożone poziomo. J</w:t>
      </w:r>
      <w:r>
        <w:t>e</w:t>
      </w:r>
      <w:r>
        <w:t>śli nie ma możliwości utrzymania ogrodzenia w poziomie na całej długości, należy zastosować stopnie w ogrodz</w:t>
      </w:r>
      <w:r>
        <w:t>e</w:t>
      </w:r>
      <w:r>
        <w:t>niu. Ogrodzenie można uszczelnić od dołu wkopując w ziemię deskę ogrodzenia na głębokość od 10 do 20 cm. Przy narożnikach i bramach, gdy przęsło ogrodzenia może być krótsze, należy deski odpowiednio przyciąć lub ustawić je pionowo.</w:t>
      </w:r>
    </w:p>
    <w:p w:rsidR="00E6579C" w:rsidRDefault="00E6579C" w:rsidP="00E6579C">
      <w:r>
        <w:t>Jeśli rowki w słupkach żelbetowych wykonane są niedokładnie (zwłaszcza ich głębokość), po akceptacji I</w:t>
      </w:r>
      <w:r>
        <w:t>n</w:t>
      </w:r>
      <w:r>
        <w:t>żyniera, można po założeniu deski do poprzedniego słupka dostawiać kolejno następne słupki umocowując je w gruncie w trakcie stawiania ogrodzenia.</w:t>
      </w:r>
    </w:p>
    <w:p w:rsidR="00E6579C" w:rsidRDefault="00E6579C" w:rsidP="00E6579C">
      <w:r>
        <w:t>Jeśli dokumentacja projektowa lub SST nie podaje inaczej, to deski należy połączyć ze słupkami zaprawą cementową o wytrzymałości na ściskanie min. R</w:t>
      </w:r>
      <w:r>
        <w:rPr>
          <w:vertAlign w:val="subscript"/>
        </w:rPr>
        <w:t>28</w:t>
      </w:r>
      <w:r>
        <w:t xml:space="preserve"> = 12 MPa, pozostawiając co trzecie lub czwarte przęsło nie usztywnione jako dylatację. (Przykłady wykonania ogrodzenia z różnych rodzajów desek pełnych i ażurowych podano w załączniku 11.2).</w:t>
      </w:r>
    </w:p>
    <w:p w:rsidR="00E6579C" w:rsidRPr="00D03A5C" w:rsidRDefault="00E6579C" w:rsidP="00E6579C">
      <w:pPr>
        <w:pStyle w:val="2Dzia"/>
        <w:rPr>
          <w:lang w:eastAsia="en-US"/>
        </w:rPr>
      </w:pPr>
      <w:r w:rsidRPr="00D03A5C">
        <w:rPr>
          <w:lang w:eastAsia="en-US"/>
        </w:rPr>
        <w:t>6. KONTROLA JAKOŚCI ROBÓT</w:t>
      </w:r>
    </w:p>
    <w:p w:rsidR="00E6579C" w:rsidRPr="00D03A5C" w:rsidRDefault="00E6579C" w:rsidP="00E6579C">
      <w:pPr>
        <w:pStyle w:val="3Tytu"/>
        <w:rPr>
          <w:lang w:eastAsia="en-US"/>
        </w:rPr>
      </w:pPr>
      <w:r w:rsidRPr="00D03A5C">
        <w:rPr>
          <w:lang w:eastAsia="en-US"/>
        </w:rPr>
        <w:t>6.1. Ogólne zasady kontroli jakości robót</w:t>
      </w:r>
    </w:p>
    <w:p w:rsidR="00E6579C" w:rsidRPr="00D03A5C" w:rsidRDefault="00E6579C" w:rsidP="00E6579C">
      <w:pPr>
        <w:pStyle w:val="4Tekst"/>
        <w:rPr>
          <w:lang w:eastAsia="en-US"/>
        </w:rPr>
      </w:pPr>
      <w:r w:rsidRPr="00D03A5C">
        <w:rPr>
          <w:lang w:eastAsia="en-US"/>
        </w:rPr>
        <w:t xml:space="preserve">Ogólne zasady kontroli jakości robot podano w </w:t>
      </w:r>
      <w:r w:rsidRPr="00000BC6">
        <w:t>STWiORB</w:t>
      </w:r>
      <w:r w:rsidRPr="00D03A5C">
        <w:rPr>
          <w:lang w:eastAsia="en-US"/>
        </w:rPr>
        <w:t xml:space="preserve"> </w:t>
      </w:r>
      <w:r>
        <w:rPr>
          <w:lang w:eastAsia="en-US"/>
        </w:rPr>
        <w:t>D</w:t>
      </w:r>
      <w:r w:rsidRPr="00D03A5C">
        <w:rPr>
          <w:lang w:eastAsia="en-US"/>
        </w:rPr>
        <w:t xml:space="preserve"> - 00.00. „Wymagania ogólne"</w:t>
      </w:r>
      <w:r>
        <w:rPr>
          <w:lang w:eastAsia="en-US"/>
        </w:rPr>
        <w:t xml:space="preserve"> pkt 6. </w:t>
      </w:r>
      <w:r w:rsidRPr="00D03A5C">
        <w:rPr>
          <w:lang w:eastAsia="en-US"/>
        </w:rPr>
        <w:t>Zamawiający mo</w:t>
      </w:r>
      <w:r>
        <w:rPr>
          <w:lang w:eastAsia="en-US"/>
        </w:rPr>
        <w:t>ż</w:t>
      </w:r>
      <w:r w:rsidRPr="00D03A5C">
        <w:rPr>
          <w:lang w:eastAsia="en-US"/>
        </w:rPr>
        <w:t xml:space="preserve">e uznać, </w:t>
      </w:r>
      <w:r>
        <w:rPr>
          <w:lang w:eastAsia="en-US"/>
        </w:rPr>
        <w:t>Ż</w:t>
      </w:r>
      <w:r w:rsidRPr="00D03A5C">
        <w:rPr>
          <w:lang w:eastAsia="en-US"/>
        </w:rPr>
        <w:t>e Wykonawca nie wywiązuje się z</w:t>
      </w:r>
      <w:r>
        <w:rPr>
          <w:lang w:eastAsia="en-US"/>
        </w:rPr>
        <w:t xml:space="preserve"> obowiązku pielęgnacji w sposób </w:t>
      </w:r>
      <w:r w:rsidRPr="00D03A5C">
        <w:rPr>
          <w:lang w:eastAsia="en-US"/>
        </w:rPr>
        <w:t>nale</w:t>
      </w:r>
      <w:r>
        <w:rPr>
          <w:lang w:eastAsia="en-US"/>
        </w:rPr>
        <w:t>ż</w:t>
      </w:r>
      <w:r w:rsidRPr="00D03A5C">
        <w:rPr>
          <w:lang w:eastAsia="en-US"/>
        </w:rPr>
        <w:t>yty, w trakcje trwania piel</w:t>
      </w:r>
      <w:r w:rsidRPr="00D03A5C">
        <w:rPr>
          <w:lang w:eastAsia="en-US"/>
        </w:rPr>
        <w:t>ę</w:t>
      </w:r>
      <w:r w:rsidRPr="00D03A5C">
        <w:rPr>
          <w:lang w:eastAsia="en-US"/>
        </w:rPr>
        <w:t>gnacji. W takiej sytuacji Za</w:t>
      </w:r>
      <w:r>
        <w:rPr>
          <w:lang w:eastAsia="en-US"/>
        </w:rPr>
        <w:t xml:space="preserve">mawiający sporządzi protokół ze </w:t>
      </w:r>
      <w:r w:rsidRPr="00D03A5C">
        <w:rPr>
          <w:lang w:eastAsia="en-US"/>
        </w:rPr>
        <w:t>stwierdzeniem wad w realizacji części zamówienia i zlecenie na wykonanie prac zgodnie z zakre</w:t>
      </w:r>
      <w:r>
        <w:rPr>
          <w:lang w:eastAsia="en-US"/>
        </w:rPr>
        <w:t xml:space="preserve">sem. </w:t>
      </w:r>
      <w:r w:rsidRPr="00D03A5C">
        <w:rPr>
          <w:lang w:eastAsia="en-US"/>
        </w:rPr>
        <w:t>W takim wypadku Wykonawca nie mo</w:t>
      </w:r>
      <w:r>
        <w:rPr>
          <w:lang w:eastAsia="en-US"/>
        </w:rPr>
        <w:t>ż</w:t>
      </w:r>
      <w:r w:rsidRPr="00D03A5C">
        <w:rPr>
          <w:lang w:eastAsia="en-US"/>
        </w:rPr>
        <w:t xml:space="preserve">e </w:t>
      </w:r>
      <w:r>
        <w:rPr>
          <w:lang w:eastAsia="en-US"/>
        </w:rPr>
        <w:t>Ż</w:t>
      </w:r>
      <w:r w:rsidRPr="00D03A5C">
        <w:rPr>
          <w:lang w:eastAsia="en-US"/>
        </w:rPr>
        <w:t>ądać dodatkowego w</w:t>
      </w:r>
      <w:r w:rsidRPr="00D03A5C">
        <w:rPr>
          <w:lang w:eastAsia="en-US"/>
        </w:rPr>
        <w:t>y</w:t>
      </w:r>
      <w:r w:rsidRPr="00D03A5C">
        <w:rPr>
          <w:lang w:eastAsia="en-US"/>
        </w:rPr>
        <w:t>nagrodzenia z tytułu usunię</w:t>
      </w:r>
      <w:r>
        <w:rPr>
          <w:lang w:eastAsia="en-US"/>
        </w:rPr>
        <w:t xml:space="preserve">cia </w:t>
      </w:r>
      <w:r w:rsidRPr="00D03A5C">
        <w:rPr>
          <w:lang w:eastAsia="en-US"/>
        </w:rPr>
        <w:t>występujących nieprawidłowości. Je</w:t>
      </w:r>
      <w:r>
        <w:rPr>
          <w:lang w:eastAsia="en-US"/>
        </w:rPr>
        <w:t>ż</w:t>
      </w:r>
      <w:r w:rsidRPr="00D03A5C">
        <w:rPr>
          <w:lang w:eastAsia="en-US"/>
        </w:rPr>
        <w:t>eli Wykonawca nie usunie wad, Zamawiający mo</w:t>
      </w:r>
      <w:r>
        <w:rPr>
          <w:lang w:eastAsia="en-US"/>
        </w:rPr>
        <w:t xml:space="preserve">że zlecić </w:t>
      </w:r>
      <w:r w:rsidRPr="00D03A5C">
        <w:rPr>
          <w:lang w:eastAsia="en-US"/>
        </w:rPr>
        <w:t>usunięcie ich stronom trzecim.</w:t>
      </w:r>
    </w:p>
    <w:p w:rsidR="00E6579C" w:rsidRPr="00D03A5C" w:rsidRDefault="00E6579C" w:rsidP="00E6579C">
      <w:pPr>
        <w:pStyle w:val="3Tytu"/>
        <w:rPr>
          <w:lang w:eastAsia="en-US"/>
        </w:rPr>
      </w:pPr>
      <w:r w:rsidRPr="00D03A5C">
        <w:rPr>
          <w:lang w:eastAsia="en-US"/>
        </w:rPr>
        <w:t xml:space="preserve">6.2. </w:t>
      </w:r>
      <w:r>
        <w:t>Badania przed przystąpieniem do robót</w:t>
      </w:r>
    </w:p>
    <w:p w:rsidR="00E6579C" w:rsidRDefault="00E6579C" w:rsidP="00E6579C">
      <w:r>
        <w:t>Przed przystąpieniem do robót Wykonawca powinien uzyskać od producentów zaświadczenie o jakości (at</w:t>
      </w:r>
      <w:r>
        <w:t>e</w:t>
      </w:r>
      <w:r>
        <w:t>sty) oraz wykonać badania materiałów przeznaczonych do wykonania robót i przedstawić ich wyniki Inżynierowi w celu akceptacji materiałów, zgodnie z wymaganiami określonymi w punkcie 2.3.</w:t>
      </w:r>
    </w:p>
    <w:p w:rsidR="00E6579C" w:rsidRDefault="00E6579C" w:rsidP="00E6579C">
      <w:r>
        <w:tab/>
        <w:t>Do materiałów, których producenci są zobowiązani (przez właściwe normy PN i BN) dostarczyć zaświa</w:t>
      </w:r>
      <w:r>
        <w:t>d</w:t>
      </w:r>
      <w:r>
        <w:t>czenie o jakości (atesty) należą:</w:t>
      </w:r>
    </w:p>
    <w:p w:rsidR="00E6579C" w:rsidRDefault="00E6579C" w:rsidP="00962244">
      <w:pPr>
        <w:widowControl/>
        <w:numPr>
          <w:ilvl w:val="0"/>
          <w:numId w:val="199"/>
        </w:numPr>
        <w:suppressAutoHyphens/>
        <w:autoSpaceDN/>
        <w:adjustRightInd/>
        <w:contextualSpacing w:val="0"/>
      </w:pPr>
      <w:r>
        <w:t>siatki ogrodzeniowe,</w:t>
      </w:r>
    </w:p>
    <w:p w:rsidR="00E6579C" w:rsidRDefault="00E6579C" w:rsidP="00962244">
      <w:pPr>
        <w:widowControl/>
        <w:numPr>
          <w:ilvl w:val="0"/>
          <w:numId w:val="199"/>
        </w:numPr>
        <w:suppressAutoHyphens/>
        <w:autoSpaceDN/>
        <w:adjustRightInd/>
        <w:contextualSpacing w:val="0"/>
      </w:pPr>
      <w:r>
        <w:t>liny stalowe,</w:t>
      </w:r>
    </w:p>
    <w:p w:rsidR="00E6579C" w:rsidRDefault="00E6579C" w:rsidP="00962244">
      <w:pPr>
        <w:widowControl/>
        <w:numPr>
          <w:ilvl w:val="0"/>
          <w:numId w:val="199"/>
        </w:numPr>
        <w:suppressAutoHyphens/>
        <w:autoSpaceDN/>
        <w:adjustRightInd/>
        <w:contextualSpacing w:val="0"/>
      </w:pPr>
      <w:r>
        <w:t>rury i kształtowniki na słupki,</w:t>
      </w:r>
    </w:p>
    <w:p w:rsidR="00E6579C" w:rsidRDefault="00E6579C" w:rsidP="00962244">
      <w:pPr>
        <w:widowControl/>
        <w:numPr>
          <w:ilvl w:val="0"/>
          <w:numId w:val="199"/>
        </w:numPr>
        <w:suppressAutoHyphens/>
        <w:autoSpaceDN/>
        <w:adjustRightInd/>
        <w:contextualSpacing w:val="0"/>
      </w:pPr>
      <w:r>
        <w:t>drut spawalniczy,</w:t>
      </w:r>
    </w:p>
    <w:p w:rsidR="00E6579C" w:rsidRDefault="00E6579C" w:rsidP="00962244">
      <w:pPr>
        <w:widowControl/>
        <w:numPr>
          <w:ilvl w:val="0"/>
          <w:numId w:val="199"/>
        </w:numPr>
        <w:suppressAutoHyphens/>
        <w:autoSpaceDN/>
        <w:adjustRightInd/>
        <w:contextualSpacing w:val="0"/>
      </w:pPr>
      <w:r>
        <w:t>pręty zbrojeniowe,</w:t>
      </w:r>
    </w:p>
    <w:p w:rsidR="00E6579C" w:rsidRDefault="00E6579C" w:rsidP="00962244">
      <w:pPr>
        <w:widowControl/>
        <w:numPr>
          <w:ilvl w:val="0"/>
          <w:numId w:val="199"/>
        </w:numPr>
        <w:suppressAutoHyphens/>
        <w:autoSpaceDN/>
        <w:adjustRightInd/>
        <w:contextualSpacing w:val="0"/>
      </w:pPr>
      <w:r>
        <w:t>prefabrykowane elementy ogrodzeń żelbetowych.</w:t>
      </w:r>
    </w:p>
    <w:p w:rsidR="00E6579C" w:rsidRDefault="00E6579C" w:rsidP="00E6579C">
      <w:pPr>
        <w:pStyle w:val="4Tekst"/>
        <w:rPr>
          <w:lang w:eastAsia="en-US"/>
        </w:rPr>
      </w:pPr>
      <w:r>
        <w:tab/>
        <w:t>Do materiałów, których badania powinien przeprowadzić Wykonawca należą materiały do wykonania fu</w:t>
      </w:r>
      <w:r>
        <w:t>n</w:t>
      </w:r>
      <w:r>
        <w:t>damentów betonowych „na mokro”. Uwzględniając nieskomplikowany charakter robót fundamentowych, na wni</w:t>
      </w:r>
      <w:r>
        <w:t>o</w:t>
      </w:r>
      <w:r>
        <w:t>sek Wykonawcy, Inżynier może zwolnić go z potrzeby wykonania badań materiałów dla tych robót</w:t>
      </w:r>
      <w:r w:rsidRPr="00D03A5C">
        <w:rPr>
          <w:lang w:eastAsia="en-US"/>
        </w:rPr>
        <w:t>.</w:t>
      </w:r>
    </w:p>
    <w:p w:rsidR="00E6579C" w:rsidRDefault="00E6579C" w:rsidP="00E6579C">
      <w:pPr>
        <w:pStyle w:val="3Tytu"/>
      </w:pPr>
      <w:r>
        <w:rPr>
          <w:lang w:eastAsia="en-US"/>
        </w:rPr>
        <w:t>6.3</w:t>
      </w:r>
      <w:r w:rsidRPr="00D03A5C">
        <w:rPr>
          <w:lang w:eastAsia="en-US"/>
        </w:rPr>
        <w:t xml:space="preserve">. </w:t>
      </w:r>
      <w:r>
        <w:t>Badania w czasie wykonywania robót</w:t>
      </w:r>
    </w:p>
    <w:p w:rsidR="00E6579C" w:rsidRDefault="00E6579C" w:rsidP="00E6579C">
      <w:r>
        <w:rPr>
          <w:b/>
        </w:rPr>
        <w:t xml:space="preserve">6.3.1. </w:t>
      </w:r>
      <w:r>
        <w:t>Badania materiałów w czasie wykonywania robót</w:t>
      </w:r>
    </w:p>
    <w:p w:rsidR="00E6579C" w:rsidRDefault="00E6579C" w:rsidP="00E6579C">
      <w:pPr>
        <w:spacing w:before="120"/>
      </w:pPr>
      <w:r>
        <w:tab/>
        <w:t>Wszystkie materiały dostarczone na budowę z zaświadczeniem o jakości (atestem) producenta powinny być sprawdzone w zakresie powierzchni wyrobu i jego wymiarów.</w:t>
      </w:r>
    </w:p>
    <w:p w:rsidR="00E6579C" w:rsidRDefault="00E6579C" w:rsidP="00E6579C">
      <w:r>
        <w:tab/>
        <w:t>Częstotliwość badań i ocena ich wyników powinna być zgodna z zaleceniami tablicy 17.</w:t>
      </w:r>
    </w:p>
    <w:p w:rsidR="00E6579C" w:rsidRDefault="00E6579C" w:rsidP="00E6579C">
      <w:pPr>
        <w:overflowPunct/>
        <w:autoSpaceDE/>
        <w:autoSpaceDN/>
        <w:adjustRightInd/>
        <w:spacing w:after="200" w:line="276" w:lineRule="auto"/>
        <w:jc w:val="left"/>
        <w:textAlignment w:val="auto"/>
      </w:pPr>
      <w:r>
        <w:br w:type="page"/>
      </w:r>
    </w:p>
    <w:p w:rsidR="00E6579C" w:rsidRDefault="00E6579C" w:rsidP="00E6579C">
      <w:pPr>
        <w:jc w:val="center"/>
      </w:pPr>
      <w:r>
        <w:lastRenderedPageBreak/>
        <w:t>Tablica 17. Częstotliwość badań przy sprawdzeniu powierzchni i wymiarów wyrobów</w:t>
      </w:r>
    </w:p>
    <w:p w:rsidR="00E6579C" w:rsidRDefault="00E6579C" w:rsidP="00E6579C">
      <w:pPr>
        <w:spacing w:after="120"/>
      </w:pPr>
      <w:r>
        <w:tab/>
        <w:t xml:space="preserve">     dostarczonych przez producenta</w:t>
      </w:r>
    </w:p>
    <w:tbl>
      <w:tblPr>
        <w:tblW w:w="0" w:type="auto"/>
        <w:jc w:val="center"/>
        <w:tblInd w:w="-12" w:type="dxa"/>
        <w:tblLayout w:type="fixed"/>
        <w:tblCellMar>
          <w:left w:w="70" w:type="dxa"/>
          <w:right w:w="70" w:type="dxa"/>
        </w:tblCellMar>
        <w:tblLook w:val="0000"/>
      </w:tblPr>
      <w:tblGrid>
        <w:gridCol w:w="496"/>
        <w:gridCol w:w="1417"/>
        <w:gridCol w:w="1559"/>
        <w:gridCol w:w="2410"/>
        <w:gridCol w:w="1655"/>
      </w:tblGrid>
      <w:tr w:rsidR="00E6579C" w:rsidTr="00E6579C">
        <w:trPr>
          <w:jc w:val="center"/>
        </w:trPr>
        <w:tc>
          <w:tcPr>
            <w:tcW w:w="496" w:type="dxa"/>
            <w:tcBorders>
              <w:top w:val="single" w:sz="4" w:space="0" w:color="000000"/>
              <w:left w:val="single" w:sz="4" w:space="0" w:color="000000"/>
              <w:bottom w:val="double" w:sz="1" w:space="0" w:color="000000"/>
            </w:tcBorders>
            <w:shd w:val="clear" w:color="auto" w:fill="auto"/>
          </w:tcPr>
          <w:p w:rsidR="00E6579C" w:rsidRDefault="00E6579C" w:rsidP="00E6579C">
            <w:pPr>
              <w:snapToGrid w:val="0"/>
              <w:spacing w:before="120"/>
              <w:jc w:val="center"/>
            </w:pPr>
            <w:r>
              <w:t>Lp.</w:t>
            </w:r>
          </w:p>
        </w:tc>
        <w:tc>
          <w:tcPr>
            <w:tcW w:w="1417" w:type="dxa"/>
            <w:tcBorders>
              <w:top w:val="single" w:sz="4" w:space="0" w:color="000000"/>
              <w:left w:val="single" w:sz="4" w:space="0" w:color="000000"/>
            </w:tcBorders>
            <w:shd w:val="clear" w:color="auto" w:fill="auto"/>
          </w:tcPr>
          <w:p w:rsidR="00E6579C" w:rsidRDefault="00E6579C" w:rsidP="00E6579C">
            <w:pPr>
              <w:snapToGrid w:val="0"/>
              <w:spacing w:before="120"/>
              <w:jc w:val="center"/>
            </w:pPr>
            <w:r>
              <w:t>Rodzaj badania</w:t>
            </w:r>
          </w:p>
        </w:tc>
        <w:tc>
          <w:tcPr>
            <w:tcW w:w="1559" w:type="dxa"/>
            <w:tcBorders>
              <w:top w:val="single" w:sz="4" w:space="0" w:color="000000"/>
              <w:left w:val="single" w:sz="4" w:space="0" w:color="000000"/>
            </w:tcBorders>
            <w:shd w:val="clear" w:color="auto" w:fill="auto"/>
          </w:tcPr>
          <w:p w:rsidR="00E6579C" w:rsidRDefault="00E6579C" w:rsidP="00E6579C">
            <w:pPr>
              <w:snapToGrid w:val="0"/>
              <w:spacing w:before="120"/>
              <w:jc w:val="center"/>
            </w:pPr>
            <w:r>
              <w:t>Liczba badań</w:t>
            </w:r>
          </w:p>
        </w:tc>
        <w:tc>
          <w:tcPr>
            <w:tcW w:w="2410" w:type="dxa"/>
            <w:tcBorders>
              <w:top w:val="single" w:sz="4" w:space="0" w:color="000000"/>
              <w:left w:val="single" w:sz="4" w:space="0" w:color="000000"/>
            </w:tcBorders>
            <w:shd w:val="clear" w:color="auto" w:fill="auto"/>
          </w:tcPr>
          <w:p w:rsidR="00E6579C" w:rsidRDefault="00E6579C" w:rsidP="00E6579C">
            <w:pPr>
              <w:snapToGrid w:val="0"/>
              <w:spacing w:before="120"/>
              <w:jc w:val="center"/>
            </w:pPr>
            <w:r>
              <w:t>Opis badań</w:t>
            </w:r>
          </w:p>
        </w:tc>
        <w:tc>
          <w:tcPr>
            <w:tcW w:w="1655" w:type="dxa"/>
            <w:tcBorders>
              <w:top w:val="single" w:sz="4" w:space="0" w:color="000000"/>
              <w:left w:val="single" w:sz="4" w:space="0" w:color="000000"/>
              <w:right w:val="single" w:sz="4" w:space="0" w:color="000000"/>
            </w:tcBorders>
            <w:shd w:val="clear" w:color="auto" w:fill="auto"/>
          </w:tcPr>
          <w:p w:rsidR="00E6579C" w:rsidRDefault="00E6579C" w:rsidP="00E6579C">
            <w:pPr>
              <w:snapToGrid w:val="0"/>
              <w:jc w:val="center"/>
            </w:pPr>
            <w:r>
              <w:t>Ocena w</w:t>
            </w:r>
            <w:r>
              <w:t>y</w:t>
            </w:r>
            <w:r>
              <w:t>ników badań</w:t>
            </w:r>
          </w:p>
        </w:tc>
      </w:tr>
      <w:tr w:rsidR="00E6579C" w:rsidTr="00E6579C">
        <w:trPr>
          <w:jc w:val="center"/>
        </w:trPr>
        <w:tc>
          <w:tcPr>
            <w:tcW w:w="496" w:type="dxa"/>
            <w:tcBorders>
              <w:left w:val="single" w:sz="4" w:space="0" w:color="000000"/>
            </w:tcBorders>
            <w:shd w:val="clear" w:color="auto" w:fill="auto"/>
          </w:tcPr>
          <w:p w:rsidR="00E6579C" w:rsidRDefault="00E6579C" w:rsidP="00E6579C">
            <w:pPr>
              <w:snapToGrid w:val="0"/>
              <w:jc w:val="center"/>
            </w:pPr>
            <w:r>
              <w:t>1</w:t>
            </w:r>
          </w:p>
        </w:tc>
        <w:tc>
          <w:tcPr>
            <w:tcW w:w="1417" w:type="dxa"/>
            <w:tcBorders>
              <w:top w:val="double" w:sz="1" w:space="0" w:color="000000"/>
              <w:left w:val="single" w:sz="4" w:space="0" w:color="000000"/>
              <w:bottom w:val="single" w:sz="4" w:space="0" w:color="000000"/>
            </w:tcBorders>
            <w:shd w:val="clear" w:color="auto" w:fill="auto"/>
          </w:tcPr>
          <w:p w:rsidR="00E6579C" w:rsidRDefault="00E6579C" w:rsidP="00E6579C">
            <w:pPr>
              <w:snapToGrid w:val="0"/>
            </w:pPr>
            <w:r>
              <w:t>Spra</w:t>
            </w:r>
            <w:r>
              <w:t>w</w:t>
            </w:r>
            <w:r>
              <w:t>dzenie p</w:t>
            </w:r>
            <w:r>
              <w:t>o</w:t>
            </w:r>
            <w:r>
              <w:t>wierzchni</w:t>
            </w:r>
          </w:p>
        </w:tc>
        <w:tc>
          <w:tcPr>
            <w:tcW w:w="1559" w:type="dxa"/>
            <w:tcBorders>
              <w:top w:val="double" w:sz="1" w:space="0" w:color="000000"/>
              <w:left w:val="single" w:sz="4" w:space="0" w:color="000000"/>
            </w:tcBorders>
            <w:shd w:val="clear" w:color="auto" w:fill="auto"/>
          </w:tcPr>
          <w:p w:rsidR="00E6579C" w:rsidRDefault="00E6579C" w:rsidP="00E6579C">
            <w:pPr>
              <w:snapToGrid w:val="0"/>
              <w:jc w:val="left"/>
            </w:pPr>
            <w:r>
              <w:t>od 5 do 10 badań z wybr</w:t>
            </w:r>
            <w:r>
              <w:t>a</w:t>
            </w:r>
            <w:r>
              <w:t>nych losowo elemen-   tów w każdej dosta</w:t>
            </w:r>
            <w:r>
              <w:t>r</w:t>
            </w:r>
            <w:r>
              <w:t>czanej partii w</w:t>
            </w:r>
            <w:r>
              <w:t>y</w:t>
            </w:r>
            <w:r>
              <w:t xml:space="preserve">robów liczącej do 1000 </w:t>
            </w:r>
          </w:p>
        </w:tc>
        <w:tc>
          <w:tcPr>
            <w:tcW w:w="2410" w:type="dxa"/>
            <w:tcBorders>
              <w:top w:val="double" w:sz="1" w:space="0" w:color="000000"/>
              <w:left w:val="single" w:sz="4" w:space="0" w:color="000000"/>
              <w:bottom w:val="single" w:sz="4" w:space="0" w:color="000000"/>
            </w:tcBorders>
            <w:shd w:val="clear" w:color="auto" w:fill="auto"/>
          </w:tcPr>
          <w:p w:rsidR="00E6579C" w:rsidRDefault="00E6579C" w:rsidP="00E6579C">
            <w:pPr>
              <w:snapToGrid w:val="0"/>
              <w:jc w:val="left"/>
            </w:pPr>
            <w:r>
              <w:t>Powierzchnię zbadać nie uzbrojonym okiem. Do ew. sprawdzenia głębokości</w:t>
            </w:r>
          </w:p>
          <w:p w:rsidR="00E6579C" w:rsidRDefault="00E6579C" w:rsidP="00E6579C">
            <w:pPr>
              <w:jc w:val="left"/>
            </w:pPr>
            <w:r>
              <w:t>wad użyć dostę</w:t>
            </w:r>
            <w:r>
              <w:t>p</w:t>
            </w:r>
            <w:r>
              <w:t>nych narzędzi (np. liniałów z czujnikiem, suwmiarek, mikrometrów, itp.)</w:t>
            </w:r>
          </w:p>
        </w:tc>
        <w:tc>
          <w:tcPr>
            <w:tcW w:w="1655" w:type="dxa"/>
            <w:tcBorders>
              <w:top w:val="double" w:sz="1" w:space="0" w:color="000000"/>
              <w:left w:val="single" w:sz="4" w:space="0" w:color="000000"/>
              <w:right w:val="single" w:sz="4" w:space="0" w:color="000000"/>
            </w:tcBorders>
            <w:shd w:val="clear" w:color="auto" w:fill="auto"/>
          </w:tcPr>
          <w:p w:rsidR="00E6579C" w:rsidRDefault="00E6579C" w:rsidP="00E6579C">
            <w:pPr>
              <w:snapToGrid w:val="0"/>
            </w:pPr>
            <w:r>
              <w:t>Wyniki powinny być zgodne z wym</w:t>
            </w:r>
            <w:r>
              <w:t>a</w:t>
            </w:r>
            <w:r>
              <w:t>ganiami punktu 2.3.</w:t>
            </w:r>
          </w:p>
        </w:tc>
      </w:tr>
      <w:tr w:rsidR="00E6579C" w:rsidTr="00E6579C">
        <w:trPr>
          <w:jc w:val="center"/>
        </w:trPr>
        <w:tc>
          <w:tcPr>
            <w:tcW w:w="496" w:type="dxa"/>
            <w:tcBorders>
              <w:top w:val="single" w:sz="4" w:space="0" w:color="000000"/>
              <w:left w:val="single" w:sz="4" w:space="0" w:color="000000"/>
              <w:bottom w:val="single" w:sz="4" w:space="0" w:color="000000"/>
            </w:tcBorders>
            <w:shd w:val="clear" w:color="auto" w:fill="auto"/>
          </w:tcPr>
          <w:p w:rsidR="00E6579C" w:rsidRDefault="00E6579C" w:rsidP="00E6579C">
            <w:pPr>
              <w:snapToGrid w:val="0"/>
              <w:jc w:val="center"/>
            </w:pPr>
            <w:r>
              <w:t>2</w:t>
            </w:r>
          </w:p>
        </w:tc>
        <w:tc>
          <w:tcPr>
            <w:tcW w:w="1417" w:type="dxa"/>
            <w:tcBorders>
              <w:left w:val="single" w:sz="4" w:space="0" w:color="000000"/>
              <w:bottom w:val="single" w:sz="4" w:space="0" w:color="000000"/>
            </w:tcBorders>
            <w:shd w:val="clear" w:color="auto" w:fill="auto"/>
          </w:tcPr>
          <w:p w:rsidR="00E6579C" w:rsidRDefault="00E6579C" w:rsidP="00E6579C">
            <w:pPr>
              <w:snapToGrid w:val="0"/>
            </w:pPr>
            <w:r>
              <w:t>Spra</w:t>
            </w:r>
            <w:r>
              <w:t>w</w:t>
            </w:r>
            <w:r>
              <w:t>dzenie wymi</w:t>
            </w:r>
            <w:r>
              <w:t>a</w:t>
            </w:r>
            <w:r>
              <w:t>rów</w:t>
            </w:r>
          </w:p>
        </w:tc>
        <w:tc>
          <w:tcPr>
            <w:tcW w:w="1559" w:type="dxa"/>
            <w:tcBorders>
              <w:left w:val="single" w:sz="4" w:space="0" w:color="000000"/>
              <w:bottom w:val="single" w:sz="4" w:space="0" w:color="000000"/>
            </w:tcBorders>
            <w:shd w:val="clear" w:color="auto" w:fill="auto"/>
          </w:tcPr>
          <w:p w:rsidR="00E6579C" w:rsidRDefault="00E6579C" w:rsidP="00E6579C">
            <w:pPr>
              <w:snapToGrid w:val="0"/>
            </w:pPr>
            <w:r>
              <w:t>eleme</w:t>
            </w:r>
            <w:r>
              <w:t>n</w:t>
            </w:r>
            <w:r>
              <w:t>tów</w:t>
            </w:r>
          </w:p>
        </w:tc>
        <w:tc>
          <w:tcPr>
            <w:tcW w:w="2410" w:type="dxa"/>
            <w:tcBorders>
              <w:left w:val="single" w:sz="4" w:space="0" w:color="000000"/>
              <w:bottom w:val="single" w:sz="4" w:space="0" w:color="000000"/>
            </w:tcBorders>
            <w:shd w:val="clear" w:color="auto" w:fill="auto"/>
          </w:tcPr>
          <w:p w:rsidR="00E6579C" w:rsidRDefault="00E6579C" w:rsidP="00E6579C">
            <w:pPr>
              <w:snapToGrid w:val="0"/>
              <w:jc w:val="left"/>
            </w:pPr>
            <w:r>
              <w:t>Przeprowadzić un</w:t>
            </w:r>
            <w:r>
              <w:t>i</w:t>
            </w:r>
            <w:r>
              <w:t>wer-  salnymi przyrządami pomiarowymi lub spra-wdzianami</w:t>
            </w:r>
          </w:p>
        </w:tc>
        <w:tc>
          <w:tcPr>
            <w:tcW w:w="1655" w:type="dxa"/>
            <w:tcBorders>
              <w:left w:val="single" w:sz="4" w:space="0" w:color="000000"/>
              <w:bottom w:val="single" w:sz="4" w:space="0" w:color="000000"/>
              <w:right w:val="single" w:sz="4" w:space="0" w:color="000000"/>
            </w:tcBorders>
            <w:shd w:val="clear" w:color="auto" w:fill="auto"/>
          </w:tcPr>
          <w:p w:rsidR="00E6579C" w:rsidRDefault="00E6579C" w:rsidP="00E6579C">
            <w:pPr>
              <w:snapToGrid w:val="0"/>
            </w:pPr>
          </w:p>
        </w:tc>
      </w:tr>
    </w:tbl>
    <w:p w:rsidR="00E6579C" w:rsidRDefault="00E6579C" w:rsidP="00E6579C">
      <w:pPr>
        <w:jc w:val="center"/>
      </w:pPr>
      <w:r>
        <w:t>W przypadkach budzących wątpliwości można zlecić uprawnionej jednostce zbadanie właściwości dosta</w:t>
      </w:r>
      <w:r>
        <w:t>r</w:t>
      </w:r>
      <w:r>
        <w:t>czonych wyrobów i materiałów w zakresie wymagań podanych w punkcie 2.3.</w:t>
      </w:r>
    </w:p>
    <w:p w:rsidR="00E6579C" w:rsidRDefault="00E6579C" w:rsidP="00E6579C">
      <w:pPr>
        <w:jc w:val="center"/>
      </w:pPr>
    </w:p>
    <w:p w:rsidR="00E6579C" w:rsidRDefault="00E6579C" w:rsidP="00E6579C">
      <w:pPr>
        <w:spacing w:before="120"/>
      </w:pPr>
      <w:r>
        <w:rPr>
          <w:b/>
        </w:rPr>
        <w:t xml:space="preserve">6.3.2. </w:t>
      </w:r>
      <w:r>
        <w:t>Kontrola w czasie wykonywania ogrodzenia</w:t>
      </w:r>
    </w:p>
    <w:p w:rsidR="00E6579C" w:rsidRDefault="00E6579C" w:rsidP="00E6579C">
      <w:pPr>
        <w:spacing w:before="120"/>
      </w:pPr>
      <w:r>
        <w:tab/>
        <w:t>W czasie wykonywania ogrodzenia należy zbadać:</w:t>
      </w:r>
    </w:p>
    <w:p w:rsidR="00E6579C" w:rsidRDefault="00E6579C" w:rsidP="00962244">
      <w:pPr>
        <w:widowControl/>
        <w:numPr>
          <w:ilvl w:val="0"/>
          <w:numId w:val="202"/>
        </w:numPr>
        <w:suppressAutoHyphens/>
        <w:autoSpaceDN/>
        <w:adjustRightInd/>
        <w:contextualSpacing w:val="0"/>
      </w:pPr>
      <w:r>
        <w:t>zgodność wykonania ogrodzenia z dokumentacją projektową (lokalizacja, wymiary),</w:t>
      </w:r>
    </w:p>
    <w:p w:rsidR="00E6579C" w:rsidRDefault="00E6579C" w:rsidP="00962244">
      <w:pPr>
        <w:widowControl/>
        <w:numPr>
          <w:ilvl w:val="0"/>
          <w:numId w:val="202"/>
        </w:numPr>
        <w:suppressAutoHyphens/>
        <w:autoSpaceDN/>
        <w:adjustRightInd/>
        <w:contextualSpacing w:val="0"/>
      </w:pPr>
      <w:r>
        <w:t>zachowanie dopuszczalnych odchyłek wymiarów, zgodnie z punktem 2.3,</w:t>
      </w:r>
    </w:p>
    <w:p w:rsidR="00E6579C" w:rsidRDefault="00E6579C" w:rsidP="00962244">
      <w:pPr>
        <w:widowControl/>
        <w:numPr>
          <w:ilvl w:val="0"/>
          <w:numId w:val="202"/>
        </w:numPr>
        <w:suppressAutoHyphens/>
        <w:autoSpaceDN/>
        <w:adjustRightInd/>
        <w:contextualSpacing w:val="0"/>
      </w:pPr>
      <w:r>
        <w:t>prawidłowość wykonania dołów pod słupki, zgodnie z punktem 5.3,</w:t>
      </w:r>
    </w:p>
    <w:p w:rsidR="00E6579C" w:rsidRDefault="00E6579C" w:rsidP="00962244">
      <w:pPr>
        <w:widowControl/>
        <w:numPr>
          <w:ilvl w:val="0"/>
          <w:numId w:val="202"/>
        </w:numPr>
        <w:suppressAutoHyphens/>
        <w:autoSpaceDN/>
        <w:adjustRightInd/>
        <w:contextualSpacing w:val="0"/>
      </w:pPr>
      <w:r>
        <w:t>poprawność wykonania fundamentów pod słupki, zgodnie z punktem 5.4,</w:t>
      </w:r>
    </w:p>
    <w:p w:rsidR="00E6579C" w:rsidRDefault="00E6579C" w:rsidP="00962244">
      <w:pPr>
        <w:widowControl/>
        <w:numPr>
          <w:ilvl w:val="0"/>
          <w:numId w:val="202"/>
        </w:numPr>
        <w:suppressAutoHyphens/>
        <w:autoSpaceDN/>
        <w:adjustRightInd/>
        <w:contextualSpacing w:val="0"/>
      </w:pPr>
      <w:r>
        <w:t>poprawność ustawienia słupków, zgodnie z punktem 5.5 i 5.6,</w:t>
      </w:r>
    </w:p>
    <w:p w:rsidR="00E6579C" w:rsidRDefault="00E6579C" w:rsidP="00962244">
      <w:pPr>
        <w:widowControl/>
        <w:numPr>
          <w:ilvl w:val="0"/>
          <w:numId w:val="202"/>
        </w:numPr>
        <w:suppressAutoHyphens/>
        <w:autoSpaceDN/>
        <w:adjustRightInd/>
        <w:contextualSpacing w:val="0"/>
      </w:pPr>
      <w:r>
        <w:t>prawidłowość wykonania siatki ogrodzeniowej, zgodnie z punktem 5.7 lub 5.8, względnie wykonania ogrodzenia z prefabrykatów żelbetowych, zgodnie z punktem 5.10,</w:t>
      </w:r>
    </w:p>
    <w:p w:rsidR="00E6579C" w:rsidRDefault="00E6579C" w:rsidP="00962244">
      <w:pPr>
        <w:widowControl/>
        <w:numPr>
          <w:ilvl w:val="0"/>
          <w:numId w:val="202"/>
        </w:numPr>
        <w:suppressAutoHyphens/>
        <w:autoSpaceDN/>
        <w:adjustRightInd/>
        <w:contextualSpacing w:val="0"/>
      </w:pPr>
      <w:r>
        <w:t>poprawność wykonania bram i furtek, zgodnie z punktem 5.11.</w:t>
      </w:r>
    </w:p>
    <w:p w:rsidR="00E6579C" w:rsidRDefault="00E6579C" w:rsidP="00E6579C">
      <w:r>
        <w:tab/>
        <w:t>W przypadku wykonania spawanych złącz elementów ogrodzenia:</w:t>
      </w:r>
    </w:p>
    <w:p w:rsidR="00E6579C" w:rsidRDefault="00E6579C" w:rsidP="00962244">
      <w:pPr>
        <w:widowControl/>
        <w:numPr>
          <w:ilvl w:val="0"/>
          <w:numId w:val="201"/>
        </w:numPr>
        <w:suppressAutoHyphens/>
        <w:autoSpaceDN/>
        <w:adjustRightInd/>
        <w:contextualSpacing w:val="0"/>
      </w:pPr>
      <w:r>
        <w:t>przed oględzinami, spoinę i przylegające do niej elementy łączone (od 10 do 20 mm z każdej strony) należy dokładnie oczyścić z żużla, zgorzeliny, odprysków, rdzy, farb i innych zanieczyszczeń utrudniających prowadzenie obserwacji i pomiarów,</w:t>
      </w:r>
    </w:p>
    <w:p w:rsidR="00E6579C" w:rsidRDefault="00E6579C" w:rsidP="00962244">
      <w:pPr>
        <w:widowControl/>
        <w:numPr>
          <w:ilvl w:val="0"/>
          <w:numId w:val="201"/>
        </w:numPr>
        <w:suppressAutoHyphens/>
        <w:autoSpaceDN/>
        <w:adjustRightInd/>
        <w:contextualSpacing w:val="0"/>
      </w:pPr>
      <w:r>
        <w:t>oględziny złączy należy przeprowadzić wizualnie z ewentualnym użyciem lupy o powiększeniu od 2 do 4 razy; do pomiarów spoin powinny być stosowane wzorniki, przymiary oraz uniwersalne spoinomierze,</w:t>
      </w:r>
    </w:p>
    <w:p w:rsidR="00E6579C" w:rsidRDefault="00E6579C" w:rsidP="00962244">
      <w:pPr>
        <w:widowControl/>
        <w:numPr>
          <w:ilvl w:val="0"/>
          <w:numId w:val="201"/>
        </w:numPr>
        <w:suppressAutoHyphens/>
        <w:autoSpaceDN/>
        <w:adjustRightInd/>
        <w:contextualSpacing w:val="0"/>
      </w:pPr>
      <w:r>
        <w:t>w przypadkach wątpliwych można zlecić uprawnionej jednostce zbadanie wytrzymałości zmęczeniowej spoin, zgodnie z PN-M-06515 [26],</w:t>
      </w:r>
    </w:p>
    <w:p w:rsidR="00E6579C" w:rsidRDefault="00E6579C" w:rsidP="00E6579C">
      <w:r>
        <w:t>złącza o wadach większych niż dopuszczalne powinny być naprawione powtórnym spawaniem.</w:t>
      </w:r>
    </w:p>
    <w:p w:rsidR="00E6579C" w:rsidRPr="0038051E" w:rsidRDefault="00E6579C" w:rsidP="00E6579C">
      <w:pPr>
        <w:spacing w:before="120"/>
        <w:rPr>
          <w:b/>
        </w:rPr>
      </w:pPr>
      <w:r>
        <w:rPr>
          <w:b/>
        </w:rPr>
        <w:t xml:space="preserve">6.4. </w:t>
      </w:r>
      <w:r w:rsidRPr="0038051E">
        <w:rPr>
          <w:b/>
        </w:rPr>
        <w:t>Zasady postępowania z wadliwie wykonanymi elementami robót</w:t>
      </w:r>
    </w:p>
    <w:p w:rsidR="00E6579C" w:rsidRDefault="00E6579C" w:rsidP="00E6579C">
      <w:r>
        <w:t>Wszystkie materiały nie spełniające wymagań ustalonych w odpowiednich punktach STWiORB zostaną przez Inżyniera odrzucone.</w:t>
      </w:r>
    </w:p>
    <w:p w:rsidR="00E6579C" w:rsidRPr="0038051E" w:rsidRDefault="00E6579C" w:rsidP="00E6579C">
      <w:pPr>
        <w:rPr>
          <w:b/>
        </w:rPr>
      </w:pPr>
      <w:r>
        <w:t>Wszystkie elementy lub odcinki ogrodzenia, które wykazują odstępstwa od postanowień STWiORB zostaną rozebrane i ponownie wykonane na koszt Wykonawcy</w:t>
      </w:r>
    </w:p>
    <w:p w:rsidR="00E6579C" w:rsidRPr="00D03A5C" w:rsidRDefault="00E6579C" w:rsidP="00E6579C">
      <w:pPr>
        <w:pStyle w:val="2Dzia"/>
        <w:rPr>
          <w:lang w:eastAsia="en-US"/>
        </w:rPr>
      </w:pPr>
      <w:r w:rsidRPr="00D03A5C">
        <w:rPr>
          <w:lang w:eastAsia="en-US"/>
        </w:rPr>
        <w:t>7. OBMIAR ROBÓT</w:t>
      </w:r>
    </w:p>
    <w:p w:rsidR="00E6579C" w:rsidRPr="00D03A5C" w:rsidRDefault="00E6579C" w:rsidP="00E6579C">
      <w:pPr>
        <w:pStyle w:val="3Tytu"/>
        <w:rPr>
          <w:lang w:eastAsia="en-US"/>
        </w:rPr>
      </w:pPr>
      <w:r w:rsidRPr="00D03A5C">
        <w:rPr>
          <w:lang w:eastAsia="en-US"/>
        </w:rPr>
        <w:t>7.1. Ogólne zasady obmiaru robót</w:t>
      </w:r>
    </w:p>
    <w:p w:rsidR="00E6579C" w:rsidRPr="00D03A5C" w:rsidRDefault="00E6579C" w:rsidP="00E6579C">
      <w:pPr>
        <w:pStyle w:val="4Tekst"/>
        <w:rPr>
          <w:lang w:eastAsia="en-US"/>
        </w:rPr>
      </w:pPr>
      <w:r w:rsidRPr="00D03A5C">
        <w:rPr>
          <w:lang w:eastAsia="en-US"/>
        </w:rPr>
        <w:t xml:space="preserve">Ogolne zasady obmiaru robot podano w </w:t>
      </w:r>
      <w:r w:rsidRPr="00000BC6">
        <w:t>STWiORB</w:t>
      </w:r>
      <w:r w:rsidRPr="00D03A5C">
        <w:rPr>
          <w:lang w:eastAsia="en-US"/>
        </w:rPr>
        <w:t xml:space="preserve"> </w:t>
      </w:r>
      <w:r>
        <w:rPr>
          <w:lang w:eastAsia="en-US"/>
        </w:rPr>
        <w:t>D</w:t>
      </w:r>
      <w:r w:rsidRPr="00D03A5C">
        <w:rPr>
          <w:lang w:eastAsia="en-US"/>
        </w:rPr>
        <w:t xml:space="preserve"> - 00.00. „Wymagania ogolne" pkt 7.</w:t>
      </w:r>
    </w:p>
    <w:p w:rsidR="00E6579C" w:rsidRPr="00D03A5C" w:rsidRDefault="00E6579C" w:rsidP="00E6579C">
      <w:pPr>
        <w:pStyle w:val="3Tytu"/>
        <w:rPr>
          <w:lang w:eastAsia="en-US"/>
        </w:rPr>
      </w:pPr>
      <w:r w:rsidRPr="00D03A5C">
        <w:rPr>
          <w:lang w:eastAsia="en-US"/>
        </w:rPr>
        <w:t>7.2. Jednostka obmiarowa</w:t>
      </w:r>
    </w:p>
    <w:p w:rsidR="00E6579C" w:rsidRDefault="00E6579C" w:rsidP="00E6579C">
      <w:r>
        <w:t>Jednostką obmiarową ogrodzenia jest m (metr).</w:t>
      </w:r>
    </w:p>
    <w:p w:rsidR="00E6579C" w:rsidRPr="00D03A5C" w:rsidRDefault="00E6579C" w:rsidP="00E6579C">
      <w:pPr>
        <w:pStyle w:val="4Tekst"/>
        <w:rPr>
          <w:lang w:eastAsia="en-US"/>
        </w:rPr>
      </w:pPr>
      <w:r>
        <w:t>Obmiar polega na określeniu rzeczywistej długości ogrodzenia, łącznie z bramami i furtkami</w:t>
      </w:r>
      <w:r w:rsidRPr="00D03A5C">
        <w:rPr>
          <w:lang w:eastAsia="en-US"/>
        </w:rPr>
        <w:t>.</w:t>
      </w:r>
    </w:p>
    <w:p w:rsidR="00E6579C" w:rsidRPr="00D03A5C" w:rsidRDefault="00E6579C" w:rsidP="00E6579C">
      <w:pPr>
        <w:pStyle w:val="2Dzia"/>
        <w:rPr>
          <w:lang w:eastAsia="en-US"/>
        </w:rPr>
      </w:pPr>
      <w:r w:rsidRPr="00D03A5C">
        <w:rPr>
          <w:lang w:eastAsia="en-US"/>
        </w:rPr>
        <w:t>8. ODBIÓR ROBÓT</w:t>
      </w:r>
    </w:p>
    <w:p w:rsidR="00E6579C" w:rsidRPr="00D03A5C" w:rsidRDefault="00E6579C" w:rsidP="00E6579C">
      <w:pPr>
        <w:pStyle w:val="4Tekst"/>
        <w:rPr>
          <w:lang w:eastAsia="en-US"/>
        </w:rPr>
      </w:pPr>
      <w:r w:rsidRPr="00D03A5C">
        <w:rPr>
          <w:lang w:eastAsia="en-US"/>
        </w:rPr>
        <w:t xml:space="preserve">Ogolne zasady odbioru robot podano w </w:t>
      </w:r>
      <w:r w:rsidRPr="00000BC6">
        <w:t>STWiORB</w:t>
      </w:r>
      <w:r w:rsidRPr="00D03A5C">
        <w:rPr>
          <w:lang w:eastAsia="en-US"/>
        </w:rPr>
        <w:t xml:space="preserve"> </w:t>
      </w:r>
      <w:r>
        <w:rPr>
          <w:lang w:eastAsia="en-US"/>
        </w:rPr>
        <w:t>D</w:t>
      </w:r>
      <w:r w:rsidRPr="00D03A5C">
        <w:rPr>
          <w:lang w:eastAsia="en-US"/>
        </w:rPr>
        <w:t xml:space="preserve"> D-00.00. „Wymagania ogolne" pkt 8.</w:t>
      </w:r>
      <w:r>
        <w:rPr>
          <w:lang w:eastAsia="en-US"/>
        </w:rPr>
        <w:t xml:space="preserve"> </w:t>
      </w:r>
      <w:r w:rsidRPr="00D03A5C">
        <w:rPr>
          <w:lang w:eastAsia="en-US"/>
        </w:rPr>
        <w:t>Roboty uznaje się za wykonane zgodnie z</w:t>
      </w:r>
      <w:r>
        <w:rPr>
          <w:lang w:eastAsia="en-US"/>
        </w:rPr>
        <w:t xml:space="preserve"> dokumentacją projektową, </w:t>
      </w:r>
      <w:r w:rsidRPr="00000BC6">
        <w:t>STWiORB</w:t>
      </w:r>
      <w:r>
        <w:rPr>
          <w:lang w:eastAsia="en-US"/>
        </w:rPr>
        <w:t xml:space="preserve"> i </w:t>
      </w:r>
      <w:r w:rsidRPr="00D03A5C">
        <w:rPr>
          <w:lang w:eastAsia="en-US"/>
        </w:rPr>
        <w:t>wymaganiami Inspektora Nadzoru, je</w:t>
      </w:r>
      <w:r>
        <w:rPr>
          <w:lang w:eastAsia="en-US"/>
        </w:rPr>
        <w:t>ż</w:t>
      </w:r>
      <w:r w:rsidRPr="00D03A5C">
        <w:rPr>
          <w:lang w:eastAsia="en-US"/>
        </w:rPr>
        <w:t>eli wszystkie pomiary i badania z za</w:t>
      </w:r>
      <w:r>
        <w:rPr>
          <w:lang w:eastAsia="en-US"/>
        </w:rPr>
        <w:t xml:space="preserve">chowaniem </w:t>
      </w:r>
      <w:r w:rsidRPr="00D03A5C">
        <w:rPr>
          <w:lang w:eastAsia="en-US"/>
        </w:rPr>
        <w:t>tolerancji wg pkt 6 dały wyniki pozytywne.</w:t>
      </w:r>
    </w:p>
    <w:p w:rsidR="00E6579C" w:rsidRPr="00D03A5C" w:rsidRDefault="00E6579C" w:rsidP="00E6579C">
      <w:pPr>
        <w:pStyle w:val="2Dzia"/>
        <w:rPr>
          <w:lang w:eastAsia="en-US"/>
        </w:rPr>
      </w:pPr>
      <w:r w:rsidRPr="00D03A5C">
        <w:rPr>
          <w:lang w:eastAsia="en-US"/>
        </w:rPr>
        <w:t>9. PODSTAWA PŁATNOŚCI</w:t>
      </w:r>
    </w:p>
    <w:p w:rsidR="00E6579C" w:rsidRPr="00D03A5C" w:rsidRDefault="00E6579C" w:rsidP="00E6579C">
      <w:pPr>
        <w:pStyle w:val="3Tytu"/>
        <w:rPr>
          <w:lang w:eastAsia="en-US"/>
        </w:rPr>
      </w:pPr>
      <w:r w:rsidRPr="00D03A5C">
        <w:rPr>
          <w:lang w:eastAsia="en-US"/>
        </w:rPr>
        <w:t>9.1. Ogólne ustalenia dotyczące podstawy płatności</w:t>
      </w:r>
    </w:p>
    <w:p w:rsidR="00E6579C" w:rsidRPr="00D03A5C" w:rsidRDefault="00E6579C" w:rsidP="00E6579C">
      <w:pPr>
        <w:pStyle w:val="4Tekst"/>
        <w:rPr>
          <w:lang w:eastAsia="en-US"/>
        </w:rPr>
      </w:pPr>
      <w:r w:rsidRPr="00D03A5C">
        <w:rPr>
          <w:lang w:eastAsia="en-US"/>
        </w:rPr>
        <w:t xml:space="preserve">Ogólne ustalenia dotyczące podstawy płatności podano w </w:t>
      </w:r>
      <w:r w:rsidRPr="00000BC6">
        <w:t>STWiORB</w:t>
      </w:r>
      <w:r w:rsidRPr="00D03A5C">
        <w:rPr>
          <w:lang w:eastAsia="en-US"/>
        </w:rPr>
        <w:t xml:space="preserve"> </w:t>
      </w:r>
      <w:r>
        <w:rPr>
          <w:lang w:eastAsia="en-US"/>
        </w:rPr>
        <w:t>D</w:t>
      </w:r>
      <w:r w:rsidRPr="00D03A5C">
        <w:rPr>
          <w:lang w:eastAsia="en-US"/>
        </w:rPr>
        <w:t xml:space="preserve"> - 00.00. „Wymagania</w:t>
      </w:r>
      <w:r>
        <w:rPr>
          <w:lang w:eastAsia="en-US"/>
        </w:rPr>
        <w:t xml:space="preserve"> </w:t>
      </w:r>
      <w:r w:rsidRPr="00D03A5C">
        <w:rPr>
          <w:lang w:eastAsia="en-US"/>
        </w:rPr>
        <w:t>ogólne" pkt 9.</w:t>
      </w:r>
    </w:p>
    <w:p w:rsidR="00E6579C" w:rsidRDefault="00E6579C" w:rsidP="00E6579C">
      <w:pPr>
        <w:overflowPunct/>
        <w:autoSpaceDE/>
        <w:autoSpaceDN/>
        <w:adjustRightInd/>
        <w:spacing w:after="200" w:line="276" w:lineRule="auto"/>
        <w:jc w:val="left"/>
        <w:textAlignment w:val="auto"/>
        <w:rPr>
          <w:b/>
          <w:lang w:eastAsia="en-US"/>
        </w:rPr>
      </w:pPr>
      <w:r>
        <w:rPr>
          <w:lang w:eastAsia="en-US"/>
        </w:rPr>
        <w:br w:type="page"/>
      </w:r>
    </w:p>
    <w:p w:rsidR="00E6579C" w:rsidRPr="00D03A5C" w:rsidRDefault="00E6579C" w:rsidP="00E6579C">
      <w:pPr>
        <w:pStyle w:val="3Tytu"/>
        <w:rPr>
          <w:lang w:eastAsia="en-US"/>
        </w:rPr>
      </w:pPr>
      <w:r w:rsidRPr="00D03A5C">
        <w:rPr>
          <w:lang w:eastAsia="en-US"/>
        </w:rPr>
        <w:lastRenderedPageBreak/>
        <w:t>9.2. Cena jednostki obmiarowej</w:t>
      </w:r>
    </w:p>
    <w:p w:rsidR="00E6579C" w:rsidRDefault="00E6579C" w:rsidP="00E6579C">
      <w:r>
        <w:t>Cena 1 m ogrodzenia obejmuje:</w:t>
      </w:r>
    </w:p>
    <w:p w:rsidR="00E6579C" w:rsidRDefault="00E6579C" w:rsidP="00962244">
      <w:pPr>
        <w:widowControl/>
        <w:numPr>
          <w:ilvl w:val="0"/>
          <w:numId w:val="199"/>
        </w:numPr>
        <w:suppressAutoHyphens/>
        <w:autoSpaceDN/>
        <w:adjustRightInd/>
        <w:contextualSpacing w:val="0"/>
      </w:pPr>
      <w:r>
        <w:t>prace pomiarowe i roboty przygotowawcze,</w:t>
      </w:r>
    </w:p>
    <w:p w:rsidR="00E6579C" w:rsidRDefault="00E6579C" w:rsidP="00962244">
      <w:pPr>
        <w:widowControl/>
        <w:numPr>
          <w:ilvl w:val="0"/>
          <w:numId w:val="199"/>
        </w:numPr>
        <w:suppressAutoHyphens/>
        <w:autoSpaceDN/>
        <w:adjustRightInd/>
        <w:contextualSpacing w:val="0"/>
      </w:pPr>
      <w:r>
        <w:t>dostarczenie na miejsce wbudowania elementów konstrukcji ogrodzenia oraz materiałów pomocniczych,</w:t>
      </w:r>
    </w:p>
    <w:p w:rsidR="00E6579C" w:rsidRDefault="00E6579C" w:rsidP="00962244">
      <w:pPr>
        <w:widowControl/>
        <w:numPr>
          <w:ilvl w:val="0"/>
          <w:numId w:val="199"/>
        </w:numPr>
        <w:suppressAutoHyphens/>
        <w:autoSpaceDN/>
        <w:adjustRightInd/>
        <w:contextualSpacing w:val="0"/>
      </w:pPr>
      <w:r>
        <w:t>ustawienie ogrodzenia w sposób zapewniający stabilność,</w:t>
      </w:r>
    </w:p>
    <w:p w:rsidR="00E6579C" w:rsidRDefault="00E6579C" w:rsidP="00962244">
      <w:pPr>
        <w:widowControl/>
        <w:numPr>
          <w:ilvl w:val="0"/>
          <w:numId w:val="199"/>
        </w:numPr>
        <w:suppressAutoHyphens/>
        <w:autoSpaceDN/>
        <w:adjustRightInd/>
        <w:contextualSpacing w:val="0"/>
      </w:pPr>
      <w:r>
        <w:t>uporządkowanie terenu,</w:t>
      </w:r>
    </w:p>
    <w:p w:rsidR="00E6579C" w:rsidRPr="00D03A5C" w:rsidRDefault="00E6579C" w:rsidP="00E6579C">
      <w:pPr>
        <w:pStyle w:val="4Tekst"/>
        <w:rPr>
          <w:lang w:eastAsia="en-US"/>
        </w:rPr>
      </w:pPr>
      <w:r>
        <w:t>przeprowadzenie badań i pomiarów kontrolnych</w:t>
      </w:r>
      <w:r w:rsidRPr="00D03A5C">
        <w:rPr>
          <w:lang w:eastAsia="en-US"/>
        </w:rPr>
        <w:t>.</w:t>
      </w:r>
    </w:p>
    <w:p w:rsidR="00E6579C" w:rsidRPr="00D03A5C" w:rsidRDefault="00E6579C" w:rsidP="00E6579C">
      <w:pPr>
        <w:pStyle w:val="2Dzia"/>
        <w:rPr>
          <w:lang w:eastAsia="en-US"/>
        </w:rPr>
      </w:pPr>
      <w:r w:rsidRPr="00D03A5C">
        <w:rPr>
          <w:lang w:eastAsia="en-US"/>
        </w:rPr>
        <w:t>10. PRZEPISY ZWIĄZANE</w:t>
      </w:r>
    </w:p>
    <w:p w:rsidR="00E6579C" w:rsidRPr="00BA3626" w:rsidRDefault="00E6579C" w:rsidP="00E6579C">
      <w:pPr>
        <w:pStyle w:val="3Tytu"/>
      </w:pPr>
      <w:r>
        <w:t xml:space="preserve">10.1 </w:t>
      </w:r>
      <w:r w:rsidRPr="00BA3626">
        <w:t>Normy</w:t>
      </w:r>
    </w:p>
    <w:tbl>
      <w:tblPr>
        <w:tblW w:w="0" w:type="auto"/>
        <w:tblLayout w:type="fixed"/>
        <w:tblCellMar>
          <w:left w:w="70" w:type="dxa"/>
          <w:right w:w="70" w:type="dxa"/>
        </w:tblCellMar>
        <w:tblLook w:val="0000"/>
      </w:tblPr>
      <w:tblGrid>
        <w:gridCol w:w="496"/>
        <w:gridCol w:w="1984"/>
        <w:gridCol w:w="5030"/>
      </w:tblGrid>
      <w:tr w:rsidR="00E6579C" w:rsidTr="00E6579C">
        <w:tc>
          <w:tcPr>
            <w:tcW w:w="496" w:type="dxa"/>
            <w:shd w:val="clear" w:color="auto" w:fill="auto"/>
          </w:tcPr>
          <w:p w:rsidR="00E6579C" w:rsidRDefault="00E6579C" w:rsidP="00E6579C">
            <w:pPr>
              <w:snapToGrid w:val="0"/>
              <w:jc w:val="center"/>
            </w:pPr>
            <w:r>
              <w:t xml:space="preserve">  1.</w:t>
            </w:r>
          </w:p>
        </w:tc>
        <w:tc>
          <w:tcPr>
            <w:tcW w:w="1984" w:type="dxa"/>
            <w:shd w:val="clear" w:color="auto" w:fill="auto"/>
          </w:tcPr>
          <w:p w:rsidR="00E6579C" w:rsidRDefault="00E6579C" w:rsidP="00E6579C">
            <w:pPr>
              <w:snapToGrid w:val="0"/>
            </w:pPr>
            <w:r>
              <w:t>PN-B-03264</w:t>
            </w:r>
          </w:p>
        </w:tc>
        <w:tc>
          <w:tcPr>
            <w:tcW w:w="5030" w:type="dxa"/>
            <w:shd w:val="clear" w:color="auto" w:fill="auto"/>
          </w:tcPr>
          <w:p w:rsidR="00E6579C" w:rsidRDefault="00E6579C" w:rsidP="00E6579C">
            <w:pPr>
              <w:snapToGrid w:val="0"/>
            </w:pPr>
            <w:r>
              <w:t>Konstrukcje betonowe żelbetowe i sprężone. Obl</w:t>
            </w:r>
            <w:r>
              <w:t>i</w:t>
            </w:r>
            <w:r>
              <w:t>czenia statyczne i projektowanie</w:t>
            </w:r>
          </w:p>
        </w:tc>
      </w:tr>
      <w:tr w:rsidR="00E6579C" w:rsidTr="00E6579C">
        <w:tc>
          <w:tcPr>
            <w:tcW w:w="496" w:type="dxa"/>
            <w:shd w:val="clear" w:color="auto" w:fill="auto"/>
          </w:tcPr>
          <w:p w:rsidR="00E6579C" w:rsidRDefault="00E6579C" w:rsidP="00E6579C">
            <w:pPr>
              <w:snapToGrid w:val="0"/>
              <w:jc w:val="center"/>
            </w:pPr>
            <w:r>
              <w:t xml:space="preserve">  2.</w:t>
            </w:r>
          </w:p>
        </w:tc>
        <w:tc>
          <w:tcPr>
            <w:tcW w:w="1984" w:type="dxa"/>
            <w:shd w:val="clear" w:color="auto" w:fill="auto"/>
          </w:tcPr>
          <w:p w:rsidR="00E6579C" w:rsidRDefault="00E6579C" w:rsidP="00E6579C">
            <w:pPr>
              <w:snapToGrid w:val="0"/>
            </w:pPr>
            <w:r>
              <w:t>PN-B-06250</w:t>
            </w:r>
          </w:p>
        </w:tc>
        <w:tc>
          <w:tcPr>
            <w:tcW w:w="5030" w:type="dxa"/>
            <w:shd w:val="clear" w:color="auto" w:fill="auto"/>
          </w:tcPr>
          <w:p w:rsidR="00E6579C" w:rsidRDefault="00E6579C" w:rsidP="00E6579C">
            <w:pPr>
              <w:snapToGrid w:val="0"/>
            </w:pPr>
            <w:r>
              <w:t>Beton zwykły</w:t>
            </w:r>
          </w:p>
        </w:tc>
      </w:tr>
      <w:tr w:rsidR="00E6579C" w:rsidTr="00E6579C">
        <w:tc>
          <w:tcPr>
            <w:tcW w:w="496" w:type="dxa"/>
            <w:shd w:val="clear" w:color="auto" w:fill="auto"/>
          </w:tcPr>
          <w:p w:rsidR="00E6579C" w:rsidRDefault="00E6579C" w:rsidP="00E6579C">
            <w:pPr>
              <w:snapToGrid w:val="0"/>
              <w:jc w:val="center"/>
            </w:pPr>
            <w:r>
              <w:t xml:space="preserve">  3.</w:t>
            </w:r>
          </w:p>
        </w:tc>
        <w:tc>
          <w:tcPr>
            <w:tcW w:w="1984" w:type="dxa"/>
            <w:shd w:val="clear" w:color="auto" w:fill="auto"/>
          </w:tcPr>
          <w:p w:rsidR="00E6579C" w:rsidRDefault="00E6579C" w:rsidP="00E6579C">
            <w:pPr>
              <w:snapToGrid w:val="0"/>
            </w:pPr>
            <w:r>
              <w:t>PN-B-06251</w:t>
            </w:r>
          </w:p>
        </w:tc>
        <w:tc>
          <w:tcPr>
            <w:tcW w:w="5030" w:type="dxa"/>
            <w:shd w:val="clear" w:color="auto" w:fill="auto"/>
          </w:tcPr>
          <w:p w:rsidR="00E6579C" w:rsidRDefault="00E6579C" w:rsidP="00E6579C">
            <w:pPr>
              <w:snapToGrid w:val="0"/>
            </w:pPr>
            <w:r>
              <w:t>Roboty betonowe i żelbetowe. Wymagania technic</w:t>
            </w:r>
            <w:r>
              <w:t>z</w:t>
            </w:r>
            <w:r>
              <w:t>ne</w:t>
            </w:r>
          </w:p>
        </w:tc>
      </w:tr>
      <w:tr w:rsidR="00E6579C" w:rsidTr="00E6579C">
        <w:tc>
          <w:tcPr>
            <w:tcW w:w="496" w:type="dxa"/>
            <w:shd w:val="clear" w:color="auto" w:fill="auto"/>
          </w:tcPr>
          <w:p w:rsidR="00E6579C" w:rsidRDefault="00E6579C" w:rsidP="00E6579C">
            <w:pPr>
              <w:snapToGrid w:val="0"/>
              <w:jc w:val="center"/>
            </w:pPr>
            <w:r>
              <w:t xml:space="preserve">  4.</w:t>
            </w:r>
          </w:p>
        </w:tc>
        <w:tc>
          <w:tcPr>
            <w:tcW w:w="1984" w:type="dxa"/>
            <w:shd w:val="clear" w:color="auto" w:fill="auto"/>
          </w:tcPr>
          <w:p w:rsidR="00E6579C" w:rsidRDefault="00E6579C" w:rsidP="00E6579C">
            <w:pPr>
              <w:snapToGrid w:val="0"/>
            </w:pPr>
            <w:r>
              <w:t>PN-B-06712</w:t>
            </w:r>
          </w:p>
        </w:tc>
        <w:tc>
          <w:tcPr>
            <w:tcW w:w="5030" w:type="dxa"/>
            <w:shd w:val="clear" w:color="auto" w:fill="auto"/>
          </w:tcPr>
          <w:p w:rsidR="00E6579C" w:rsidRDefault="00E6579C" w:rsidP="00E6579C">
            <w:pPr>
              <w:snapToGrid w:val="0"/>
            </w:pPr>
            <w:r>
              <w:t>Kruszywa mineralne do betonu</w:t>
            </w:r>
          </w:p>
        </w:tc>
      </w:tr>
      <w:tr w:rsidR="00E6579C" w:rsidTr="00E6579C">
        <w:tc>
          <w:tcPr>
            <w:tcW w:w="496" w:type="dxa"/>
            <w:shd w:val="clear" w:color="auto" w:fill="auto"/>
          </w:tcPr>
          <w:p w:rsidR="00E6579C" w:rsidRDefault="00E6579C" w:rsidP="00E6579C">
            <w:pPr>
              <w:snapToGrid w:val="0"/>
              <w:jc w:val="center"/>
            </w:pPr>
            <w:r>
              <w:t xml:space="preserve">  5.</w:t>
            </w:r>
          </w:p>
        </w:tc>
        <w:tc>
          <w:tcPr>
            <w:tcW w:w="1984" w:type="dxa"/>
            <w:shd w:val="clear" w:color="auto" w:fill="auto"/>
          </w:tcPr>
          <w:p w:rsidR="00E6579C" w:rsidRDefault="00E6579C" w:rsidP="00E6579C">
            <w:pPr>
              <w:snapToGrid w:val="0"/>
            </w:pPr>
            <w:r>
              <w:t>PN-B-23010</w:t>
            </w:r>
          </w:p>
        </w:tc>
        <w:tc>
          <w:tcPr>
            <w:tcW w:w="5030" w:type="dxa"/>
            <w:shd w:val="clear" w:color="auto" w:fill="auto"/>
          </w:tcPr>
          <w:p w:rsidR="00E6579C" w:rsidRDefault="00E6579C" w:rsidP="00E6579C">
            <w:pPr>
              <w:snapToGrid w:val="0"/>
            </w:pPr>
            <w:r>
              <w:t>Domieszki do betonu. Klasyfikacja i określenia</w:t>
            </w:r>
          </w:p>
        </w:tc>
      </w:tr>
      <w:tr w:rsidR="00E6579C" w:rsidTr="00E6579C">
        <w:tc>
          <w:tcPr>
            <w:tcW w:w="496" w:type="dxa"/>
            <w:shd w:val="clear" w:color="auto" w:fill="auto"/>
          </w:tcPr>
          <w:p w:rsidR="00E6579C" w:rsidRDefault="00E6579C" w:rsidP="00E6579C">
            <w:pPr>
              <w:snapToGrid w:val="0"/>
              <w:jc w:val="center"/>
            </w:pPr>
            <w:r>
              <w:t xml:space="preserve">  6.</w:t>
            </w:r>
          </w:p>
        </w:tc>
        <w:tc>
          <w:tcPr>
            <w:tcW w:w="1984" w:type="dxa"/>
            <w:shd w:val="clear" w:color="auto" w:fill="auto"/>
          </w:tcPr>
          <w:p w:rsidR="00E6579C" w:rsidRDefault="00E6579C" w:rsidP="00E6579C">
            <w:pPr>
              <w:snapToGrid w:val="0"/>
            </w:pPr>
            <w:r>
              <w:t>PN-B-19701</w:t>
            </w:r>
          </w:p>
        </w:tc>
        <w:tc>
          <w:tcPr>
            <w:tcW w:w="5030" w:type="dxa"/>
            <w:shd w:val="clear" w:color="auto" w:fill="auto"/>
          </w:tcPr>
          <w:p w:rsidR="00E6579C" w:rsidRDefault="00E6579C" w:rsidP="00E6579C">
            <w:pPr>
              <w:snapToGrid w:val="0"/>
            </w:pPr>
            <w:r>
              <w:t>Cement. Cement powszechnego użytku. Skład, w</w:t>
            </w:r>
            <w:r>
              <w:t>y</w:t>
            </w:r>
            <w:r>
              <w:t>magania i ocena zgodności</w:t>
            </w:r>
          </w:p>
        </w:tc>
      </w:tr>
      <w:tr w:rsidR="00E6579C" w:rsidTr="00E6579C">
        <w:tc>
          <w:tcPr>
            <w:tcW w:w="496" w:type="dxa"/>
            <w:shd w:val="clear" w:color="auto" w:fill="auto"/>
          </w:tcPr>
          <w:p w:rsidR="00E6579C" w:rsidRDefault="00E6579C" w:rsidP="00E6579C">
            <w:pPr>
              <w:snapToGrid w:val="0"/>
              <w:jc w:val="center"/>
            </w:pPr>
            <w:r>
              <w:t xml:space="preserve">  7.</w:t>
            </w:r>
          </w:p>
        </w:tc>
        <w:tc>
          <w:tcPr>
            <w:tcW w:w="1984" w:type="dxa"/>
            <w:shd w:val="clear" w:color="auto" w:fill="auto"/>
          </w:tcPr>
          <w:p w:rsidR="00E6579C" w:rsidRDefault="00E6579C" w:rsidP="00E6579C">
            <w:pPr>
              <w:snapToGrid w:val="0"/>
            </w:pPr>
            <w:r>
              <w:t>PN-B-32250</w:t>
            </w:r>
          </w:p>
        </w:tc>
        <w:tc>
          <w:tcPr>
            <w:tcW w:w="5030" w:type="dxa"/>
            <w:shd w:val="clear" w:color="auto" w:fill="auto"/>
          </w:tcPr>
          <w:p w:rsidR="00E6579C" w:rsidRDefault="00E6579C" w:rsidP="00E6579C">
            <w:pPr>
              <w:snapToGrid w:val="0"/>
            </w:pPr>
            <w:r>
              <w:t>Materiały budowlane. Woda do betonów i zapraw</w:t>
            </w:r>
          </w:p>
        </w:tc>
      </w:tr>
      <w:tr w:rsidR="00E6579C" w:rsidTr="00E6579C">
        <w:tc>
          <w:tcPr>
            <w:tcW w:w="496" w:type="dxa"/>
            <w:shd w:val="clear" w:color="auto" w:fill="auto"/>
          </w:tcPr>
          <w:p w:rsidR="00E6579C" w:rsidRDefault="00E6579C" w:rsidP="00E6579C">
            <w:pPr>
              <w:snapToGrid w:val="0"/>
              <w:jc w:val="center"/>
            </w:pPr>
            <w:r>
              <w:t xml:space="preserve">  8.</w:t>
            </w:r>
          </w:p>
        </w:tc>
        <w:tc>
          <w:tcPr>
            <w:tcW w:w="1984" w:type="dxa"/>
            <w:shd w:val="clear" w:color="auto" w:fill="auto"/>
          </w:tcPr>
          <w:p w:rsidR="00E6579C" w:rsidRDefault="00E6579C" w:rsidP="00E6579C">
            <w:pPr>
              <w:snapToGrid w:val="0"/>
            </w:pPr>
            <w:r>
              <w:t>PN-H-04623</w:t>
            </w:r>
          </w:p>
        </w:tc>
        <w:tc>
          <w:tcPr>
            <w:tcW w:w="5030" w:type="dxa"/>
            <w:shd w:val="clear" w:color="auto" w:fill="auto"/>
          </w:tcPr>
          <w:p w:rsidR="00E6579C" w:rsidRDefault="00E6579C" w:rsidP="00E6579C">
            <w:pPr>
              <w:snapToGrid w:val="0"/>
            </w:pPr>
            <w:r>
              <w:t>Ochrona przed korozją. Pomiar grubości powłok m</w:t>
            </w:r>
            <w:r>
              <w:t>e</w:t>
            </w:r>
            <w:r>
              <w:t>talowych metodami nieniszczącymi</w:t>
            </w:r>
          </w:p>
        </w:tc>
      </w:tr>
      <w:tr w:rsidR="00E6579C" w:rsidTr="00E6579C">
        <w:tc>
          <w:tcPr>
            <w:tcW w:w="496" w:type="dxa"/>
            <w:shd w:val="clear" w:color="auto" w:fill="auto"/>
          </w:tcPr>
          <w:p w:rsidR="00E6579C" w:rsidRDefault="00E6579C" w:rsidP="00E6579C">
            <w:pPr>
              <w:snapToGrid w:val="0"/>
              <w:jc w:val="center"/>
            </w:pPr>
            <w:r>
              <w:t xml:space="preserve">  9.</w:t>
            </w:r>
          </w:p>
        </w:tc>
        <w:tc>
          <w:tcPr>
            <w:tcW w:w="1984" w:type="dxa"/>
            <w:shd w:val="clear" w:color="auto" w:fill="auto"/>
          </w:tcPr>
          <w:p w:rsidR="00E6579C" w:rsidRDefault="00E6579C" w:rsidP="00E6579C">
            <w:pPr>
              <w:snapToGrid w:val="0"/>
            </w:pPr>
            <w:r>
              <w:t>PN-H-04651</w:t>
            </w:r>
          </w:p>
        </w:tc>
        <w:tc>
          <w:tcPr>
            <w:tcW w:w="5030" w:type="dxa"/>
            <w:shd w:val="clear" w:color="auto" w:fill="auto"/>
          </w:tcPr>
          <w:p w:rsidR="00E6579C" w:rsidRDefault="00E6579C" w:rsidP="00E6579C">
            <w:pPr>
              <w:snapToGrid w:val="0"/>
            </w:pPr>
            <w:r>
              <w:t>Ochrona przed korozją. Klasyfikacja i określenie agresywności korozyjnej środowisk</w:t>
            </w:r>
          </w:p>
        </w:tc>
      </w:tr>
      <w:tr w:rsidR="00E6579C" w:rsidTr="00E6579C">
        <w:tc>
          <w:tcPr>
            <w:tcW w:w="496" w:type="dxa"/>
            <w:shd w:val="clear" w:color="auto" w:fill="auto"/>
          </w:tcPr>
          <w:p w:rsidR="00E6579C" w:rsidRDefault="00E6579C" w:rsidP="00E6579C">
            <w:pPr>
              <w:snapToGrid w:val="0"/>
              <w:jc w:val="center"/>
            </w:pPr>
            <w:r>
              <w:t>10.</w:t>
            </w:r>
          </w:p>
        </w:tc>
        <w:tc>
          <w:tcPr>
            <w:tcW w:w="1984" w:type="dxa"/>
            <w:shd w:val="clear" w:color="auto" w:fill="auto"/>
          </w:tcPr>
          <w:p w:rsidR="00E6579C" w:rsidRDefault="00E6579C" w:rsidP="00E6579C">
            <w:pPr>
              <w:snapToGrid w:val="0"/>
            </w:pPr>
            <w:r>
              <w:t>PN-H-74219</w:t>
            </w:r>
          </w:p>
        </w:tc>
        <w:tc>
          <w:tcPr>
            <w:tcW w:w="5030" w:type="dxa"/>
            <w:shd w:val="clear" w:color="auto" w:fill="auto"/>
          </w:tcPr>
          <w:p w:rsidR="00E6579C" w:rsidRDefault="00E6579C" w:rsidP="00E6579C">
            <w:pPr>
              <w:snapToGrid w:val="0"/>
            </w:pPr>
            <w:r>
              <w:t>Rury stalowe bez szwu walcowane na gorąco ogó</w:t>
            </w:r>
            <w:r>
              <w:t>l</w:t>
            </w:r>
            <w:r>
              <w:t>nego zastosowania</w:t>
            </w:r>
          </w:p>
        </w:tc>
      </w:tr>
      <w:tr w:rsidR="00E6579C" w:rsidTr="00E6579C">
        <w:tc>
          <w:tcPr>
            <w:tcW w:w="496" w:type="dxa"/>
            <w:shd w:val="clear" w:color="auto" w:fill="auto"/>
          </w:tcPr>
          <w:p w:rsidR="00E6579C" w:rsidRDefault="00E6579C" w:rsidP="00E6579C">
            <w:pPr>
              <w:snapToGrid w:val="0"/>
              <w:jc w:val="center"/>
            </w:pPr>
            <w:r>
              <w:t>11.</w:t>
            </w:r>
          </w:p>
        </w:tc>
        <w:tc>
          <w:tcPr>
            <w:tcW w:w="1984" w:type="dxa"/>
            <w:shd w:val="clear" w:color="auto" w:fill="auto"/>
          </w:tcPr>
          <w:p w:rsidR="00E6579C" w:rsidRDefault="00E6579C" w:rsidP="00E6579C">
            <w:pPr>
              <w:snapToGrid w:val="0"/>
            </w:pPr>
            <w:r>
              <w:t>PN-H-74220</w:t>
            </w:r>
          </w:p>
        </w:tc>
        <w:tc>
          <w:tcPr>
            <w:tcW w:w="5030" w:type="dxa"/>
            <w:shd w:val="clear" w:color="auto" w:fill="auto"/>
          </w:tcPr>
          <w:p w:rsidR="00E6579C" w:rsidRDefault="00E6579C" w:rsidP="00E6579C">
            <w:pPr>
              <w:snapToGrid w:val="0"/>
            </w:pPr>
            <w:r>
              <w:t>Rury stalowe bez szwu ciągnione i walcowane na zimno ogólnego przeznaczenia</w:t>
            </w:r>
          </w:p>
        </w:tc>
      </w:tr>
      <w:tr w:rsidR="00E6579C" w:rsidTr="00E6579C">
        <w:tc>
          <w:tcPr>
            <w:tcW w:w="496" w:type="dxa"/>
            <w:shd w:val="clear" w:color="auto" w:fill="auto"/>
          </w:tcPr>
          <w:p w:rsidR="00E6579C" w:rsidRDefault="00E6579C" w:rsidP="00E6579C">
            <w:pPr>
              <w:snapToGrid w:val="0"/>
              <w:jc w:val="center"/>
            </w:pPr>
            <w:r>
              <w:t>12.</w:t>
            </w:r>
          </w:p>
        </w:tc>
        <w:tc>
          <w:tcPr>
            <w:tcW w:w="1984" w:type="dxa"/>
            <w:shd w:val="clear" w:color="auto" w:fill="auto"/>
          </w:tcPr>
          <w:p w:rsidR="00E6579C" w:rsidRDefault="00E6579C" w:rsidP="00E6579C">
            <w:pPr>
              <w:snapToGrid w:val="0"/>
            </w:pPr>
            <w:r>
              <w:t>PN-H-82200</w:t>
            </w:r>
          </w:p>
        </w:tc>
        <w:tc>
          <w:tcPr>
            <w:tcW w:w="5030" w:type="dxa"/>
            <w:shd w:val="clear" w:color="auto" w:fill="auto"/>
          </w:tcPr>
          <w:p w:rsidR="00E6579C" w:rsidRDefault="00E6579C" w:rsidP="00E6579C">
            <w:pPr>
              <w:snapToGrid w:val="0"/>
            </w:pPr>
            <w:r>
              <w:t>Cynk</w:t>
            </w:r>
          </w:p>
        </w:tc>
      </w:tr>
      <w:tr w:rsidR="00E6579C" w:rsidTr="00E6579C">
        <w:tc>
          <w:tcPr>
            <w:tcW w:w="496" w:type="dxa"/>
            <w:shd w:val="clear" w:color="auto" w:fill="auto"/>
          </w:tcPr>
          <w:p w:rsidR="00E6579C" w:rsidRDefault="00E6579C" w:rsidP="00E6579C">
            <w:pPr>
              <w:snapToGrid w:val="0"/>
              <w:jc w:val="center"/>
            </w:pPr>
            <w:r>
              <w:t>13.</w:t>
            </w:r>
          </w:p>
        </w:tc>
        <w:tc>
          <w:tcPr>
            <w:tcW w:w="1984" w:type="dxa"/>
            <w:shd w:val="clear" w:color="auto" w:fill="auto"/>
          </w:tcPr>
          <w:p w:rsidR="00E6579C" w:rsidRDefault="00E6579C" w:rsidP="00E6579C">
            <w:pPr>
              <w:snapToGrid w:val="0"/>
            </w:pPr>
            <w:r>
              <w:t>PN-H-84018</w:t>
            </w:r>
          </w:p>
        </w:tc>
        <w:tc>
          <w:tcPr>
            <w:tcW w:w="5030" w:type="dxa"/>
            <w:shd w:val="clear" w:color="auto" w:fill="auto"/>
          </w:tcPr>
          <w:p w:rsidR="00E6579C" w:rsidRDefault="00E6579C" w:rsidP="00E6579C">
            <w:pPr>
              <w:snapToGrid w:val="0"/>
            </w:pPr>
            <w:r>
              <w:t>Stal niskostopowa o podwyższonej wytrzymałości. Gatunki</w:t>
            </w:r>
          </w:p>
        </w:tc>
      </w:tr>
      <w:tr w:rsidR="00E6579C" w:rsidTr="00E6579C">
        <w:tc>
          <w:tcPr>
            <w:tcW w:w="496" w:type="dxa"/>
            <w:shd w:val="clear" w:color="auto" w:fill="auto"/>
          </w:tcPr>
          <w:p w:rsidR="00E6579C" w:rsidRDefault="00E6579C" w:rsidP="00E6579C">
            <w:pPr>
              <w:snapToGrid w:val="0"/>
              <w:jc w:val="center"/>
            </w:pPr>
            <w:r>
              <w:t>14.</w:t>
            </w:r>
          </w:p>
        </w:tc>
        <w:tc>
          <w:tcPr>
            <w:tcW w:w="1984" w:type="dxa"/>
            <w:shd w:val="clear" w:color="auto" w:fill="auto"/>
          </w:tcPr>
          <w:p w:rsidR="00E6579C" w:rsidRDefault="00E6579C" w:rsidP="00E6579C">
            <w:pPr>
              <w:snapToGrid w:val="0"/>
            </w:pPr>
            <w:r>
              <w:t>PN-H-84019</w:t>
            </w:r>
          </w:p>
        </w:tc>
        <w:tc>
          <w:tcPr>
            <w:tcW w:w="5030" w:type="dxa"/>
            <w:shd w:val="clear" w:color="auto" w:fill="auto"/>
          </w:tcPr>
          <w:p w:rsidR="00E6579C" w:rsidRDefault="00E6579C" w:rsidP="00E6579C">
            <w:pPr>
              <w:snapToGrid w:val="0"/>
            </w:pPr>
            <w:r>
              <w:t>Stal niestopowa do utwardzania powierzchniowego i ulepszania cieplnego. Gatunki</w:t>
            </w:r>
          </w:p>
        </w:tc>
      </w:tr>
      <w:tr w:rsidR="00E6579C" w:rsidTr="00E6579C">
        <w:tc>
          <w:tcPr>
            <w:tcW w:w="496" w:type="dxa"/>
            <w:shd w:val="clear" w:color="auto" w:fill="auto"/>
          </w:tcPr>
          <w:p w:rsidR="00E6579C" w:rsidRDefault="00E6579C" w:rsidP="00E6579C">
            <w:pPr>
              <w:snapToGrid w:val="0"/>
              <w:jc w:val="center"/>
            </w:pPr>
            <w:r>
              <w:t>15.</w:t>
            </w:r>
          </w:p>
        </w:tc>
        <w:tc>
          <w:tcPr>
            <w:tcW w:w="1984" w:type="dxa"/>
            <w:shd w:val="clear" w:color="auto" w:fill="auto"/>
          </w:tcPr>
          <w:p w:rsidR="00E6579C" w:rsidRDefault="00E6579C" w:rsidP="00E6579C">
            <w:pPr>
              <w:snapToGrid w:val="0"/>
            </w:pPr>
            <w:r>
              <w:t>PN-H-84020</w:t>
            </w:r>
          </w:p>
        </w:tc>
        <w:tc>
          <w:tcPr>
            <w:tcW w:w="5030" w:type="dxa"/>
            <w:shd w:val="clear" w:color="auto" w:fill="auto"/>
          </w:tcPr>
          <w:p w:rsidR="00E6579C" w:rsidRDefault="00E6579C" w:rsidP="00E6579C">
            <w:pPr>
              <w:snapToGrid w:val="0"/>
            </w:pPr>
            <w:r>
              <w:t>Stal niestopowa konstrukcyjna ogólnego przeznacz</w:t>
            </w:r>
            <w:r>
              <w:t>e</w:t>
            </w:r>
            <w:r>
              <w:t>nia. Gatunki</w:t>
            </w:r>
          </w:p>
        </w:tc>
      </w:tr>
      <w:tr w:rsidR="00E6579C" w:rsidTr="00E6579C">
        <w:tc>
          <w:tcPr>
            <w:tcW w:w="496" w:type="dxa"/>
            <w:shd w:val="clear" w:color="auto" w:fill="auto"/>
          </w:tcPr>
          <w:p w:rsidR="00E6579C" w:rsidRDefault="00E6579C" w:rsidP="00E6579C">
            <w:pPr>
              <w:snapToGrid w:val="0"/>
              <w:jc w:val="center"/>
            </w:pPr>
            <w:r>
              <w:t>16.</w:t>
            </w:r>
          </w:p>
        </w:tc>
        <w:tc>
          <w:tcPr>
            <w:tcW w:w="1984" w:type="dxa"/>
            <w:shd w:val="clear" w:color="auto" w:fill="auto"/>
          </w:tcPr>
          <w:p w:rsidR="00E6579C" w:rsidRDefault="00E6579C" w:rsidP="00E6579C">
            <w:pPr>
              <w:snapToGrid w:val="0"/>
            </w:pPr>
            <w:r>
              <w:t>PN-H-84023-07</w:t>
            </w:r>
          </w:p>
        </w:tc>
        <w:tc>
          <w:tcPr>
            <w:tcW w:w="5030" w:type="dxa"/>
            <w:shd w:val="clear" w:color="auto" w:fill="auto"/>
          </w:tcPr>
          <w:p w:rsidR="00E6579C" w:rsidRDefault="00E6579C" w:rsidP="00E6579C">
            <w:pPr>
              <w:snapToGrid w:val="0"/>
            </w:pPr>
            <w:r>
              <w:t>Stal określonego zastosowania. Stal na rury. Gatunki</w:t>
            </w:r>
          </w:p>
        </w:tc>
      </w:tr>
      <w:tr w:rsidR="00E6579C" w:rsidTr="00E6579C">
        <w:tc>
          <w:tcPr>
            <w:tcW w:w="496" w:type="dxa"/>
            <w:shd w:val="clear" w:color="auto" w:fill="auto"/>
          </w:tcPr>
          <w:p w:rsidR="00E6579C" w:rsidRDefault="00E6579C" w:rsidP="00E6579C">
            <w:pPr>
              <w:snapToGrid w:val="0"/>
              <w:jc w:val="center"/>
            </w:pPr>
            <w:r>
              <w:t>17.</w:t>
            </w:r>
          </w:p>
        </w:tc>
        <w:tc>
          <w:tcPr>
            <w:tcW w:w="1984" w:type="dxa"/>
            <w:shd w:val="clear" w:color="auto" w:fill="auto"/>
          </w:tcPr>
          <w:p w:rsidR="00E6579C" w:rsidRDefault="00E6579C" w:rsidP="00E6579C">
            <w:pPr>
              <w:snapToGrid w:val="0"/>
            </w:pPr>
            <w:r>
              <w:t>PN-H-84030-02</w:t>
            </w:r>
          </w:p>
        </w:tc>
        <w:tc>
          <w:tcPr>
            <w:tcW w:w="5030" w:type="dxa"/>
            <w:shd w:val="clear" w:color="auto" w:fill="auto"/>
          </w:tcPr>
          <w:p w:rsidR="00E6579C" w:rsidRDefault="00E6579C" w:rsidP="00E6579C">
            <w:pPr>
              <w:snapToGrid w:val="0"/>
            </w:pPr>
            <w:r>
              <w:t>Stal stopowa konstrukcyjna. Stal do nawęglania. G</w:t>
            </w:r>
            <w:r>
              <w:t>a</w:t>
            </w:r>
            <w:r>
              <w:t>tunki</w:t>
            </w:r>
          </w:p>
        </w:tc>
      </w:tr>
      <w:tr w:rsidR="00E6579C" w:rsidTr="00E6579C">
        <w:tc>
          <w:tcPr>
            <w:tcW w:w="496" w:type="dxa"/>
            <w:shd w:val="clear" w:color="auto" w:fill="auto"/>
          </w:tcPr>
          <w:p w:rsidR="00E6579C" w:rsidRDefault="00E6579C" w:rsidP="00E6579C">
            <w:pPr>
              <w:snapToGrid w:val="0"/>
              <w:jc w:val="center"/>
            </w:pPr>
            <w:r>
              <w:t>18.</w:t>
            </w:r>
          </w:p>
        </w:tc>
        <w:tc>
          <w:tcPr>
            <w:tcW w:w="1984" w:type="dxa"/>
            <w:shd w:val="clear" w:color="auto" w:fill="auto"/>
          </w:tcPr>
          <w:p w:rsidR="00E6579C" w:rsidRDefault="00E6579C" w:rsidP="00E6579C">
            <w:pPr>
              <w:snapToGrid w:val="0"/>
            </w:pPr>
            <w:r>
              <w:t>PN-H-93010</w:t>
            </w:r>
          </w:p>
        </w:tc>
        <w:tc>
          <w:tcPr>
            <w:tcW w:w="5030" w:type="dxa"/>
            <w:shd w:val="clear" w:color="auto" w:fill="auto"/>
          </w:tcPr>
          <w:p w:rsidR="00E6579C" w:rsidRDefault="00E6579C" w:rsidP="00E6579C">
            <w:pPr>
              <w:snapToGrid w:val="0"/>
            </w:pPr>
            <w:r>
              <w:t>Stal. Kształtowniki walcowane na gorąco</w:t>
            </w:r>
          </w:p>
        </w:tc>
      </w:tr>
      <w:tr w:rsidR="00E6579C" w:rsidTr="00E6579C">
        <w:tc>
          <w:tcPr>
            <w:tcW w:w="496" w:type="dxa"/>
            <w:shd w:val="clear" w:color="auto" w:fill="auto"/>
          </w:tcPr>
          <w:p w:rsidR="00E6579C" w:rsidRDefault="00E6579C" w:rsidP="00E6579C">
            <w:pPr>
              <w:snapToGrid w:val="0"/>
              <w:jc w:val="center"/>
            </w:pPr>
            <w:r>
              <w:t>19.</w:t>
            </w:r>
          </w:p>
        </w:tc>
        <w:tc>
          <w:tcPr>
            <w:tcW w:w="1984" w:type="dxa"/>
            <w:shd w:val="clear" w:color="auto" w:fill="auto"/>
          </w:tcPr>
          <w:p w:rsidR="00E6579C" w:rsidRDefault="00E6579C" w:rsidP="00E6579C">
            <w:pPr>
              <w:snapToGrid w:val="0"/>
            </w:pPr>
            <w:r>
              <w:t>PN-H-93401</w:t>
            </w:r>
          </w:p>
        </w:tc>
        <w:tc>
          <w:tcPr>
            <w:tcW w:w="5030" w:type="dxa"/>
            <w:shd w:val="clear" w:color="auto" w:fill="auto"/>
          </w:tcPr>
          <w:p w:rsidR="00E6579C" w:rsidRDefault="00E6579C" w:rsidP="00E6579C">
            <w:pPr>
              <w:snapToGrid w:val="0"/>
            </w:pPr>
            <w:r>
              <w:t>Stal walcowana. Kątowniki równoramienne</w:t>
            </w:r>
          </w:p>
        </w:tc>
      </w:tr>
      <w:tr w:rsidR="00E6579C" w:rsidTr="00E6579C">
        <w:tc>
          <w:tcPr>
            <w:tcW w:w="496" w:type="dxa"/>
            <w:shd w:val="clear" w:color="auto" w:fill="auto"/>
          </w:tcPr>
          <w:p w:rsidR="00E6579C" w:rsidRDefault="00E6579C" w:rsidP="00E6579C">
            <w:pPr>
              <w:snapToGrid w:val="0"/>
              <w:jc w:val="center"/>
            </w:pPr>
            <w:r>
              <w:t>20.</w:t>
            </w:r>
          </w:p>
        </w:tc>
        <w:tc>
          <w:tcPr>
            <w:tcW w:w="1984" w:type="dxa"/>
            <w:shd w:val="clear" w:color="auto" w:fill="auto"/>
          </w:tcPr>
          <w:p w:rsidR="00E6579C" w:rsidRDefault="00E6579C" w:rsidP="00E6579C">
            <w:pPr>
              <w:snapToGrid w:val="0"/>
            </w:pPr>
            <w:r>
              <w:t>PN-H-93402</w:t>
            </w:r>
          </w:p>
        </w:tc>
        <w:tc>
          <w:tcPr>
            <w:tcW w:w="5030" w:type="dxa"/>
            <w:shd w:val="clear" w:color="auto" w:fill="auto"/>
          </w:tcPr>
          <w:p w:rsidR="00E6579C" w:rsidRDefault="00E6579C" w:rsidP="00E6579C">
            <w:pPr>
              <w:snapToGrid w:val="0"/>
            </w:pPr>
            <w:r>
              <w:t>Kątowniki nierównoramienne stalowe walcowane na gorąco</w:t>
            </w:r>
          </w:p>
        </w:tc>
      </w:tr>
      <w:tr w:rsidR="00E6579C" w:rsidTr="00E6579C">
        <w:tc>
          <w:tcPr>
            <w:tcW w:w="496" w:type="dxa"/>
            <w:shd w:val="clear" w:color="auto" w:fill="auto"/>
          </w:tcPr>
          <w:p w:rsidR="00E6579C" w:rsidRDefault="00E6579C" w:rsidP="00E6579C">
            <w:pPr>
              <w:snapToGrid w:val="0"/>
              <w:jc w:val="center"/>
            </w:pPr>
            <w:r>
              <w:t>21.</w:t>
            </w:r>
          </w:p>
        </w:tc>
        <w:tc>
          <w:tcPr>
            <w:tcW w:w="1984" w:type="dxa"/>
            <w:shd w:val="clear" w:color="auto" w:fill="auto"/>
          </w:tcPr>
          <w:p w:rsidR="00E6579C" w:rsidRDefault="00E6579C" w:rsidP="00E6579C">
            <w:pPr>
              <w:snapToGrid w:val="0"/>
            </w:pPr>
            <w:r>
              <w:t>PN-H-93403</w:t>
            </w:r>
          </w:p>
        </w:tc>
        <w:tc>
          <w:tcPr>
            <w:tcW w:w="5030" w:type="dxa"/>
            <w:shd w:val="clear" w:color="auto" w:fill="auto"/>
          </w:tcPr>
          <w:p w:rsidR="00E6579C" w:rsidRDefault="00E6579C" w:rsidP="00E6579C">
            <w:pPr>
              <w:snapToGrid w:val="0"/>
            </w:pPr>
            <w:r>
              <w:t>Stal. Ceowniki walcowane. Wymiary</w:t>
            </w:r>
          </w:p>
        </w:tc>
      </w:tr>
      <w:tr w:rsidR="00E6579C" w:rsidTr="00E6579C">
        <w:tc>
          <w:tcPr>
            <w:tcW w:w="496" w:type="dxa"/>
            <w:shd w:val="clear" w:color="auto" w:fill="auto"/>
          </w:tcPr>
          <w:p w:rsidR="00E6579C" w:rsidRDefault="00E6579C" w:rsidP="00E6579C">
            <w:pPr>
              <w:snapToGrid w:val="0"/>
              <w:jc w:val="center"/>
            </w:pPr>
            <w:r>
              <w:t>22.</w:t>
            </w:r>
          </w:p>
        </w:tc>
        <w:tc>
          <w:tcPr>
            <w:tcW w:w="1984" w:type="dxa"/>
            <w:shd w:val="clear" w:color="auto" w:fill="auto"/>
          </w:tcPr>
          <w:p w:rsidR="00E6579C" w:rsidRDefault="00E6579C" w:rsidP="00E6579C">
            <w:pPr>
              <w:snapToGrid w:val="0"/>
            </w:pPr>
            <w:r>
              <w:t>PN-H-93406</w:t>
            </w:r>
          </w:p>
        </w:tc>
        <w:tc>
          <w:tcPr>
            <w:tcW w:w="5030" w:type="dxa"/>
            <w:shd w:val="clear" w:color="auto" w:fill="auto"/>
          </w:tcPr>
          <w:p w:rsidR="00E6579C" w:rsidRDefault="00E6579C" w:rsidP="00E6579C">
            <w:pPr>
              <w:snapToGrid w:val="0"/>
            </w:pPr>
            <w:r>
              <w:t>Stal. Teowniki walcowane na gorąco</w:t>
            </w:r>
          </w:p>
        </w:tc>
      </w:tr>
      <w:tr w:rsidR="00E6579C" w:rsidTr="00E6579C">
        <w:tc>
          <w:tcPr>
            <w:tcW w:w="496" w:type="dxa"/>
            <w:shd w:val="clear" w:color="auto" w:fill="auto"/>
          </w:tcPr>
          <w:p w:rsidR="00E6579C" w:rsidRDefault="00E6579C" w:rsidP="00E6579C">
            <w:pPr>
              <w:snapToGrid w:val="0"/>
              <w:jc w:val="center"/>
            </w:pPr>
            <w:r>
              <w:t>23.</w:t>
            </w:r>
          </w:p>
        </w:tc>
        <w:tc>
          <w:tcPr>
            <w:tcW w:w="1984" w:type="dxa"/>
            <w:shd w:val="clear" w:color="auto" w:fill="auto"/>
          </w:tcPr>
          <w:p w:rsidR="00E6579C" w:rsidRDefault="00E6579C" w:rsidP="00E6579C">
            <w:pPr>
              <w:snapToGrid w:val="0"/>
            </w:pPr>
            <w:r>
              <w:t>PN-H-93407</w:t>
            </w:r>
          </w:p>
        </w:tc>
        <w:tc>
          <w:tcPr>
            <w:tcW w:w="5030" w:type="dxa"/>
            <w:shd w:val="clear" w:color="auto" w:fill="auto"/>
          </w:tcPr>
          <w:p w:rsidR="00E6579C" w:rsidRDefault="00E6579C" w:rsidP="00E6579C">
            <w:pPr>
              <w:snapToGrid w:val="0"/>
            </w:pPr>
            <w:r>
              <w:t>Stal. Dwuteowniki walcowane na gorąco</w:t>
            </w:r>
          </w:p>
        </w:tc>
      </w:tr>
    </w:tbl>
    <w:p w:rsidR="00E6579C" w:rsidRDefault="00E6579C" w:rsidP="00E6579C"/>
    <w:tbl>
      <w:tblPr>
        <w:tblW w:w="0" w:type="auto"/>
        <w:tblLayout w:type="fixed"/>
        <w:tblCellMar>
          <w:left w:w="70" w:type="dxa"/>
          <w:right w:w="70" w:type="dxa"/>
        </w:tblCellMar>
        <w:tblLook w:val="0000"/>
      </w:tblPr>
      <w:tblGrid>
        <w:gridCol w:w="496"/>
        <w:gridCol w:w="1984"/>
        <w:gridCol w:w="5030"/>
      </w:tblGrid>
      <w:tr w:rsidR="00E6579C" w:rsidTr="00E6579C">
        <w:tc>
          <w:tcPr>
            <w:tcW w:w="496" w:type="dxa"/>
            <w:shd w:val="clear" w:color="auto" w:fill="auto"/>
          </w:tcPr>
          <w:p w:rsidR="00E6579C" w:rsidRDefault="00E6579C" w:rsidP="00E6579C">
            <w:pPr>
              <w:snapToGrid w:val="0"/>
              <w:jc w:val="center"/>
            </w:pPr>
            <w:r>
              <w:t>24.</w:t>
            </w:r>
          </w:p>
        </w:tc>
        <w:tc>
          <w:tcPr>
            <w:tcW w:w="1984" w:type="dxa"/>
            <w:shd w:val="clear" w:color="auto" w:fill="auto"/>
          </w:tcPr>
          <w:p w:rsidR="00E6579C" w:rsidRDefault="00E6579C" w:rsidP="00E6579C">
            <w:pPr>
              <w:snapToGrid w:val="0"/>
            </w:pPr>
            <w:r>
              <w:t>PN-H-97051</w:t>
            </w:r>
          </w:p>
        </w:tc>
        <w:tc>
          <w:tcPr>
            <w:tcW w:w="5030" w:type="dxa"/>
            <w:shd w:val="clear" w:color="auto" w:fill="auto"/>
          </w:tcPr>
          <w:p w:rsidR="00E6579C" w:rsidRDefault="00E6579C" w:rsidP="00E6579C">
            <w:pPr>
              <w:snapToGrid w:val="0"/>
            </w:pPr>
            <w:r>
              <w:t>Ochrona przed korozją. Przygotowanie powierzchni stali, staliwa i żeliwa do malowania. Ogólne wytyczne</w:t>
            </w:r>
          </w:p>
        </w:tc>
      </w:tr>
      <w:tr w:rsidR="00E6579C" w:rsidTr="00E6579C">
        <w:tc>
          <w:tcPr>
            <w:tcW w:w="496" w:type="dxa"/>
            <w:shd w:val="clear" w:color="auto" w:fill="auto"/>
          </w:tcPr>
          <w:p w:rsidR="00E6579C" w:rsidRDefault="00E6579C" w:rsidP="00E6579C">
            <w:pPr>
              <w:snapToGrid w:val="0"/>
              <w:jc w:val="center"/>
            </w:pPr>
            <w:r>
              <w:t>25.</w:t>
            </w:r>
          </w:p>
        </w:tc>
        <w:tc>
          <w:tcPr>
            <w:tcW w:w="1984" w:type="dxa"/>
            <w:shd w:val="clear" w:color="auto" w:fill="auto"/>
          </w:tcPr>
          <w:p w:rsidR="00E6579C" w:rsidRDefault="00E6579C" w:rsidP="00E6579C">
            <w:pPr>
              <w:snapToGrid w:val="0"/>
            </w:pPr>
            <w:r>
              <w:t>PN-H-97053</w:t>
            </w:r>
          </w:p>
        </w:tc>
        <w:tc>
          <w:tcPr>
            <w:tcW w:w="5030" w:type="dxa"/>
            <w:shd w:val="clear" w:color="auto" w:fill="auto"/>
          </w:tcPr>
          <w:p w:rsidR="00E6579C" w:rsidRDefault="00E6579C" w:rsidP="00E6579C">
            <w:pPr>
              <w:snapToGrid w:val="0"/>
            </w:pPr>
            <w:r>
              <w:t>Ochrona przed korozją. Malowanie konstrukcji st</w:t>
            </w:r>
            <w:r>
              <w:t>a</w:t>
            </w:r>
            <w:r>
              <w:t>lowych. Ogólne wytyczne</w:t>
            </w:r>
          </w:p>
        </w:tc>
      </w:tr>
      <w:tr w:rsidR="00E6579C" w:rsidTr="00E6579C">
        <w:tc>
          <w:tcPr>
            <w:tcW w:w="496" w:type="dxa"/>
            <w:shd w:val="clear" w:color="auto" w:fill="auto"/>
          </w:tcPr>
          <w:p w:rsidR="00E6579C" w:rsidRDefault="00E6579C" w:rsidP="00E6579C">
            <w:pPr>
              <w:snapToGrid w:val="0"/>
              <w:jc w:val="center"/>
            </w:pPr>
            <w:r>
              <w:t>26.</w:t>
            </w:r>
          </w:p>
        </w:tc>
        <w:tc>
          <w:tcPr>
            <w:tcW w:w="1984" w:type="dxa"/>
            <w:shd w:val="clear" w:color="auto" w:fill="auto"/>
          </w:tcPr>
          <w:p w:rsidR="00E6579C" w:rsidRDefault="00E6579C" w:rsidP="00E6579C">
            <w:pPr>
              <w:snapToGrid w:val="0"/>
            </w:pPr>
            <w:r>
              <w:t>PN-M-06515</w:t>
            </w:r>
          </w:p>
        </w:tc>
        <w:tc>
          <w:tcPr>
            <w:tcW w:w="5030" w:type="dxa"/>
            <w:shd w:val="clear" w:color="auto" w:fill="auto"/>
          </w:tcPr>
          <w:p w:rsidR="00E6579C" w:rsidRDefault="00E6579C" w:rsidP="00E6579C">
            <w:pPr>
              <w:snapToGrid w:val="0"/>
            </w:pPr>
            <w:r>
              <w:t>Dźwignice. Ogólne zasady projektowania stalowych ustrojów nośnych</w:t>
            </w:r>
          </w:p>
        </w:tc>
      </w:tr>
      <w:tr w:rsidR="00E6579C" w:rsidTr="00E6579C">
        <w:tc>
          <w:tcPr>
            <w:tcW w:w="496" w:type="dxa"/>
            <w:shd w:val="clear" w:color="auto" w:fill="auto"/>
          </w:tcPr>
          <w:p w:rsidR="00E6579C" w:rsidRDefault="00E6579C" w:rsidP="00E6579C">
            <w:pPr>
              <w:snapToGrid w:val="0"/>
              <w:jc w:val="center"/>
            </w:pPr>
            <w:r>
              <w:lastRenderedPageBreak/>
              <w:t>27.</w:t>
            </w:r>
          </w:p>
        </w:tc>
        <w:tc>
          <w:tcPr>
            <w:tcW w:w="1984" w:type="dxa"/>
            <w:shd w:val="clear" w:color="auto" w:fill="auto"/>
          </w:tcPr>
          <w:p w:rsidR="00E6579C" w:rsidRDefault="00E6579C" w:rsidP="00E6579C">
            <w:pPr>
              <w:snapToGrid w:val="0"/>
            </w:pPr>
            <w:r>
              <w:t>PN-M-69011</w:t>
            </w:r>
          </w:p>
        </w:tc>
        <w:tc>
          <w:tcPr>
            <w:tcW w:w="5030" w:type="dxa"/>
            <w:shd w:val="clear" w:color="auto" w:fill="auto"/>
          </w:tcPr>
          <w:p w:rsidR="00E6579C" w:rsidRDefault="00E6579C" w:rsidP="00E6579C">
            <w:pPr>
              <w:snapToGrid w:val="0"/>
            </w:pPr>
            <w:r>
              <w:t>Spawalnictwo. Złącza spawane w konstrukcjach spawanych. Podział i wymagania</w:t>
            </w:r>
          </w:p>
        </w:tc>
      </w:tr>
      <w:tr w:rsidR="00E6579C" w:rsidTr="00E6579C">
        <w:tc>
          <w:tcPr>
            <w:tcW w:w="496" w:type="dxa"/>
            <w:shd w:val="clear" w:color="auto" w:fill="auto"/>
          </w:tcPr>
          <w:p w:rsidR="00E6579C" w:rsidRDefault="00E6579C" w:rsidP="00E6579C">
            <w:pPr>
              <w:snapToGrid w:val="0"/>
              <w:jc w:val="center"/>
            </w:pPr>
            <w:r>
              <w:t>28.</w:t>
            </w:r>
          </w:p>
        </w:tc>
        <w:tc>
          <w:tcPr>
            <w:tcW w:w="1984" w:type="dxa"/>
            <w:shd w:val="clear" w:color="auto" w:fill="auto"/>
          </w:tcPr>
          <w:p w:rsidR="00E6579C" w:rsidRDefault="00E6579C" w:rsidP="00E6579C">
            <w:pPr>
              <w:snapToGrid w:val="0"/>
            </w:pPr>
            <w:r>
              <w:t>PN-M-69420</w:t>
            </w:r>
          </w:p>
        </w:tc>
        <w:tc>
          <w:tcPr>
            <w:tcW w:w="5030" w:type="dxa"/>
            <w:shd w:val="clear" w:color="auto" w:fill="auto"/>
          </w:tcPr>
          <w:p w:rsidR="00E6579C" w:rsidRDefault="00E6579C" w:rsidP="00E6579C">
            <w:pPr>
              <w:snapToGrid w:val="0"/>
            </w:pPr>
            <w:r>
              <w:t>Spawalnictwo. Druty lite do spawania i napawania stali</w:t>
            </w:r>
          </w:p>
        </w:tc>
      </w:tr>
      <w:tr w:rsidR="00E6579C" w:rsidTr="00E6579C">
        <w:tc>
          <w:tcPr>
            <w:tcW w:w="496" w:type="dxa"/>
            <w:shd w:val="clear" w:color="auto" w:fill="auto"/>
          </w:tcPr>
          <w:p w:rsidR="00E6579C" w:rsidRDefault="00E6579C" w:rsidP="00E6579C">
            <w:pPr>
              <w:snapToGrid w:val="0"/>
              <w:jc w:val="center"/>
            </w:pPr>
            <w:r>
              <w:t>29.</w:t>
            </w:r>
          </w:p>
        </w:tc>
        <w:tc>
          <w:tcPr>
            <w:tcW w:w="1984" w:type="dxa"/>
            <w:shd w:val="clear" w:color="auto" w:fill="auto"/>
          </w:tcPr>
          <w:p w:rsidR="00E6579C" w:rsidRDefault="00E6579C" w:rsidP="00E6579C">
            <w:pPr>
              <w:snapToGrid w:val="0"/>
            </w:pPr>
            <w:r>
              <w:t>PN-M-69775</w:t>
            </w:r>
          </w:p>
        </w:tc>
        <w:tc>
          <w:tcPr>
            <w:tcW w:w="5030" w:type="dxa"/>
            <w:shd w:val="clear" w:color="auto" w:fill="auto"/>
          </w:tcPr>
          <w:p w:rsidR="00E6579C" w:rsidRDefault="00E6579C" w:rsidP="00E6579C">
            <w:pPr>
              <w:snapToGrid w:val="0"/>
            </w:pPr>
            <w:r>
              <w:t>Spawalnictwo. Wadliwość złączy spawanych. Ozn</w:t>
            </w:r>
            <w:r>
              <w:t>a</w:t>
            </w:r>
            <w:r>
              <w:t>czanie klasy wadliwości na podstawie oględzin zewnętr</w:t>
            </w:r>
            <w:r>
              <w:t>z</w:t>
            </w:r>
            <w:r>
              <w:t>nych</w:t>
            </w:r>
          </w:p>
        </w:tc>
      </w:tr>
      <w:tr w:rsidR="00E6579C" w:rsidTr="00E6579C">
        <w:tc>
          <w:tcPr>
            <w:tcW w:w="496" w:type="dxa"/>
            <w:shd w:val="clear" w:color="auto" w:fill="auto"/>
          </w:tcPr>
          <w:p w:rsidR="00E6579C" w:rsidRDefault="00E6579C" w:rsidP="00E6579C">
            <w:pPr>
              <w:snapToGrid w:val="0"/>
              <w:jc w:val="center"/>
            </w:pPr>
            <w:r>
              <w:t>30.</w:t>
            </w:r>
          </w:p>
        </w:tc>
        <w:tc>
          <w:tcPr>
            <w:tcW w:w="1984" w:type="dxa"/>
            <w:shd w:val="clear" w:color="auto" w:fill="auto"/>
          </w:tcPr>
          <w:p w:rsidR="00E6579C" w:rsidRDefault="00E6579C" w:rsidP="00E6579C">
            <w:pPr>
              <w:snapToGrid w:val="0"/>
            </w:pPr>
            <w:r>
              <w:t>PN-M-80006</w:t>
            </w:r>
          </w:p>
        </w:tc>
        <w:tc>
          <w:tcPr>
            <w:tcW w:w="5030" w:type="dxa"/>
            <w:shd w:val="clear" w:color="auto" w:fill="auto"/>
          </w:tcPr>
          <w:p w:rsidR="00E6579C" w:rsidRDefault="00E6579C" w:rsidP="00E6579C">
            <w:pPr>
              <w:snapToGrid w:val="0"/>
            </w:pPr>
            <w:r>
              <w:t>Zanurzeniowe powłoki cynkowe na drutach stal</w:t>
            </w:r>
            <w:r>
              <w:t>o</w:t>
            </w:r>
            <w:r>
              <w:t>wych. Badania</w:t>
            </w:r>
          </w:p>
        </w:tc>
      </w:tr>
      <w:tr w:rsidR="00E6579C" w:rsidTr="00E6579C">
        <w:tc>
          <w:tcPr>
            <w:tcW w:w="496" w:type="dxa"/>
            <w:shd w:val="clear" w:color="auto" w:fill="auto"/>
          </w:tcPr>
          <w:p w:rsidR="00E6579C" w:rsidRDefault="00E6579C" w:rsidP="00E6579C">
            <w:pPr>
              <w:snapToGrid w:val="0"/>
              <w:jc w:val="center"/>
            </w:pPr>
            <w:r>
              <w:t>31.</w:t>
            </w:r>
          </w:p>
        </w:tc>
        <w:tc>
          <w:tcPr>
            <w:tcW w:w="1984" w:type="dxa"/>
            <w:shd w:val="clear" w:color="auto" w:fill="auto"/>
          </w:tcPr>
          <w:p w:rsidR="00E6579C" w:rsidRDefault="00E6579C" w:rsidP="00E6579C">
            <w:pPr>
              <w:snapToGrid w:val="0"/>
            </w:pPr>
            <w:r>
              <w:t>PN-M-80026</w:t>
            </w:r>
          </w:p>
        </w:tc>
        <w:tc>
          <w:tcPr>
            <w:tcW w:w="5030" w:type="dxa"/>
            <w:shd w:val="clear" w:color="auto" w:fill="auto"/>
          </w:tcPr>
          <w:p w:rsidR="00E6579C" w:rsidRDefault="00E6579C" w:rsidP="00E6579C">
            <w:pPr>
              <w:snapToGrid w:val="0"/>
            </w:pPr>
            <w:r>
              <w:t>Druty okrągłe ze stali niskowęglowej ogólnego prz</w:t>
            </w:r>
            <w:r>
              <w:t>e</w:t>
            </w:r>
            <w:r>
              <w:t>znaczenia</w:t>
            </w:r>
          </w:p>
        </w:tc>
      </w:tr>
      <w:tr w:rsidR="00E6579C" w:rsidTr="00E6579C">
        <w:tc>
          <w:tcPr>
            <w:tcW w:w="496" w:type="dxa"/>
            <w:shd w:val="clear" w:color="auto" w:fill="auto"/>
          </w:tcPr>
          <w:p w:rsidR="00E6579C" w:rsidRDefault="00E6579C" w:rsidP="00E6579C">
            <w:pPr>
              <w:snapToGrid w:val="0"/>
              <w:jc w:val="center"/>
            </w:pPr>
            <w:r>
              <w:t>32.</w:t>
            </w:r>
          </w:p>
        </w:tc>
        <w:tc>
          <w:tcPr>
            <w:tcW w:w="1984" w:type="dxa"/>
            <w:shd w:val="clear" w:color="auto" w:fill="auto"/>
          </w:tcPr>
          <w:p w:rsidR="00E6579C" w:rsidRDefault="00E6579C" w:rsidP="00E6579C">
            <w:pPr>
              <w:snapToGrid w:val="0"/>
            </w:pPr>
            <w:r>
              <w:t>PN-M-80201</w:t>
            </w:r>
          </w:p>
        </w:tc>
        <w:tc>
          <w:tcPr>
            <w:tcW w:w="5030" w:type="dxa"/>
            <w:shd w:val="clear" w:color="auto" w:fill="auto"/>
          </w:tcPr>
          <w:p w:rsidR="00E6579C" w:rsidRDefault="00E6579C" w:rsidP="00E6579C">
            <w:pPr>
              <w:snapToGrid w:val="0"/>
            </w:pPr>
            <w:r>
              <w:t>Liny stalowe z drutu okrągłego. Wymagania i bad</w:t>
            </w:r>
            <w:r>
              <w:t>a</w:t>
            </w:r>
            <w:r>
              <w:t>nia</w:t>
            </w:r>
          </w:p>
        </w:tc>
      </w:tr>
      <w:tr w:rsidR="00E6579C" w:rsidTr="00E6579C">
        <w:tc>
          <w:tcPr>
            <w:tcW w:w="496" w:type="dxa"/>
            <w:shd w:val="clear" w:color="auto" w:fill="auto"/>
          </w:tcPr>
          <w:p w:rsidR="00E6579C" w:rsidRDefault="00E6579C" w:rsidP="00E6579C">
            <w:pPr>
              <w:snapToGrid w:val="0"/>
              <w:jc w:val="center"/>
            </w:pPr>
            <w:r>
              <w:t>33.</w:t>
            </w:r>
          </w:p>
        </w:tc>
        <w:tc>
          <w:tcPr>
            <w:tcW w:w="1984" w:type="dxa"/>
            <w:shd w:val="clear" w:color="auto" w:fill="auto"/>
          </w:tcPr>
          <w:p w:rsidR="00E6579C" w:rsidRDefault="00E6579C" w:rsidP="00E6579C">
            <w:pPr>
              <w:snapToGrid w:val="0"/>
            </w:pPr>
            <w:r>
              <w:t>PN-M-80202</w:t>
            </w:r>
          </w:p>
        </w:tc>
        <w:tc>
          <w:tcPr>
            <w:tcW w:w="5030" w:type="dxa"/>
            <w:shd w:val="clear" w:color="auto" w:fill="auto"/>
          </w:tcPr>
          <w:p w:rsidR="00E6579C" w:rsidRDefault="00E6579C" w:rsidP="00E6579C">
            <w:pPr>
              <w:snapToGrid w:val="0"/>
            </w:pPr>
            <w:r>
              <w:t>Liny stalowe 1 x 7</w:t>
            </w:r>
          </w:p>
        </w:tc>
      </w:tr>
      <w:tr w:rsidR="00E6579C" w:rsidTr="00E6579C">
        <w:tc>
          <w:tcPr>
            <w:tcW w:w="496" w:type="dxa"/>
            <w:shd w:val="clear" w:color="auto" w:fill="auto"/>
          </w:tcPr>
          <w:p w:rsidR="00E6579C" w:rsidRDefault="00E6579C" w:rsidP="00E6579C">
            <w:pPr>
              <w:snapToGrid w:val="0"/>
              <w:jc w:val="center"/>
            </w:pPr>
            <w:r>
              <w:t>34.</w:t>
            </w:r>
          </w:p>
        </w:tc>
        <w:tc>
          <w:tcPr>
            <w:tcW w:w="1984" w:type="dxa"/>
            <w:shd w:val="clear" w:color="auto" w:fill="auto"/>
          </w:tcPr>
          <w:p w:rsidR="00E6579C" w:rsidRDefault="00E6579C" w:rsidP="00E6579C">
            <w:pPr>
              <w:snapToGrid w:val="0"/>
            </w:pPr>
            <w:r>
              <w:t>PN-M-82054</w:t>
            </w:r>
          </w:p>
        </w:tc>
        <w:tc>
          <w:tcPr>
            <w:tcW w:w="5030" w:type="dxa"/>
            <w:shd w:val="clear" w:color="auto" w:fill="auto"/>
          </w:tcPr>
          <w:p w:rsidR="00E6579C" w:rsidRDefault="00E6579C" w:rsidP="00E6579C">
            <w:pPr>
              <w:snapToGrid w:val="0"/>
            </w:pPr>
            <w:r>
              <w:t>Śruby, wkręty i nakrętki stalowe ogólnego przezn</w:t>
            </w:r>
            <w:r>
              <w:t>a</w:t>
            </w:r>
            <w:r>
              <w:t>czenia. Ogólne wymagania i badania</w:t>
            </w:r>
          </w:p>
        </w:tc>
      </w:tr>
      <w:tr w:rsidR="00E6579C" w:rsidTr="00E6579C">
        <w:tc>
          <w:tcPr>
            <w:tcW w:w="496" w:type="dxa"/>
            <w:shd w:val="clear" w:color="auto" w:fill="auto"/>
          </w:tcPr>
          <w:p w:rsidR="00E6579C" w:rsidRDefault="00E6579C" w:rsidP="00E6579C">
            <w:pPr>
              <w:snapToGrid w:val="0"/>
              <w:jc w:val="center"/>
            </w:pPr>
            <w:r>
              <w:t>35.</w:t>
            </w:r>
          </w:p>
        </w:tc>
        <w:tc>
          <w:tcPr>
            <w:tcW w:w="1984" w:type="dxa"/>
            <w:shd w:val="clear" w:color="auto" w:fill="auto"/>
          </w:tcPr>
          <w:p w:rsidR="00E6579C" w:rsidRDefault="00E6579C" w:rsidP="00E6579C">
            <w:pPr>
              <w:snapToGrid w:val="0"/>
            </w:pPr>
            <w:r>
              <w:t>PN-M-82054-03</w:t>
            </w:r>
          </w:p>
        </w:tc>
        <w:tc>
          <w:tcPr>
            <w:tcW w:w="5030" w:type="dxa"/>
            <w:shd w:val="clear" w:color="auto" w:fill="auto"/>
          </w:tcPr>
          <w:p w:rsidR="00E6579C" w:rsidRDefault="00E6579C" w:rsidP="00E6579C">
            <w:pPr>
              <w:snapToGrid w:val="0"/>
            </w:pPr>
            <w:r>
              <w:t>Śruby, wkręty i nakrętki. Własności mechaniczne śrub i wkrętów</w:t>
            </w:r>
          </w:p>
        </w:tc>
      </w:tr>
      <w:tr w:rsidR="00E6579C" w:rsidTr="00E6579C">
        <w:tc>
          <w:tcPr>
            <w:tcW w:w="496" w:type="dxa"/>
            <w:shd w:val="clear" w:color="auto" w:fill="auto"/>
          </w:tcPr>
          <w:p w:rsidR="00E6579C" w:rsidRDefault="00E6579C" w:rsidP="00E6579C">
            <w:pPr>
              <w:snapToGrid w:val="0"/>
              <w:jc w:val="center"/>
            </w:pPr>
            <w:r>
              <w:t>36.</w:t>
            </w:r>
          </w:p>
        </w:tc>
        <w:tc>
          <w:tcPr>
            <w:tcW w:w="1984" w:type="dxa"/>
            <w:shd w:val="clear" w:color="auto" w:fill="auto"/>
          </w:tcPr>
          <w:p w:rsidR="00E6579C" w:rsidRDefault="00E6579C" w:rsidP="00E6579C">
            <w:pPr>
              <w:snapToGrid w:val="0"/>
            </w:pPr>
            <w:r>
              <w:t>PN-ISO-8501-1</w:t>
            </w:r>
          </w:p>
        </w:tc>
        <w:tc>
          <w:tcPr>
            <w:tcW w:w="5030" w:type="dxa"/>
            <w:shd w:val="clear" w:color="auto" w:fill="auto"/>
          </w:tcPr>
          <w:p w:rsidR="00E6579C" w:rsidRDefault="00E6579C" w:rsidP="00E6579C">
            <w:pPr>
              <w:snapToGrid w:val="0"/>
            </w:pPr>
            <w:r>
              <w:t>Przygotowanie podłoży stalowych przed nakładaniem farb i podobnych produktów. Stopnie skorodowania i sto</w:t>
            </w:r>
            <w:r>
              <w:t>p</w:t>
            </w:r>
            <w:r>
              <w:t>nie przygotowania nie zabezpieczonych podłoży stalowych oraz podłoży stalowych po całkowitym usunięciu wcześniej nałożonych powłok</w:t>
            </w:r>
          </w:p>
        </w:tc>
      </w:tr>
      <w:tr w:rsidR="00E6579C" w:rsidTr="00E6579C">
        <w:tc>
          <w:tcPr>
            <w:tcW w:w="496" w:type="dxa"/>
            <w:shd w:val="clear" w:color="auto" w:fill="auto"/>
          </w:tcPr>
          <w:p w:rsidR="00E6579C" w:rsidRDefault="00E6579C" w:rsidP="00E6579C">
            <w:pPr>
              <w:snapToGrid w:val="0"/>
              <w:jc w:val="center"/>
            </w:pPr>
            <w:r>
              <w:t>37.</w:t>
            </w:r>
          </w:p>
        </w:tc>
        <w:tc>
          <w:tcPr>
            <w:tcW w:w="1984" w:type="dxa"/>
            <w:shd w:val="clear" w:color="auto" w:fill="auto"/>
          </w:tcPr>
          <w:p w:rsidR="00E6579C" w:rsidRDefault="00E6579C" w:rsidP="00E6579C">
            <w:pPr>
              <w:snapToGrid w:val="0"/>
            </w:pPr>
            <w:r>
              <w:t>BN-73/0658-01</w:t>
            </w:r>
          </w:p>
        </w:tc>
        <w:tc>
          <w:tcPr>
            <w:tcW w:w="5030" w:type="dxa"/>
            <w:shd w:val="clear" w:color="auto" w:fill="auto"/>
          </w:tcPr>
          <w:p w:rsidR="00E6579C" w:rsidRDefault="00E6579C" w:rsidP="00E6579C">
            <w:pPr>
              <w:snapToGrid w:val="0"/>
            </w:pPr>
            <w:r>
              <w:t>Rury stalowe profilowe ciągnione na zimno. Wymi</w:t>
            </w:r>
            <w:r>
              <w:t>a</w:t>
            </w:r>
            <w:r>
              <w:t>ry</w:t>
            </w:r>
          </w:p>
        </w:tc>
      </w:tr>
      <w:tr w:rsidR="00E6579C" w:rsidTr="00E6579C">
        <w:tc>
          <w:tcPr>
            <w:tcW w:w="496" w:type="dxa"/>
            <w:shd w:val="clear" w:color="auto" w:fill="auto"/>
          </w:tcPr>
          <w:p w:rsidR="00E6579C" w:rsidRDefault="00E6579C" w:rsidP="00E6579C">
            <w:pPr>
              <w:snapToGrid w:val="0"/>
              <w:jc w:val="center"/>
            </w:pPr>
            <w:r>
              <w:t>38.</w:t>
            </w:r>
          </w:p>
        </w:tc>
        <w:tc>
          <w:tcPr>
            <w:tcW w:w="1984" w:type="dxa"/>
            <w:shd w:val="clear" w:color="auto" w:fill="auto"/>
          </w:tcPr>
          <w:p w:rsidR="00E6579C" w:rsidRDefault="00E6579C" w:rsidP="00E6579C">
            <w:pPr>
              <w:snapToGrid w:val="0"/>
            </w:pPr>
            <w:r>
              <w:t>BN-89/1076-02</w:t>
            </w:r>
          </w:p>
        </w:tc>
        <w:tc>
          <w:tcPr>
            <w:tcW w:w="5030" w:type="dxa"/>
            <w:shd w:val="clear" w:color="auto" w:fill="auto"/>
          </w:tcPr>
          <w:p w:rsidR="00E6579C" w:rsidRDefault="00E6579C" w:rsidP="00E6579C">
            <w:pPr>
              <w:snapToGrid w:val="0"/>
            </w:pPr>
            <w:r>
              <w:t>Ochrona przez korozją. Powłoki metalizacyjne cy</w:t>
            </w:r>
            <w:r>
              <w:t>n</w:t>
            </w:r>
            <w:r>
              <w:t>kowe i aluminiowe na konstrukcjach stalowych, staliwnych i żeliwnych. Wymagania i badania</w:t>
            </w:r>
          </w:p>
        </w:tc>
      </w:tr>
      <w:tr w:rsidR="00E6579C" w:rsidTr="00E6579C">
        <w:tc>
          <w:tcPr>
            <w:tcW w:w="496" w:type="dxa"/>
            <w:shd w:val="clear" w:color="auto" w:fill="auto"/>
          </w:tcPr>
          <w:p w:rsidR="00E6579C" w:rsidRDefault="00E6579C" w:rsidP="00E6579C">
            <w:pPr>
              <w:snapToGrid w:val="0"/>
              <w:jc w:val="center"/>
            </w:pPr>
            <w:r>
              <w:t>39.</w:t>
            </w:r>
          </w:p>
        </w:tc>
        <w:tc>
          <w:tcPr>
            <w:tcW w:w="1984" w:type="dxa"/>
            <w:shd w:val="clear" w:color="auto" w:fill="auto"/>
          </w:tcPr>
          <w:p w:rsidR="00E6579C" w:rsidRDefault="00E6579C" w:rsidP="00E6579C">
            <w:pPr>
              <w:snapToGrid w:val="0"/>
            </w:pPr>
            <w:r>
              <w:t>BN-69/5018-01</w:t>
            </w:r>
          </w:p>
        </w:tc>
        <w:tc>
          <w:tcPr>
            <w:tcW w:w="5030" w:type="dxa"/>
            <w:shd w:val="clear" w:color="auto" w:fill="auto"/>
          </w:tcPr>
          <w:p w:rsidR="00E6579C" w:rsidRDefault="00E6579C" w:rsidP="00E6579C">
            <w:pPr>
              <w:snapToGrid w:val="0"/>
            </w:pPr>
            <w:r>
              <w:t>Drut kolczasty</w:t>
            </w:r>
          </w:p>
        </w:tc>
      </w:tr>
      <w:tr w:rsidR="00E6579C" w:rsidTr="00E6579C">
        <w:tc>
          <w:tcPr>
            <w:tcW w:w="496" w:type="dxa"/>
            <w:shd w:val="clear" w:color="auto" w:fill="auto"/>
          </w:tcPr>
          <w:p w:rsidR="00E6579C" w:rsidRDefault="00E6579C" w:rsidP="00E6579C">
            <w:pPr>
              <w:snapToGrid w:val="0"/>
              <w:jc w:val="center"/>
            </w:pPr>
            <w:r>
              <w:t>40.</w:t>
            </w:r>
          </w:p>
        </w:tc>
        <w:tc>
          <w:tcPr>
            <w:tcW w:w="1984" w:type="dxa"/>
            <w:shd w:val="clear" w:color="auto" w:fill="auto"/>
          </w:tcPr>
          <w:p w:rsidR="00E6579C" w:rsidRDefault="00E6579C" w:rsidP="00E6579C">
            <w:pPr>
              <w:snapToGrid w:val="0"/>
            </w:pPr>
            <w:r>
              <w:t>BN-83/5032-02</w:t>
            </w:r>
          </w:p>
        </w:tc>
        <w:tc>
          <w:tcPr>
            <w:tcW w:w="5030" w:type="dxa"/>
            <w:shd w:val="clear" w:color="auto" w:fill="auto"/>
          </w:tcPr>
          <w:p w:rsidR="00E6579C" w:rsidRDefault="00E6579C" w:rsidP="00E6579C">
            <w:pPr>
              <w:snapToGrid w:val="0"/>
            </w:pPr>
            <w:r>
              <w:t>Siatki metalowe. Siatki plecione ślimakowe</w:t>
            </w:r>
          </w:p>
        </w:tc>
      </w:tr>
      <w:tr w:rsidR="00E6579C" w:rsidTr="00E6579C">
        <w:tc>
          <w:tcPr>
            <w:tcW w:w="496" w:type="dxa"/>
            <w:shd w:val="clear" w:color="auto" w:fill="auto"/>
          </w:tcPr>
          <w:p w:rsidR="00E6579C" w:rsidRDefault="00E6579C" w:rsidP="00E6579C">
            <w:pPr>
              <w:snapToGrid w:val="0"/>
              <w:jc w:val="center"/>
            </w:pPr>
            <w:r>
              <w:t>41.</w:t>
            </w:r>
          </w:p>
        </w:tc>
        <w:tc>
          <w:tcPr>
            <w:tcW w:w="1984" w:type="dxa"/>
            <w:shd w:val="clear" w:color="auto" w:fill="auto"/>
          </w:tcPr>
          <w:p w:rsidR="00E6579C" w:rsidRDefault="00E6579C" w:rsidP="00E6579C">
            <w:pPr>
              <w:snapToGrid w:val="0"/>
            </w:pPr>
            <w:r>
              <w:t>BN-80/6366-02</w:t>
            </w:r>
          </w:p>
        </w:tc>
        <w:tc>
          <w:tcPr>
            <w:tcW w:w="5030" w:type="dxa"/>
            <w:shd w:val="clear" w:color="auto" w:fill="auto"/>
          </w:tcPr>
          <w:p w:rsidR="00E6579C" w:rsidRDefault="00E6579C" w:rsidP="00E6579C">
            <w:pPr>
              <w:snapToGrid w:val="0"/>
            </w:pPr>
            <w:r>
              <w:t>Siatki bezwęzełkowe ciężkie z polietylenu</w:t>
            </w:r>
          </w:p>
        </w:tc>
      </w:tr>
      <w:tr w:rsidR="00E6579C" w:rsidTr="00E6579C">
        <w:tc>
          <w:tcPr>
            <w:tcW w:w="496" w:type="dxa"/>
            <w:shd w:val="clear" w:color="auto" w:fill="auto"/>
          </w:tcPr>
          <w:p w:rsidR="00E6579C" w:rsidRDefault="00E6579C" w:rsidP="00E6579C">
            <w:pPr>
              <w:snapToGrid w:val="0"/>
              <w:jc w:val="center"/>
            </w:pPr>
            <w:r>
              <w:t>42.</w:t>
            </w:r>
          </w:p>
        </w:tc>
        <w:tc>
          <w:tcPr>
            <w:tcW w:w="1984" w:type="dxa"/>
            <w:shd w:val="clear" w:color="auto" w:fill="auto"/>
          </w:tcPr>
          <w:p w:rsidR="00E6579C" w:rsidRDefault="00E6579C" w:rsidP="00E6579C">
            <w:pPr>
              <w:snapToGrid w:val="0"/>
            </w:pPr>
            <w:r>
              <w:t>BN-88/6731-08</w:t>
            </w:r>
          </w:p>
        </w:tc>
        <w:tc>
          <w:tcPr>
            <w:tcW w:w="5030" w:type="dxa"/>
            <w:shd w:val="clear" w:color="auto" w:fill="auto"/>
          </w:tcPr>
          <w:p w:rsidR="00E6579C" w:rsidRDefault="00E6579C" w:rsidP="00E6579C">
            <w:pPr>
              <w:snapToGrid w:val="0"/>
            </w:pPr>
            <w:r>
              <w:t>Cement. Transport i przechowywanie</w:t>
            </w:r>
          </w:p>
        </w:tc>
      </w:tr>
      <w:tr w:rsidR="00E6579C" w:rsidTr="00E6579C">
        <w:tc>
          <w:tcPr>
            <w:tcW w:w="496" w:type="dxa"/>
            <w:shd w:val="clear" w:color="auto" w:fill="auto"/>
          </w:tcPr>
          <w:p w:rsidR="00E6579C" w:rsidRDefault="00E6579C" w:rsidP="00E6579C">
            <w:pPr>
              <w:snapToGrid w:val="0"/>
              <w:jc w:val="center"/>
            </w:pPr>
            <w:r>
              <w:t>43.</w:t>
            </w:r>
          </w:p>
        </w:tc>
        <w:tc>
          <w:tcPr>
            <w:tcW w:w="1984" w:type="dxa"/>
            <w:shd w:val="clear" w:color="auto" w:fill="auto"/>
          </w:tcPr>
          <w:p w:rsidR="00E6579C" w:rsidRDefault="00E6579C" w:rsidP="00E6579C">
            <w:pPr>
              <w:snapToGrid w:val="0"/>
            </w:pPr>
            <w:r>
              <w:t>BN-70/6744-03</w:t>
            </w:r>
          </w:p>
        </w:tc>
        <w:tc>
          <w:tcPr>
            <w:tcW w:w="5030" w:type="dxa"/>
            <w:shd w:val="clear" w:color="auto" w:fill="auto"/>
          </w:tcPr>
          <w:p w:rsidR="00E6579C" w:rsidRDefault="00E6579C" w:rsidP="00E6579C">
            <w:pPr>
              <w:snapToGrid w:val="0"/>
            </w:pPr>
            <w:r>
              <w:t>Prefabrykowane elementy ogrodzeń żelbetowych.</w:t>
            </w:r>
          </w:p>
        </w:tc>
      </w:tr>
    </w:tbl>
    <w:p w:rsidR="00E6579C" w:rsidRPr="00BA3626" w:rsidRDefault="00E6579C" w:rsidP="00E6579C">
      <w:pPr>
        <w:pStyle w:val="3Tytu"/>
      </w:pPr>
      <w:r>
        <w:t>10.1 Inne przepisy</w:t>
      </w:r>
    </w:p>
    <w:p w:rsidR="00E6579C" w:rsidRDefault="00E6579C" w:rsidP="00962244">
      <w:pPr>
        <w:widowControl/>
        <w:numPr>
          <w:ilvl w:val="0"/>
          <w:numId w:val="203"/>
        </w:numPr>
        <w:tabs>
          <w:tab w:val="clear" w:pos="720"/>
          <w:tab w:val="num" w:pos="0"/>
        </w:tabs>
        <w:suppressAutoHyphens/>
        <w:autoSpaceDN/>
        <w:adjustRightInd/>
        <w:ind w:left="283" w:hanging="283"/>
        <w:contextualSpacing w:val="0"/>
      </w:pPr>
      <w:r>
        <w:t>Katalog powtarzalnych elementów drogowych, CBPBDiM „Transprojekt” Warszawa 1979-1982</w:t>
      </w:r>
    </w:p>
    <w:p w:rsidR="00E6579C" w:rsidRDefault="00E6579C" w:rsidP="00962244">
      <w:pPr>
        <w:widowControl/>
        <w:numPr>
          <w:ilvl w:val="0"/>
          <w:numId w:val="203"/>
        </w:numPr>
        <w:tabs>
          <w:tab w:val="clear" w:pos="720"/>
          <w:tab w:val="num" w:pos="0"/>
        </w:tabs>
        <w:suppressAutoHyphens/>
        <w:autoSpaceDN/>
        <w:adjustRightInd/>
        <w:ind w:left="283" w:hanging="283"/>
        <w:contextualSpacing w:val="0"/>
      </w:pPr>
      <w:r>
        <w:t>Wytyczne stosowania ogrodzeń drogowych (projekt). CBPBDiM „Transprojekt” Warszawa 1990.</w:t>
      </w:r>
    </w:p>
    <w:p w:rsidR="00AB5A42" w:rsidRPr="00E615D6" w:rsidRDefault="00AB5A42" w:rsidP="00AB5A42">
      <w:pPr>
        <w:pStyle w:val="Nagwek1"/>
      </w:pPr>
    </w:p>
    <w:p w:rsidR="00E6579C" w:rsidRDefault="00E6579C">
      <w:pPr>
        <w:widowControl/>
        <w:overflowPunct/>
        <w:autoSpaceDE/>
        <w:autoSpaceDN/>
        <w:adjustRightInd/>
        <w:ind w:firstLine="0"/>
        <w:contextualSpacing w:val="0"/>
        <w:jc w:val="left"/>
        <w:textAlignment w:val="auto"/>
        <w:rPr>
          <w:b/>
          <w:color w:val="C00000"/>
          <w:kern w:val="28"/>
          <w:sz w:val="28"/>
        </w:rPr>
      </w:pPr>
      <w:bookmarkStart w:id="1236" w:name="_Toc27553340"/>
      <w:bookmarkStart w:id="1237" w:name="_Hlk45662439"/>
      <w:bookmarkEnd w:id="1233"/>
      <w:bookmarkEnd w:id="1234"/>
      <w:bookmarkEnd w:id="1235"/>
      <w:r>
        <w:br w:type="page"/>
      </w:r>
    </w:p>
    <w:p w:rsidR="00496C0E" w:rsidRPr="00E615D6" w:rsidRDefault="00496C0E" w:rsidP="00496C0E">
      <w:pPr>
        <w:pStyle w:val="Nagwek1"/>
      </w:pPr>
      <w:bookmarkStart w:id="1238" w:name="_Toc64550791"/>
      <w:r w:rsidRPr="00E615D6">
        <w:lastRenderedPageBreak/>
        <w:t>D-08.01.01b</w:t>
      </w:r>
      <w:r w:rsidRPr="00E615D6">
        <w:tab/>
        <w:t>USTAWIENIE KRAWĘŻNIKÓW BETONOWYCH</w:t>
      </w:r>
      <w:bookmarkEnd w:id="1236"/>
      <w:bookmarkEnd w:id="1238"/>
    </w:p>
    <w:p w:rsidR="00496C0E" w:rsidRPr="00E615D6" w:rsidRDefault="00496C0E" w:rsidP="00496C0E">
      <w:pPr>
        <w:pStyle w:val="Nagwek2"/>
      </w:pPr>
      <w:bookmarkStart w:id="1239" w:name="_Toc2587772"/>
      <w:bookmarkEnd w:id="1239"/>
      <w:r w:rsidRPr="00E615D6">
        <w:t>1. WSTĘP</w:t>
      </w:r>
    </w:p>
    <w:p w:rsidR="00496C0E" w:rsidRPr="00E615D6" w:rsidRDefault="00496C0E" w:rsidP="00496C0E">
      <w:pPr>
        <w:pStyle w:val="3Tytu"/>
      </w:pPr>
      <w:r w:rsidRPr="00E615D6">
        <w:t>1.1. Zakres robót objętych STWIORB</w:t>
      </w:r>
    </w:p>
    <w:p w:rsidR="00496C0E" w:rsidRPr="00E615D6" w:rsidRDefault="00496C0E" w:rsidP="00496C0E">
      <w:pPr>
        <w:pStyle w:val="4Tekst"/>
        <w:rPr>
          <w:rFonts w:eastAsia="Times New Roman"/>
        </w:rPr>
      </w:pPr>
      <w:r w:rsidRPr="00E615D6">
        <w:t xml:space="preserve">            Ustalenia zawarte w niniejszej specyfikacji dotyczą zasad prowadzenia robót związanych z wykonaniem i odbiorem </w:t>
      </w:r>
      <w:r w:rsidR="00F73A2F">
        <w:t>ustawienia krawężników betonowych 12x25 cm</w:t>
      </w:r>
      <w:r w:rsidRPr="00E615D6">
        <w:t xml:space="preserve"> na ławach betono</w:t>
      </w:r>
      <w:r w:rsidR="00E712AC">
        <w:t>wych.</w:t>
      </w:r>
    </w:p>
    <w:p w:rsidR="00496C0E" w:rsidRPr="00E615D6" w:rsidRDefault="00496C0E" w:rsidP="00496C0E">
      <w:pPr>
        <w:pStyle w:val="3Tytu"/>
      </w:pPr>
      <w:r w:rsidRPr="00E615D6">
        <w:t>1.2. Określenia podstawowe</w:t>
      </w:r>
    </w:p>
    <w:p w:rsidR="00496C0E" w:rsidRPr="00E615D6" w:rsidRDefault="00496C0E" w:rsidP="00496C0E">
      <w:pPr>
        <w:pStyle w:val="4Tekst"/>
        <w:rPr>
          <w:rFonts w:eastAsia="Times New Roman"/>
        </w:rPr>
      </w:pPr>
      <w:r w:rsidRPr="00E615D6">
        <w:rPr>
          <w:b/>
          <w:bCs/>
        </w:rPr>
        <w:t xml:space="preserve">1.2.1. </w:t>
      </w:r>
      <w:r w:rsidRPr="00E615D6">
        <w:t>Krawężnik betonowy – prefabrykat betonowy, przeznaczony do oddzielenia powierzchni znajdujących się na tym samym poziomie lub na różnych poziomach stosowany: a) w celu ograniczania lub wyznaczania granicy rz</w:t>
      </w:r>
      <w:r w:rsidRPr="00E615D6">
        <w:t>e</w:t>
      </w:r>
      <w:r w:rsidRPr="00E615D6">
        <w:t>czywistej lub wizualnej, b) jako kanały odpływowe, oddzielnie lub w połączeniu z innymi krawężnikami, c) jako oddzielenie pomiędzy powierzchniami poddanymi różnym rodzajom ruchu drogowego.</w:t>
      </w:r>
      <w:r w:rsidRPr="00E615D6">
        <w:rPr>
          <w:b/>
          <w:bCs/>
        </w:rPr>
        <w:t xml:space="preserve"> </w:t>
      </w:r>
    </w:p>
    <w:p w:rsidR="00496C0E" w:rsidRPr="00E615D6" w:rsidRDefault="00496C0E" w:rsidP="00496C0E">
      <w:pPr>
        <w:pStyle w:val="4Tekst"/>
      </w:pPr>
      <w:r w:rsidRPr="00E615D6">
        <w:rPr>
          <w:b/>
          <w:bCs/>
        </w:rPr>
        <w:t xml:space="preserve">1.2.2. </w:t>
      </w:r>
      <w:r w:rsidRPr="00E615D6">
        <w:t>Wymiar nominalny – wymiar krawężnika określony w celu jego wykonania, któremu powinien odpowiadać wymiar rzeczywisty w określonych granicach dopuszczalnych odchyłek.</w:t>
      </w:r>
    </w:p>
    <w:p w:rsidR="00496C0E" w:rsidRPr="00E615D6" w:rsidRDefault="00496C0E" w:rsidP="00496C0E">
      <w:pPr>
        <w:pStyle w:val="4Tekst"/>
      </w:pPr>
      <w:r w:rsidRPr="00E615D6">
        <w:rPr>
          <w:b/>
          <w:bCs/>
        </w:rPr>
        <w:t xml:space="preserve">1.2.3. </w:t>
      </w:r>
      <w:r w:rsidRPr="00E615D6">
        <w:t>Pozostałe określenia podstawowe są zgodne z obowiązującymi, odpowiednimi polskimi normami i z defin</w:t>
      </w:r>
      <w:r w:rsidRPr="00E615D6">
        <w:t>i</w:t>
      </w:r>
      <w:r w:rsidRPr="00E615D6">
        <w:t>cjami podanymi w STWIORB D-M-00.00.00 „Wymagania ogólne”[1] pkt 1.4.</w:t>
      </w:r>
    </w:p>
    <w:p w:rsidR="00496C0E" w:rsidRPr="00E615D6" w:rsidRDefault="00496C0E" w:rsidP="00496C0E">
      <w:pPr>
        <w:pStyle w:val="3Tytu"/>
      </w:pPr>
      <w:r w:rsidRPr="00E615D6">
        <w:t>1.3. Ogólne wymagania dotyczące robót</w:t>
      </w:r>
    </w:p>
    <w:p w:rsidR="00496C0E" w:rsidRPr="00E615D6" w:rsidRDefault="00496C0E" w:rsidP="00496C0E">
      <w:pPr>
        <w:pStyle w:val="4Tekst"/>
        <w:rPr>
          <w:rFonts w:eastAsia="Times New Roman"/>
        </w:rPr>
      </w:pPr>
      <w:r w:rsidRPr="00E615D6">
        <w:t>            Ogólne wymagania dotyczące robót podano w STWIORB D-M-00.00.00 „Wymagania ogólne” [1] pkt 1.5.</w:t>
      </w:r>
    </w:p>
    <w:p w:rsidR="00496C0E" w:rsidRPr="00E615D6" w:rsidRDefault="00496C0E" w:rsidP="00496C0E">
      <w:pPr>
        <w:pStyle w:val="Nagwek2"/>
      </w:pPr>
      <w:bookmarkStart w:id="1240" w:name="_Toc2587773"/>
      <w:r w:rsidRPr="00E615D6">
        <w:t>2. MATERIAŁY</w:t>
      </w:r>
      <w:bookmarkEnd w:id="1240"/>
    </w:p>
    <w:p w:rsidR="00496C0E" w:rsidRPr="00E615D6" w:rsidRDefault="00496C0E" w:rsidP="00496C0E">
      <w:pPr>
        <w:pStyle w:val="3Tytu"/>
      </w:pPr>
      <w:r w:rsidRPr="00E615D6">
        <w:t>2.1. Ogólne wymagania dotyczące materiałów</w:t>
      </w:r>
    </w:p>
    <w:p w:rsidR="00496C0E" w:rsidRPr="00E615D6" w:rsidRDefault="00496C0E" w:rsidP="00496C0E">
      <w:pPr>
        <w:pStyle w:val="4Tekst"/>
        <w:rPr>
          <w:rFonts w:eastAsia="Times New Roman"/>
        </w:rPr>
      </w:pPr>
      <w:r w:rsidRPr="00E615D6">
        <w:t>            Ogólne wymagania dotyczące materiałów, ich pozyskiwania i składowania, podano w  STWIORB D-M-00.00.00 „Wymagania ogólne” [1] pkt 2.</w:t>
      </w:r>
    </w:p>
    <w:p w:rsidR="00496C0E" w:rsidRPr="00E615D6" w:rsidRDefault="00496C0E" w:rsidP="00496C0E">
      <w:pPr>
        <w:pStyle w:val="3Tytu"/>
      </w:pPr>
      <w:r w:rsidRPr="00E615D6">
        <w:t>2.2. Materiały do wykonania robót</w:t>
      </w:r>
    </w:p>
    <w:p w:rsidR="00496C0E" w:rsidRPr="00E615D6" w:rsidRDefault="00496C0E" w:rsidP="00496C0E">
      <w:pPr>
        <w:pStyle w:val="4Tekst"/>
        <w:rPr>
          <w:rFonts w:eastAsia="Times New Roman"/>
        </w:rPr>
      </w:pPr>
      <w:r w:rsidRPr="00E615D6">
        <w:rPr>
          <w:b/>
          <w:bCs/>
        </w:rPr>
        <w:t xml:space="preserve">2.2.1. </w:t>
      </w:r>
      <w:r w:rsidRPr="00E615D6">
        <w:t>Zgodność materiałów z dokumentacją projektową</w:t>
      </w:r>
    </w:p>
    <w:p w:rsidR="00496C0E" w:rsidRPr="00E615D6" w:rsidRDefault="00496C0E" w:rsidP="00496C0E">
      <w:pPr>
        <w:pStyle w:val="4Tekst"/>
      </w:pPr>
      <w:r w:rsidRPr="00E615D6">
        <w:t>            Materiały do wykonania robót powinny być zgodne z ustaleniami dokumentacji projektowej lub ST.</w:t>
      </w:r>
    </w:p>
    <w:p w:rsidR="00496C0E" w:rsidRPr="00E615D6" w:rsidRDefault="00496C0E" w:rsidP="00496C0E">
      <w:pPr>
        <w:pStyle w:val="4Tekst"/>
      </w:pPr>
      <w:r w:rsidRPr="00E615D6">
        <w:t xml:space="preserve">Można stosować jedynie materiały dopuszczone do stosowania na podstawie ustawy o wyrobach budowlanych [11], dla których Wykonawca przedstawi deklarację właściwości użytkowych wydaną przez producenta potwierdzającą przydatność materiału do zastosowania wynikającego z dokumentacji projektowej i ST. </w:t>
      </w:r>
    </w:p>
    <w:p w:rsidR="00496C0E" w:rsidRPr="00E615D6" w:rsidRDefault="00496C0E" w:rsidP="00496C0E">
      <w:pPr>
        <w:pStyle w:val="4Tekst"/>
      </w:pPr>
      <w:r w:rsidRPr="00E615D6">
        <w:rPr>
          <w:b/>
          <w:bCs/>
        </w:rPr>
        <w:t xml:space="preserve">2.2.2. </w:t>
      </w:r>
      <w:r w:rsidRPr="00E615D6">
        <w:t>Stosowane materiały</w:t>
      </w:r>
    </w:p>
    <w:p w:rsidR="00496C0E" w:rsidRPr="00E615D6" w:rsidRDefault="00496C0E" w:rsidP="00496C0E">
      <w:pPr>
        <w:pStyle w:val="4Tekst"/>
      </w:pPr>
      <w:r w:rsidRPr="00E615D6">
        <w:t>            Przy ustawianiu krawężników na ławach można stosować następujące materiały:</w:t>
      </w:r>
    </w:p>
    <w:p w:rsidR="00496C0E" w:rsidRPr="00E615D6" w:rsidRDefault="00496C0E" w:rsidP="00962244">
      <w:pPr>
        <w:pStyle w:val="4Tekst"/>
        <w:numPr>
          <w:ilvl w:val="0"/>
          <w:numId w:val="104"/>
        </w:numPr>
      </w:pPr>
      <w:r w:rsidRPr="00E615D6">
        <w:t>krawężniki betonowe,</w:t>
      </w:r>
    </w:p>
    <w:p w:rsidR="00496C0E" w:rsidRPr="00E615D6" w:rsidRDefault="00496C0E" w:rsidP="00962244">
      <w:pPr>
        <w:pStyle w:val="4Tekst"/>
        <w:numPr>
          <w:ilvl w:val="0"/>
          <w:numId w:val="104"/>
        </w:numPr>
      </w:pPr>
      <w:r w:rsidRPr="00E615D6">
        <w:t>piasek na podsypkę i do zapraw,</w:t>
      </w:r>
    </w:p>
    <w:p w:rsidR="00496C0E" w:rsidRPr="00E615D6" w:rsidRDefault="00496C0E" w:rsidP="00962244">
      <w:pPr>
        <w:pStyle w:val="4Tekst"/>
        <w:numPr>
          <w:ilvl w:val="0"/>
          <w:numId w:val="104"/>
        </w:numPr>
      </w:pPr>
      <w:r w:rsidRPr="00E615D6">
        <w:t>cement do podsypki i do zapraw,</w:t>
      </w:r>
    </w:p>
    <w:p w:rsidR="00496C0E" w:rsidRPr="00E615D6" w:rsidRDefault="00496C0E" w:rsidP="00962244">
      <w:pPr>
        <w:pStyle w:val="4Tekst"/>
        <w:numPr>
          <w:ilvl w:val="0"/>
          <w:numId w:val="104"/>
        </w:numPr>
      </w:pPr>
      <w:r w:rsidRPr="00E615D6">
        <w:t>wodę,</w:t>
      </w:r>
    </w:p>
    <w:p w:rsidR="00496C0E" w:rsidRPr="00E615D6" w:rsidRDefault="00496C0E" w:rsidP="00962244">
      <w:pPr>
        <w:pStyle w:val="4Tekst"/>
        <w:numPr>
          <w:ilvl w:val="0"/>
          <w:numId w:val="104"/>
        </w:numPr>
      </w:pPr>
      <w:r w:rsidRPr="00E615D6">
        <w:t>materiały do wykonania ławy.</w:t>
      </w:r>
    </w:p>
    <w:p w:rsidR="00496C0E" w:rsidRPr="00E615D6" w:rsidRDefault="00496C0E" w:rsidP="00496C0E">
      <w:pPr>
        <w:pStyle w:val="4Tekst"/>
      </w:pPr>
      <w:r w:rsidRPr="00E615D6">
        <w:rPr>
          <w:b/>
          <w:bCs/>
        </w:rPr>
        <w:t xml:space="preserve">2.2.3. </w:t>
      </w:r>
      <w:r w:rsidRPr="00E615D6">
        <w:t>Krawężniki betonowe</w:t>
      </w:r>
    </w:p>
    <w:p w:rsidR="00496C0E" w:rsidRPr="00E615D6" w:rsidRDefault="00496C0E" w:rsidP="00496C0E">
      <w:pPr>
        <w:pStyle w:val="4Tekst"/>
      </w:pPr>
      <w:r w:rsidRPr="00E615D6">
        <w:t>2.2.3.1. Wymagania ogólne wobec krawężników</w:t>
      </w:r>
    </w:p>
    <w:p w:rsidR="00496C0E" w:rsidRPr="00E615D6" w:rsidRDefault="00496C0E" w:rsidP="00496C0E">
      <w:pPr>
        <w:pStyle w:val="4Tekst"/>
      </w:pPr>
      <w:r w:rsidRPr="00E615D6">
        <w:t>            Krawężniki betonowe mogą mieć następujące cechy charakterystyczne:</w:t>
      </w:r>
    </w:p>
    <w:p w:rsidR="00496C0E" w:rsidRPr="00E615D6" w:rsidRDefault="00496C0E" w:rsidP="00962244">
      <w:pPr>
        <w:pStyle w:val="4Tekst"/>
        <w:numPr>
          <w:ilvl w:val="0"/>
          <w:numId w:val="105"/>
        </w:numPr>
      </w:pPr>
      <w:r w:rsidRPr="00E615D6">
        <w:t>krawężnik może być produkowany:</w:t>
      </w:r>
    </w:p>
    <w:p w:rsidR="00496C0E" w:rsidRPr="00E615D6" w:rsidRDefault="00496C0E" w:rsidP="00962244">
      <w:pPr>
        <w:pStyle w:val="4Tekst"/>
        <w:numPr>
          <w:ilvl w:val="0"/>
          <w:numId w:val="106"/>
        </w:numPr>
      </w:pPr>
      <w:r w:rsidRPr="00E615D6">
        <w:t>z jednego rodzaju betonu,</w:t>
      </w:r>
    </w:p>
    <w:p w:rsidR="00496C0E" w:rsidRPr="00E615D6" w:rsidRDefault="00496C0E" w:rsidP="00962244">
      <w:pPr>
        <w:pStyle w:val="4Tekst"/>
        <w:numPr>
          <w:ilvl w:val="0"/>
          <w:numId w:val="106"/>
        </w:numPr>
      </w:pPr>
      <w:r w:rsidRPr="00E615D6">
        <w:t>z różnych betonów zastosowanych w warstwie konstrukcyjnej oraz w warstwie ścieralnej (która na całej powierzchni deklarowanej przez producenta jako powierzchnia widoczna powinna mieć minimalną gr</w:t>
      </w:r>
      <w:r w:rsidRPr="00E615D6">
        <w:t>u</w:t>
      </w:r>
      <w:r w:rsidRPr="00E615D6">
        <w:t>bość 4 mm),</w:t>
      </w:r>
    </w:p>
    <w:p w:rsidR="00496C0E" w:rsidRPr="00E615D6" w:rsidRDefault="00496C0E" w:rsidP="00962244">
      <w:pPr>
        <w:pStyle w:val="4Tekst"/>
        <w:numPr>
          <w:ilvl w:val="0"/>
          <w:numId w:val="105"/>
        </w:numPr>
      </w:pPr>
      <w:r w:rsidRPr="00E615D6">
        <w:t>skośne krawędzie krawężnika powyżej 2 mm powinny być określone jako fazowane, z wymiarami dekl</w:t>
      </w:r>
      <w:r w:rsidRPr="00E615D6">
        <w:t>a</w:t>
      </w:r>
      <w:r w:rsidRPr="00E615D6">
        <w:t>rowanymi przez producenta,</w:t>
      </w:r>
    </w:p>
    <w:p w:rsidR="00496C0E" w:rsidRPr="00E615D6" w:rsidRDefault="00496C0E" w:rsidP="00962244">
      <w:pPr>
        <w:pStyle w:val="4Tekst"/>
        <w:numPr>
          <w:ilvl w:val="0"/>
          <w:numId w:val="105"/>
        </w:numPr>
      </w:pPr>
      <w:r w:rsidRPr="00E615D6">
        <w:t>krawężnik może mieć profile funkcjonalne i/lub dekoracyjne (których nie uwzględnia się przy określaniu wymiarów nominalnych krawężnika); zalecana długość prostego odcinka krawężnika wraz ze złączem w</w:t>
      </w:r>
      <w:r w:rsidRPr="00E615D6">
        <w:t>y</w:t>
      </w:r>
      <w:r w:rsidRPr="00E615D6">
        <w:t>nosi 1000 mm,</w:t>
      </w:r>
    </w:p>
    <w:p w:rsidR="00496C0E" w:rsidRPr="00E615D6" w:rsidRDefault="00496C0E" w:rsidP="00962244">
      <w:pPr>
        <w:pStyle w:val="4Tekst"/>
        <w:numPr>
          <w:ilvl w:val="0"/>
          <w:numId w:val="105"/>
        </w:numPr>
      </w:pPr>
      <w:r w:rsidRPr="00E615D6">
        <w:t>powierzchnia krawężnika może być obrabiana, poddana dodatkowej obróbce lub obróbce chemicznej,</w:t>
      </w:r>
    </w:p>
    <w:p w:rsidR="00496C0E" w:rsidRPr="00E615D6" w:rsidRDefault="00496C0E" w:rsidP="00962244">
      <w:pPr>
        <w:pStyle w:val="4Tekst"/>
        <w:numPr>
          <w:ilvl w:val="0"/>
          <w:numId w:val="105"/>
        </w:numPr>
      </w:pPr>
      <w:r w:rsidRPr="00E615D6">
        <w:t>płaszczyzny czołowe krawężników mogą być proste lub ukształtowane w sposób ułatwiający układanie lub ryglowanie (przykłady w zał. 1),</w:t>
      </w:r>
    </w:p>
    <w:p w:rsidR="00496C0E" w:rsidRPr="00E615D6" w:rsidRDefault="00496C0E" w:rsidP="00962244">
      <w:pPr>
        <w:pStyle w:val="4Tekst"/>
        <w:numPr>
          <w:ilvl w:val="0"/>
          <w:numId w:val="105"/>
        </w:numPr>
      </w:pPr>
      <w:r w:rsidRPr="00E615D6">
        <w:t>krawężniki łukowe mogą być wykonane jako wypukłe lub wklęsłe (przykłady w zał. 2),</w:t>
      </w:r>
    </w:p>
    <w:p w:rsidR="00496C0E" w:rsidRPr="00E615D6" w:rsidRDefault="00496C0E" w:rsidP="00962244">
      <w:pPr>
        <w:pStyle w:val="4Tekst"/>
        <w:numPr>
          <w:ilvl w:val="0"/>
          <w:numId w:val="105"/>
        </w:numPr>
      </w:pPr>
      <w:r w:rsidRPr="00E615D6">
        <w:t>rozróżnia się dwa typy krawężników (przykłady w zał. 3):</w:t>
      </w:r>
    </w:p>
    <w:p w:rsidR="00496C0E" w:rsidRPr="00E615D6" w:rsidRDefault="00496C0E" w:rsidP="00962244">
      <w:pPr>
        <w:pStyle w:val="4Tekst"/>
        <w:numPr>
          <w:ilvl w:val="0"/>
          <w:numId w:val="107"/>
        </w:numPr>
      </w:pPr>
      <w:r w:rsidRPr="00E615D6">
        <w:t>uliczne, do oddzielenia powierzchni znajdujących się na różnych poziomach (np. jezdni i chodnika),</w:t>
      </w:r>
    </w:p>
    <w:p w:rsidR="00496C0E" w:rsidRPr="00E615D6" w:rsidRDefault="00496C0E" w:rsidP="00962244">
      <w:pPr>
        <w:pStyle w:val="4Tekst"/>
        <w:numPr>
          <w:ilvl w:val="0"/>
          <w:numId w:val="107"/>
        </w:numPr>
      </w:pPr>
      <w:r w:rsidRPr="00E615D6">
        <w:t>drogowe, do oddzielenia powierzchni znajdujących się na tym samym poziomie (np. jezdni i pobocza).</w:t>
      </w:r>
    </w:p>
    <w:p w:rsidR="00496C0E" w:rsidRPr="00E615D6" w:rsidRDefault="00496C0E" w:rsidP="00496C0E">
      <w:pPr>
        <w:pStyle w:val="4Tekst"/>
      </w:pPr>
      <w:r w:rsidRPr="00E615D6">
        <w:t>2.2.3.2. Wymagania techniczne wobec krawężników</w:t>
      </w:r>
    </w:p>
    <w:p w:rsidR="00496C0E" w:rsidRPr="00E615D6" w:rsidRDefault="00496C0E" w:rsidP="00496C0E">
      <w:pPr>
        <w:pStyle w:val="4Tekst"/>
      </w:pPr>
      <w:r w:rsidRPr="00E615D6">
        <w:t>            Wymagania techniczne stawiane krawężnikom betonowym określa PN-EN 1340 [3] w sposób przedstawi</w:t>
      </w:r>
      <w:r w:rsidRPr="00E615D6">
        <w:t>o</w:t>
      </w:r>
      <w:r w:rsidRPr="00E615D6">
        <w:t>ny w tabeli 1.</w:t>
      </w:r>
    </w:p>
    <w:p w:rsidR="00496C0E" w:rsidRPr="00E615D6" w:rsidRDefault="00496C0E" w:rsidP="00496C0E">
      <w:pPr>
        <w:pStyle w:val="4Tekst"/>
      </w:pPr>
    </w:p>
    <w:p w:rsidR="00496C0E" w:rsidRPr="00E615D6" w:rsidRDefault="00496C0E" w:rsidP="00496C0E">
      <w:pPr>
        <w:pStyle w:val="4Tekst"/>
      </w:pPr>
      <w:r w:rsidRPr="00E615D6">
        <w:lastRenderedPageBreak/>
        <w:t>Tabela 1.  Wymagania wobec krawężnika betonowego, ustalone w PN-EN 1340 [3] do stosowania w warunkach kontaktu z solą odladzającą w warunkach mrozu</w:t>
      </w:r>
    </w:p>
    <w:tbl>
      <w:tblPr>
        <w:tblW w:w="8903" w:type="dxa"/>
        <w:tblCellMar>
          <w:left w:w="0" w:type="dxa"/>
          <w:right w:w="0" w:type="dxa"/>
        </w:tblCellMar>
        <w:tblLook w:val="04A0"/>
      </w:tblPr>
      <w:tblGrid>
        <w:gridCol w:w="586"/>
        <w:gridCol w:w="3379"/>
        <w:gridCol w:w="20"/>
        <w:gridCol w:w="15"/>
        <w:gridCol w:w="1228"/>
        <w:gridCol w:w="18"/>
        <w:gridCol w:w="17"/>
        <w:gridCol w:w="18"/>
        <w:gridCol w:w="805"/>
        <w:gridCol w:w="35"/>
        <w:gridCol w:w="10"/>
        <w:gridCol w:w="35"/>
        <w:gridCol w:w="30"/>
        <w:gridCol w:w="730"/>
        <w:gridCol w:w="35"/>
        <w:gridCol w:w="261"/>
        <w:gridCol w:w="30"/>
        <w:gridCol w:w="40"/>
        <w:gridCol w:w="35"/>
        <w:gridCol w:w="565"/>
        <w:gridCol w:w="35"/>
        <w:gridCol w:w="976"/>
      </w:tblGrid>
      <w:tr w:rsidR="00496C0E" w:rsidRPr="00E615D6">
        <w:tc>
          <w:tcPr>
            <w:tcW w:w="5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Lp.</w:t>
            </w:r>
          </w:p>
        </w:tc>
        <w:tc>
          <w:tcPr>
            <w:tcW w:w="3379"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Cecha</w:t>
            </w:r>
          </w:p>
        </w:tc>
        <w:tc>
          <w:tcPr>
            <w:tcW w:w="1281"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Załącznik</w:t>
            </w:r>
          </w:p>
        </w:tc>
        <w:tc>
          <w:tcPr>
            <w:tcW w:w="3622" w:type="dxa"/>
            <w:gridSpan w:val="16"/>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Wymagania</w:t>
            </w:r>
          </w:p>
        </w:tc>
      </w:tr>
      <w:tr w:rsidR="00496C0E" w:rsidRPr="00E615D6">
        <w:tc>
          <w:tcPr>
            <w:tcW w:w="58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1</w:t>
            </w:r>
          </w:p>
        </w:tc>
        <w:tc>
          <w:tcPr>
            <w:tcW w:w="8282" w:type="dxa"/>
            <w:gridSpan w:val="21"/>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Kształt i wymiary</w:t>
            </w:r>
          </w:p>
        </w:tc>
      </w:tr>
      <w:tr w:rsidR="00496C0E" w:rsidRPr="00E615D6">
        <w:tc>
          <w:tcPr>
            <w:tcW w:w="58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1.1</w:t>
            </w:r>
          </w:p>
        </w:tc>
        <w:tc>
          <w:tcPr>
            <w:tcW w:w="3379" w:type="dxa"/>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Wartości dopuszczalnych od-chyłek od wymiarów nomi-nalnych, z dokładn</w:t>
            </w:r>
            <w:r w:rsidRPr="00E615D6">
              <w:t>o</w:t>
            </w:r>
            <w:r w:rsidRPr="00E615D6">
              <w:t>ścią do milimetra</w:t>
            </w:r>
          </w:p>
        </w:tc>
        <w:tc>
          <w:tcPr>
            <w:tcW w:w="1281"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C</w:t>
            </w:r>
          </w:p>
        </w:tc>
        <w:tc>
          <w:tcPr>
            <w:tcW w:w="3622" w:type="dxa"/>
            <w:gridSpan w:val="1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Długość: ± 1%, ≥ 4 mm i ≤ 10 mm</w:t>
            </w:r>
          </w:p>
          <w:p w:rsidR="00496C0E" w:rsidRPr="00E615D6" w:rsidRDefault="00496C0E">
            <w:pPr>
              <w:pStyle w:val="8Tabela"/>
            </w:pPr>
            <w:r w:rsidRPr="00E615D6">
              <w:t>Inne wymiary z wyjątkiem promienia:</w:t>
            </w:r>
          </w:p>
          <w:p w:rsidR="00496C0E" w:rsidRPr="00E615D6" w:rsidRDefault="00496C0E">
            <w:pPr>
              <w:pStyle w:val="8Tabela"/>
            </w:pPr>
            <w:r w:rsidRPr="00E615D6">
              <w:t xml:space="preserve">- dla powierzchni: ± 3%, ≥ 3 mm, </w:t>
            </w:r>
          </w:p>
          <w:p w:rsidR="00496C0E" w:rsidRPr="00E615D6" w:rsidRDefault="00496C0E">
            <w:pPr>
              <w:pStyle w:val="8Tabela"/>
            </w:pPr>
            <w:r w:rsidRPr="00E615D6">
              <w:t>≤ 5 mm,</w:t>
            </w:r>
          </w:p>
          <w:p w:rsidR="00496C0E" w:rsidRPr="00E615D6" w:rsidRDefault="00496C0E">
            <w:pPr>
              <w:pStyle w:val="8Tabela"/>
            </w:pPr>
            <w:r w:rsidRPr="00E615D6">
              <w:t xml:space="preserve">- dla innych części: ± 5%, ≥ 3 mm,  </w:t>
            </w:r>
          </w:p>
          <w:p w:rsidR="00496C0E" w:rsidRPr="00E615D6" w:rsidRDefault="00496C0E">
            <w:pPr>
              <w:pStyle w:val="8Tabela"/>
              <w:rPr>
                <w:rFonts w:eastAsia="Times New Roman"/>
                <w:sz w:val="24"/>
                <w:szCs w:val="24"/>
              </w:rPr>
            </w:pPr>
            <w:r w:rsidRPr="00E615D6">
              <w:t>≤ 10 mm</w:t>
            </w:r>
          </w:p>
        </w:tc>
      </w:tr>
      <w:tr w:rsidR="00496C0E" w:rsidRPr="00E615D6">
        <w:trPr>
          <w:trHeight w:val="825"/>
        </w:trPr>
        <w:tc>
          <w:tcPr>
            <w:tcW w:w="586"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1.2</w:t>
            </w:r>
          </w:p>
        </w:tc>
        <w:tc>
          <w:tcPr>
            <w:tcW w:w="3379" w:type="dxa"/>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Dopuszczalne odchyłki od płaskości i prostoliniowości, dla długości pomi</w:t>
            </w:r>
            <w:r w:rsidRPr="00E615D6">
              <w:t>a</w:t>
            </w:r>
            <w:r w:rsidRPr="00E615D6">
              <w:t>rowej</w:t>
            </w:r>
          </w:p>
        </w:tc>
        <w:tc>
          <w:tcPr>
            <w:tcW w:w="1281" w:type="dxa"/>
            <w:gridSpan w:val="4"/>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C</w:t>
            </w:r>
          </w:p>
        </w:tc>
        <w:tc>
          <w:tcPr>
            <w:tcW w:w="3622" w:type="dxa"/>
            <w:gridSpan w:val="16"/>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w:t>
            </w:r>
          </w:p>
        </w:tc>
      </w:tr>
      <w:tr w:rsidR="00496C0E" w:rsidRPr="00E615D6">
        <w:trPr>
          <w:trHeight w:val="279"/>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3379" w:type="dxa"/>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300 mm</w:t>
            </w:r>
          </w:p>
        </w:tc>
        <w:tc>
          <w:tcPr>
            <w:tcW w:w="1281" w:type="dxa"/>
            <w:gridSpan w:val="4"/>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w:t>
            </w:r>
          </w:p>
        </w:tc>
        <w:tc>
          <w:tcPr>
            <w:tcW w:w="3622" w:type="dxa"/>
            <w:gridSpan w:val="16"/>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1,5 mm</w:t>
            </w:r>
          </w:p>
        </w:tc>
      </w:tr>
      <w:tr w:rsidR="00496C0E" w:rsidRPr="00E615D6">
        <w:trPr>
          <w:trHeight w:val="249"/>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3379" w:type="dxa"/>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400 mm</w:t>
            </w:r>
          </w:p>
        </w:tc>
        <w:tc>
          <w:tcPr>
            <w:tcW w:w="1281" w:type="dxa"/>
            <w:gridSpan w:val="4"/>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w:t>
            </w:r>
          </w:p>
        </w:tc>
        <w:tc>
          <w:tcPr>
            <w:tcW w:w="3622" w:type="dxa"/>
            <w:gridSpan w:val="16"/>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2,0 mm</w:t>
            </w:r>
          </w:p>
        </w:tc>
      </w:tr>
      <w:tr w:rsidR="00496C0E" w:rsidRPr="00E615D6">
        <w:trPr>
          <w:trHeight w:val="339"/>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3379" w:type="dxa"/>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500 mm</w:t>
            </w:r>
          </w:p>
        </w:tc>
        <w:tc>
          <w:tcPr>
            <w:tcW w:w="1281" w:type="dxa"/>
            <w:gridSpan w:val="4"/>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w:t>
            </w:r>
          </w:p>
        </w:tc>
        <w:tc>
          <w:tcPr>
            <w:tcW w:w="3622" w:type="dxa"/>
            <w:gridSpan w:val="16"/>
            <w:tcBorders>
              <w:top w:val="nil"/>
              <w:left w:val="nil"/>
              <w:bottom w:val="nil"/>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2,5 mm</w:t>
            </w:r>
          </w:p>
        </w:tc>
      </w:tr>
      <w:tr w:rsidR="00496C0E" w:rsidRPr="00E615D6">
        <w:trPr>
          <w:trHeight w:val="317"/>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3379" w:type="dxa"/>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800 mm</w:t>
            </w:r>
          </w:p>
        </w:tc>
        <w:tc>
          <w:tcPr>
            <w:tcW w:w="1281"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w:t>
            </w:r>
          </w:p>
        </w:tc>
        <w:tc>
          <w:tcPr>
            <w:tcW w:w="3622" w:type="dxa"/>
            <w:gridSpan w:val="1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4,0 mm</w:t>
            </w:r>
          </w:p>
        </w:tc>
      </w:tr>
      <w:tr w:rsidR="00496C0E" w:rsidRPr="00E615D6">
        <w:tc>
          <w:tcPr>
            <w:tcW w:w="58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2</w:t>
            </w:r>
          </w:p>
        </w:tc>
        <w:tc>
          <w:tcPr>
            <w:tcW w:w="8282" w:type="dxa"/>
            <w:gridSpan w:val="21"/>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Właściwości fizyczne i mechaniczne</w:t>
            </w:r>
          </w:p>
        </w:tc>
      </w:tr>
      <w:tr w:rsidR="00496C0E" w:rsidRPr="00E615D6">
        <w:trPr>
          <w:trHeight w:val="510"/>
        </w:trPr>
        <w:tc>
          <w:tcPr>
            <w:tcW w:w="58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2.1</w:t>
            </w:r>
          </w:p>
        </w:tc>
        <w:tc>
          <w:tcPr>
            <w:tcW w:w="3379" w:type="dxa"/>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Odporność na zamrażanie/</w:t>
            </w:r>
          </w:p>
          <w:p w:rsidR="00496C0E" w:rsidRPr="00E615D6" w:rsidRDefault="00496C0E">
            <w:pPr>
              <w:pStyle w:val="8Tabela"/>
              <w:rPr>
                <w:rFonts w:eastAsia="Times New Roman"/>
                <w:sz w:val="24"/>
                <w:szCs w:val="24"/>
              </w:rPr>
            </w:pPr>
            <w:r w:rsidRPr="00E615D6">
              <w:t>rozmrażanie z udziałem soli odladzaj</w:t>
            </w:r>
            <w:r w:rsidRPr="00E615D6">
              <w:t>ą</w:t>
            </w:r>
            <w:r w:rsidRPr="00E615D6">
              <w:t>cych</w:t>
            </w:r>
          </w:p>
        </w:tc>
        <w:tc>
          <w:tcPr>
            <w:tcW w:w="1263"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D</w:t>
            </w:r>
          </w:p>
        </w:tc>
        <w:tc>
          <w:tcPr>
            <w:tcW w:w="3640" w:type="dxa"/>
            <w:gridSpan w:val="1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Ubytek masy po badaniu: wartość średnia ≤ 1,0 kg/m</w:t>
            </w:r>
            <w:r w:rsidRPr="00E615D6">
              <w:rPr>
                <w:vertAlign w:val="superscript"/>
              </w:rPr>
              <w:t>2</w:t>
            </w:r>
            <w:r w:rsidRPr="00E615D6">
              <w:t>, przy czym każdy pojedynczy wynik &lt; 1,5 kg/m</w:t>
            </w:r>
            <w:r w:rsidRPr="00E615D6">
              <w:rPr>
                <w:vertAlign w:val="superscript"/>
              </w:rPr>
              <w:t>2</w:t>
            </w:r>
          </w:p>
          <w:p w:rsidR="00496C0E" w:rsidRPr="00E615D6" w:rsidRDefault="00496C0E">
            <w:pPr>
              <w:pStyle w:val="8Tabela"/>
              <w:rPr>
                <w:rFonts w:eastAsia="Times New Roman"/>
                <w:sz w:val="24"/>
                <w:szCs w:val="24"/>
              </w:rPr>
            </w:pPr>
            <w:r w:rsidRPr="00E615D6">
              <w:t>(klasa 3, oznaczenie D)</w:t>
            </w:r>
          </w:p>
        </w:tc>
      </w:tr>
      <w:tr w:rsidR="00496C0E" w:rsidRPr="00E615D6">
        <w:trPr>
          <w:trHeight w:val="195"/>
        </w:trPr>
        <w:tc>
          <w:tcPr>
            <w:tcW w:w="586"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2.2</w:t>
            </w:r>
          </w:p>
        </w:tc>
        <w:tc>
          <w:tcPr>
            <w:tcW w:w="3379"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Nasiąkliwość**</w:t>
            </w:r>
          </w:p>
        </w:tc>
        <w:tc>
          <w:tcPr>
            <w:tcW w:w="1263" w:type="dxa"/>
            <w:gridSpan w:val="3"/>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E</w:t>
            </w:r>
          </w:p>
        </w:tc>
        <w:tc>
          <w:tcPr>
            <w:tcW w:w="903"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Klasa</w:t>
            </w:r>
          </w:p>
        </w:tc>
        <w:tc>
          <w:tcPr>
            <w:tcW w:w="1161" w:type="dxa"/>
            <w:gridSpan w:val="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Oznacze-nie</w:t>
            </w:r>
          </w:p>
        </w:tc>
        <w:tc>
          <w:tcPr>
            <w:tcW w:w="1576"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xml:space="preserve">Nasiąkli-wość  </w:t>
            </w:r>
          </w:p>
          <w:p w:rsidR="00496C0E" w:rsidRPr="00E615D6" w:rsidRDefault="00496C0E">
            <w:pPr>
              <w:pStyle w:val="8Tabela"/>
              <w:rPr>
                <w:rFonts w:eastAsia="Times New Roman"/>
                <w:sz w:val="24"/>
                <w:szCs w:val="24"/>
              </w:rPr>
            </w:pPr>
            <w:r w:rsidRPr="00E615D6">
              <w:t>% masy</w:t>
            </w:r>
          </w:p>
        </w:tc>
      </w:tr>
      <w:tr w:rsidR="00496C0E" w:rsidRPr="00E615D6">
        <w:trPr>
          <w:trHeight w:val="158"/>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gridSpan w:val="3"/>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903"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1</w:t>
            </w:r>
          </w:p>
        </w:tc>
        <w:tc>
          <w:tcPr>
            <w:tcW w:w="1161" w:type="dxa"/>
            <w:gridSpan w:val="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A</w:t>
            </w:r>
          </w:p>
        </w:tc>
        <w:tc>
          <w:tcPr>
            <w:tcW w:w="1576"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nie określa się</w:t>
            </w:r>
          </w:p>
        </w:tc>
      </w:tr>
      <w:tr w:rsidR="00496C0E" w:rsidRPr="00E615D6">
        <w:trPr>
          <w:trHeight w:val="203"/>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gridSpan w:val="3"/>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903"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2</w:t>
            </w:r>
          </w:p>
        </w:tc>
        <w:tc>
          <w:tcPr>
            <w:tcW w:w="1161" w:type="dxa"/>
            <w:gridSpan w:val="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B</w:t>
            </w:r>
          </w:p>
        </w:tc>
        <w:tc>
          <w:tcPr>
            <w:tcW w:w="1576"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6</w:t>
            </w:r>
          </w:p>
        </w:tc>
      </w:tr>
      <w:tr w:rsidR="00496C0E" w:rsidRPr="00E615D6">
        <w:trPr>
          <w:trHeight w:val="390"/>
        </w:trPr>
        <w:tc>
          <w:tcPr>
            <w:tcW w:w="586"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2.3</w:t>
            </w:r>
          </w:p>
        </w:tc>
        <w:tc>
          <w:tcPr>
            <w:tcW w:w="3379"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Wytrzymałość na zginanie (Klasa w</w:t>
            </w:r>
            <w:r w:rsidRPr="00E615D6">
              <w:t>y</w:t>
            </w:r>
            <w:r w:rsidRPr="00E615D6">
              <w:t>trzymałości ustalona w dokumentacji projektowej lub przez Inżyniera)</w:t>
            </w:r>
          </w:p>
        </w:tc>
        <w:tc>
          <w:tcPr>
            <w:tcW w:w="1263" w:type="dxa"/>
            <w:gridSpan w:val="3"/>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F</w:t>
            </w:r>
          </w:p>
        </w:tc>
        <w:tc>
          <w:tcPr>
            <w:tcW w:w="858"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Klasa</w:t>
            </w:r>
          </w:p>
          <w:p w:rsidR="00496C0E" w:rsidRPr="00E615D6" w:rsidRDefault="00496C0E">
            <w:pPr>
              <w:pStyle w:val="8Tabela"/>
              <w:rPr>
                <w:rFonts w:eastAsia="Times New Roman"/>
                <w:sz w:val="24"/>
                <w:szCs w:val="24"/>
              </w:rPr>
            </w:pPr>
            <w:r w:rsidRPr="00E615D6">
              <w:t>wytrz.</w:t>
            </w:r>
          </w:p>
        </w:tc>
        <w:tc>
          <w:tcPr>
            <w:tcW w:w="840" w:type="dxa"/>
            <w:gridSpan w:val="5"/>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Ozna-czenie</w:t>
            </w:r>
          </w:p>
        </w:tc>
        <w:tc>
          <w:tcPr>
            <w:tcW w:w="966"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Charak-terysty-czna w</w:t>
            </w:r>
            <w:r w:rsidRPr="00E615D6">
              <w:t>y</w:t>
            </w:r>
            <w:r w:rsidRPr="00E615D6">
              <w:t>trzy-małość, MPa</w:t>
            </w:r>
          </w:p>
        </w:tc>
        <w:tc>
          <w:tcPr>
            <w:tcW w:w="9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Każdy pojedyn-czy</w:t>
            </w:r>
          </w:p>
          <w:p w:rsidR="00496C0E" w:rsidRPr="00E615D6" w:rsidRDefault="00496C0E">
            <w:pPr>
              <w:pStyle w:val="8Tabela"/>
              <w:rPr>
                <w:rFonts w:eastAsia="Times New Roman"/>
                <w:sz w:val="24"/>
                <w:szCs w:val="24"/>
              </w:rPr>
            </w:pPr>
            <w:r w:rsidRPr="00E615D6">
              <w:t>wynik, MPa</w:t>
            </w:r>
          </w:p>
        </w:tc>
      </w:tr>
      <w:tr w:rsidR="00496C0E" w:rsidRPr="00E615D6">
        <w:trPr>
          <w:trHeight w:val="177"/>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gridSpan w:val="3"/>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858"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1</w:t>
            </w:r>
          </w:p>
        </w:tc>
        <w:tc>
          <w:tcPr>
            <w:tcW w:w="840" w:type="dxa"/>
            <w:gridSpan w:val="5"/>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S</w:t>
            </w:r>
          </w:p>
        </w:tc>
        <w:tc>
          <w:tcPr>
            <w:tcW w:w="966"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3,5</w:t>
            </w:r>
          </w:p>
        </w:tc>
        <w:tc>
          <w:tcPr>
            <w:tcW w:w="9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&gt;2,8</w:t>
            </w:r>
          </w:p>
        </w:tc>
      </w:tr>
      <w:tr w:rsidR="00496C0E" w:rsidRPr="00E615D6">
        <w:trPr>
          <w:trHeight w:val="191"/>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gridSpan w:val="3"/>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858"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2</w:t>
            </w:r>
          </w:p>
        </w:tc>
        <w:tc>
          <w:tcPr>
            <w:tcW w:w="840" w:type="dxa"/>
            <w:gridSpan w:val="5"/>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T</w:t>
            </w:r>
          </w:p>
        </w:tc>
        <w:tc>
          <w:tcPr>
            <w:tcW w:w="966"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5,0</w:t>
            </w:r>
          </w:p>
        </w:tc>
        <w:tc>
          <w:tcPr>
            <w:tcW w:w="9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&gt; 4,0</w:t>
            </w:r>
          </w:p>
        </w:tc>
      </w:tr>
      <w:tr w:rsidR="00496C0E" w:rsidRPr="00E615D6">
        <w:trPr>
          <w:trHeight w:val="157"/>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gridSpan w:val="3"/>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858"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3*</w:t>
            </w:r>
          </w:p>
        </w:tc>
        <w:tc>
          <w:tcPr>
            <w:tcW w:w="840" w:type="dxa"/>
            <w:gridSpan w:val="5"/>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U*</w:t>
            </w:r>
          </w:p>
        </w:tc>
        <w:tc>
          <w:tcPr>
            <w:tcW w:w="966"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6,0</w:t>
            </w:r>
          </w:p>
        </w:tc>
        <w:tc>
          <w:tcPr>
            <w:tcW w:w="9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&gt; 4,8</w:t>
            </w:r>
          </w:p>
        </w:tc>
      </w:tr>
      <w:tr w:rsidR="00496C0E" w:rsidRPr="00E615D6">
        <w:tc>
          <w:tcPr>
            <w:tcW w:w="58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2.4</w:t>
            </w:r>
          </w:p>
        </w:tc>
        <w:tc>
          <w:tcPr>
            <w:tcW w:w="3379" w:type="dxa"/>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Trwałość ze względu na wytrzymałość</w:t>
            </w:r>
          </w:p>
        </w:tc>
        <w:tc>
          <w:tcPr>
            <w:tcW w:w="1263"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F</w:t>
            </w:r>
          </w:p>
        </w:tc>
        <w:tc>
          <w:tcPr>
            <w:tcW w:w="3640" w:type="dxa"/>
            <w:gridSpan w:val="1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Krawężniki mają zadawalającą  trwałość (wytrzymałość) jeśli spełnione są wym</w:t>
            </w:r>
            <w:r w:rsidRPr="00E615D6">
              <w:t>a</w:t>
            </w:r>
            <w:r w:rsidRPr="00E615D6">
              <w:t>gania pktu 2.2 oraz poddawane są norma</w:t>
            </w:r>
            <w:r w:rsidRPr="00E615D6">
              <w:t>l</w:t>
            </w:r>
            <w:r w:rsidRPr="00E615D6">
              <w:t>nej konserwacji</w:t>
            </w:r>
          </w:p>
        </w:tc>
      </w:tr>
      <w:tr w:rsidR="00496C0E" w:rsidRPr="00E615D6">
        <w:tc>
          <w:tcPr>
            <w:tcW w:w="586"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2.5</w:t>
            </w:r>
          </w:p>
        </w:tc>
        <w:tc>
          <w:tcPr>
            <w:tcW w:w="3379"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Odporność na ścieranie</w:t>
            </w:r>
          </w:p>
          <w:p w:rsidR="00496C0E" w:rsidRPr="00E615D6" w:rsidRDefault="00496C0E">
            <w:pPr>
              <w:pStyle w:val="8Tabela"/>
              <w:rPr>
                <w:rFonts w:eastAsia="Times New Roman"/>
                <w:sz w:val="24"/>
                <w:szCs w:val="24"/>
              </w:rPr>
            </w:pPr>
            <w:r w:rsidRPr="00E615D6">
              <w:t>(Klasa odporności ustalona w dok</w:t>
            </w:r>
            <w:r w:rsidRPr="00E615D6">
              <w:t>u</w:t>
            </w:r>
            <w:r w:rsidRPr="00E615D6">
              <w:t>mentacji projektowej lub przez Inż</w:t>
            </w:r>
            <w:r w:rsidRPr="00E615D6">
              <w:t>y</w:t>
            </w:r>
            <w:r w:rsidRPr="00E615D6">
              <w:t>niera)</w:t>
            </w:r>
          </w:p>
        </w:tc>
        <w:tc>
          <w:tcPr>
            <w:tcW w:w="1263" w:type="dxa"/>
            <w:gridSpan w:val="3"/>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G i H</w:t>
            </w:r>
          </w:p>
        </w:tc>
        <w:tc>
          <w:tcPr>
            <w:tcW w:w="933" w:type="dxa"/>
            <w:gridSpan w:val="7"/>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Klasa</w:t>
            </w:r>
          </w:p>
          <w:p w:rsidR="00496C0E" w:rsidRPr="00E615D6" w:rsidRDefault="00496C0E">
            <w:pPr>
              <w:pStyle w:val="8Tabela"/>
            </w:pPr>
            <w:r w:rsidRPr="00E615D6">
              <w:t>odpor-</w:t>
            </w:r>
          </w:p>
          <w:p w:rsidR="00496C0E" w:rsidRPr="00E615D6" w:rsidRDefault="00496C0E">
            <w:pPr>
              <w:pStyle w:val="8Tabela"/>
              <w:rPr>
                <w:rFonts w:eastAsia="Times New Roman"/>
                <w:sz w:val="24"/>
                <w:szCs w:val="24"/>
              </w:rPr>
            </w:pPr>
            <w:r w:rsidRPr="00E615D6">
              <w:t>ności</w:t>
            </w:r>
          </w:p>
        </w:tc>
        <w:tc>
          <w:tcPr>
            <w:tcW w:w="2707" w:type="dxa"/>
            <w:gridSpan w:val="10"/>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Odporność przy pomiarze na tarczy</w:t>
            </w:r>
          </w:p>
        </w:tc>
      </w:tr>
      <w:tr w:rsidR="00496C0E" w:rsidRPr="00E615D6">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gridSpan w:val="3"/>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gridSpan w:val="7"/>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1056"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szerokiej ściernej, wg zał. G normy badanie podsta-wowe</w:t>
            </w:r>
          </w:p>
        </w:tc>
        <w:tc>
          <w:tcPr>
            <w:tcW w:w="1651"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Böhmego,</w:t>
            </w:r>
          </w:p>
          <w:p w:rsidR="00496C0E" w:rsidRPr="00E615D6" w:rsidRDefault="00496C0E">
            <w:pPr>
              <w:pStyle w:val="8Tabela"/>
              <w:rPr>
                <w:rFonts w:eastAsia="Times New Roman"/>
                <w:sz w:val="24"/>
                <w:szCs w:val="24"/>
              </w:rPr>
            </w:pPr>
            <w:r w:rsidRPr="00E615D6">
              <w:t>wg zał. H normy – badanie altern</w:t>
            </w:r>
            <w:r w:rsidRPr="00E615D6">
              <w:t>a</w:t>
            </w:r>
            <w:r w:rsidRPr="00E615D6">
              <w:t>tywne</w:t>
            </w:r>
          </w:p>
        </w:tc>
      </w:tr>
      <w:tr w:rsidR="00496C0E" w:rsidRPr="00E615D6">
        <w:trPr>
          <w:trHeight w:val="285"/>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gridSpan w:val="3"/>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933" w:type="dxa"/>
            <w:gridSpan w:val="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1</w:t>
            </w:r>
          </w:p>
        </w:tc>
        <w:tc>
          <w:tcPr>
            <w:tcW w:w="1056"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Nie okr</w:t>
            </w:r>
            <w:r w:rsidRPr="00E615D6">
              <w:t>e</w:t>
            </w:r>
            <w:r w:rsidRPr="00E615D6">
              <w:t>śla się</w:t>
            </w:r>
          </w:p>
        </w:tc>
        <w:tc>
          <w:tcPr>
            <w:tcW w:w="1651"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Nie określa się</w:t>
            </w:r>
          </w:p>
        </w:tc>
      </w:tr>
      <w:tr w:rsidR="00496C0E" w:rsidRPr="00E615D6">
        <w:trPr>
          <w:trHeight w:val="270"/>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gridSpan w:val="3"/>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933" w:type="dxa"/>
            <w:gridSpan w:val="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3</w:t>
            </w:r>
          </w:p>
        </w:tc>
        <w:tc>
          <w:tcPr>
            <w:tcW w:w="1056"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23 mm</w:t>
            </w:r>
          </w:p>
        </w:tc>
        <w:tc>
          <w:tcPr>
            <w:tcW w:w="1651"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20000 mm</w:t>
            </w:r>
            <w:r w:rsidRPr="00E615D6">
              <w:rPr>
                <w:vertAlign w:val="superscript"/>
              </w:rPr>
              <w:t>3</w:t>
            </w:r>
            <w:r w:rsidRPr="00E615D6">
              <w:t>/5000 mm</w:t>
            </w:r>
            <w:r w:rsidRPr="00E615D6">
              <w:rPr>
                <w:vertAlign w:val="superscript"/>
              </w:rPr>
              <w:t>2</w:t>
            </w:r>
          </w:p>
        </w:tc>
      </w:tr>
      <w:tr w:rsidR="00496C0E" w:rsidRPr="00E615D6">
        <w:trPr>
          <w:trHeight w:val="932"/>
        </w:trPr>
        <w:tc>
          <w:tcPr>
            <w:tcW w:w="0" w:type="auto"/>
            <w:vMerge/>
            <w:tcBorders>
              <w:top w:val="nil"/>
              <w:left w:val="single" w:sz="8" w:space="0" w:color="auto"/>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0" w:type="auto"/>
            <w:gridSpan w:val="3"/>
            <w:vMerge/>
            <w:tcBorders>
              <w:top w:val="nil"/>
              <w:left w:val="nil"/>
              <w:bottom w:val="single" w:sz="8" w:space="0" w:color="auto"/>
              <w:right w:val="single" w:sz="8" w:space="0" w:color="auto"/>
            </w:tcBorders>
            <w:vAlign w:val="center"/>
            <w:hideMark/>
          </w:tcPr>
          <w:p w:rsidR="00496C0E" w:rsidRPr="00E615D6" w:rsidRDefault="00496C0E">
            <w:pPr>
              <w:widowControl/>
              <w:overflowPunct/>
              <w:autoSpaceDE/>
              <w:autoSpaceDN/>
              <w:adjustRightInd/>
              <w:ind w:firstLine="0"/>
              <w:contextualSpacing w:val="0"/>
              <w:jc w:val="left"/>
              <w:rPr>
                <w:sz w:val="24"/>
                <w:szCs w:val="24"/>
              </w:rPr>
            </w:pPr>
          </w:p>
        </w:tc>
        <w:tc>
          <w:tcPr>
            <w:tcW w:w="933" w:type="dxa"/>
            <w:gridSpan w:val="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4*</w:t>
            </w:r>
          </w:p>
        </w:tc>
        <w:tc>
          <w:tcPr>
            <w:tcW w:w="1056"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20 mm</w:t>
            </w:r>
          </w:p>
        </w:tc>
        <w:tc>
          <w:tcPr>
            <w:tcW w:w="1651"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 18000 mm</w:t>
            </w:r>
            <w:r w:rsidRPr="00E615D6">
              <w:rPr>
                <w:vertAlign w:val="superscript"/>
              </w:rPr>
              <w:t>3</w:t>
            </w:r>
            <w:r w:rsidRPr="00E615D6">
              <w:t>/5000 mm</w:t>
            </w:r>
            <w:r w:rsidRPr="00E615D6">
              <w:rPr>
                <w:vertAlign w:val="superscript"/>
              </w:rPr>
              <w:t>2</w:t>
            </w:r>
          </w:p>
        </w:tc>
      </w:tr>
      <w:tr w:rsidR="00496C0E" w:rsidRPr="00E615D6">
        <w:tc>
          <w:tcPr>
            <w:tcW w:w="58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2.6</w:t>
            </w:r>
          </w:p>
        </w:tc>
        <w:tc>
          <w:tcPr>
            <w:tcW w:w="3379" w:type="dxa"/>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Odporność na poślizg/</w:t>
            </w:r>
          </w:p>
          <w:p w:rsidR="00496C0E" w:rsidRPr="00E615D6" w:rsidRDefault="00496C0E">
            <w:pPr>
              <w:pStyle w:val="8Tabela"/>
              <w:rPr>
                <w:rFonts w:eastAsia="Times New Roman"/>
                <w:sz w:val="24"/>
                <w:szCs w:val="24"/>
              </w:rPr>
            </w:pPr>
            <w:r w:rsidRPr="00E615D6">
              <w:t>poślizgnięcie</w:t>
            </w:r>
          </w:p>
        </w:tc>
        <w:tc>
          <w:tcPr>
            <w:tcW w:w="1263"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I</w:t>
            </w:r>
          </w:p>
        </w:tc>
        <w:tc>
          <w:tcPr>
            <w:tcW w:w="3640" w:type="dxa"/>
            <w:gridSpan w:val="1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a)jeśli górna powierzchnia krawężnika nie była szlifowana i/lub polerowana – zad</w:t>
            </w:r>
            <w:r w:rsidRPr="00E615D6">
              <w:t>o</w:t>
            </w:r>
            <w:r w:rsidRPr="00E615D6">
              <w:t>walająca odporność,</w:t>
            </w:r>
          </w:p>
          <w:p w:rsidR="00496C0E" w:rsidRPr="00E615D6" w:rsidRDefault="00496C0E">
            <w:pPr>
              <w:pStyle w:val="8Tabela"/>
            </w:pPr>
            <w:r w:rsidRPr="00E615D6">
              <w:lastRenderedPageBreak/>
              <w:t>b)</w:t>
            </w:r>
            <w:r w:rsidRPr="00E615D6">
              <w:rPr>
                <w:sz w:val="14"/>
                <w:szCs w:val="14"/>
              </w:rPr>
              <w:t xml:space="preserve">   </w:t>
            </w:r>
            <w:r w:rsidRPr="00E615D6">
              <w:t>jeśli wyjątkowo wymaga się podania wartości odporności na p</w:t>
            </w:r>
            <w:r w:rsidRPr="00E615D6">
              <w:t>o</w:t>
            </w:r>
            <w:r w:rsidRPr="00E615D6">
              <w:t>ślizg/poślizgnięcie – należy zadeklarować minimalną jej wartość pomierzoną wg zał. I normy (wahadłowym przyrzą-dem do badania tarcia),</w:t>
            </w:r>
          </w:p>
          <w:p w:rsidR="00496C0E" w:rsidRPr="00E615D6" w:rsidRDefault="00496C0E">
            <w:pPr>
              <w:pStyle w:val="8Tabela"/>
            </w:pPr>
            <w:r w:rsidRPr="00E615D6">
              <w:t>c)trwałość odporności na p</w:t>
            </w:r>
            <w:r w:rsidRPr="00E615D6">
              <w:t>o</w:t>
            </w:r>
            <w:r w:rsidRPr="00E615D6">
              <w:t>ślizg/poślizgnięcie w normal-nych waru</w:t>
            </w:r>
            <w:r w:rsidRPr="00E615D6">
              <w:t>n</w:t>
            </w:r>
            <w:r w:rsidRPr="00E615D6">
              <w:t>kach użytkowania krawężnika jest zad</w:t>
            </w:r>
            <w:r w:rsidRPr="00E615D6">
              <w:t>o</w:t>
            </w:r>
            <w:r w:rsidRPr="00E615D6">
              <w:t>walająca przez cały okres użytkowania, pod warunkiem właściwego utrzymywania i gdy na znacznej części nie zostało odsł</w:t>
            </w:r>
            <w:r w:rsidRPr="00E615D6">
              <w:t>o</w:t>
            </w:r>
            <w:r w:rsidRPr="00E615D6">
              <w:t>nięte kruszywo podlegające intensyw-nemu polerowaniu</w:t>
            </w:r>
          </w:p>
          <w:p w:rsidR="00496C0E" w:rsidRPr="00E615D6" w:rsidRDefault="00496C0E">
            <w:pPr>
              <w:pStyle w:val="8Tabela"/>
              <w:rPr>
                <w:rFonts w:eastAsia="Times New Roman"/>
                <w:sz w:val="24"/>
                <w:szCs w:val="24"/>
              </w:rPr>
            </w:pPr>
            <w:r w:rsidRPr="00E615D6">
              <w:t>wg GDDKiA wartość średnia USRW≥55</w:t>
            </w:r>
          </w:p>
        </w:tc>
      </w:tr>
      <w:tr w:rsidR="00496C0E" w:rsidRPr="00E615D6">
        <w:tc>
          <w:tcPr>
            <w:tcW w:w="58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lastRenderedPageBreak/>
              <w:t>3</w:t>
            </w:r>
          </w:p>
        </w:tc>
        <w:tc>
          <w:tcPr>
            <w:tcW w:w="8282" w:type="dxa"/>
            <w:gridSpan w:val="21"/>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Aspekty wizualne</w:t>
            </w:r>
          </w:p>
        </w:tc>
      </w:tr>
      <w:tr w:rsidR="00496C0E" w:rsidRPr="00E615D6">
        <w:tc>
          <w:tcPr>
            <w:tcW w:w="58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3.1</w:t>
            </w:r>
          </w:p>
        </w:tc>
        <w:tc>
          <w:tcPr>
            <w:tcW w:w="3379" w:type="dxa"/>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Wygląd</w:t>
            </w:r>
          </w:p>
        </w:tc>
        <w:tc>
          <w:tcPr>
            <w:tcW w:w="1263"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J</w:t>
            </w:r>
          </w:p>
        </w:tc>
        <w:tc>
          <w:tcPr>
            <w:tcW w:w="3640" w:type="dxa"/>
            <w:gridSpan w:val="1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a)powierzchnia krawężnika nie powinna mieć rys i odprysków,</w:t>
            </w:r>
          </w:p>
          <w:p w:rsidR="00496C0E" w:rsidRPr="00E615D6" w:rsidRDefault="00496C0E">
            <w:pPr>
              <w:pStyle w:val="8Tabela"/>
            </w:pPr>
            <w:r w:rsidRPr="00E615D6">
              <w:t>b)</w:t>
            </w:r>
            <w:r w:rsidRPr="00E615D6">
              <w:rPr>
                <w:sz w:val="14"/>
                <w:szCs w:val="14"/>
              </w:rPr>
              <w:t xml:space="preserve">   </w:t>
            </w:r>
            <w:r w:rsidRPr="00E615D6">
              <w:t>nie dopuszcza się rozwarstwień w kr</w:t>
            </w:r>
            <w:r w:rsidRPr="00E615D6">
              <w:t>a</w:t>
            </w:r>
            <w:r w:rsidRPr="00E615D6">
              <w:t>wężnikach dwuwarstwo-wych</w:t>
            </w:r>
          </w:p>
          <w:p w:rsidR="00496C0E" w:rsidRPr="00E615D6" w:rsidRDefault="00496C0E">
            <w:pPr>
              <w:pStyle w:val="8Tabela"/>
              <w:rPr>
                <w:rFonts w:eastAsia="Times New Roman"/>
                <w:sz w:val="24"/>
                <w:szCs w:val="24"/>
              </w:rPr>
            </w:pPr>
            <w:r w:rsidRPr="00E615D6">
              <w:t>c)ewentualne wykwity nie są uważane za istotne</w:t>
            </w:r>
          </w:p>
        </w:tc>
      </w:tr>
      <w:tr w:rsidR="00496C0E" w:rsidRPr="00E615D6">
        <w:tc>
          <w:tcPr>
            <w:tcW w:w="58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3.2</w:t>
            </w:r>
          </w:p>
        </w:tc>
        <w:tc>
          <w:tcPr>
            <w:tcW w:w="3379" w:type="dxa"/>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Tekstura</w:t>
            </w:r>
          </w:p>
        </w:tc>
        <w:tc>
          <w:tcPr>
            <w:tcW w:w="1263"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J</w:t>
            </w:r>
          </w:p>
        </w:tc>
        <w:tc>
          <w:tcPr>
            <w:tcW w:w="3640" w:type="dxa"/>
            <w:gridSpan w:val="1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a)krawężniki z powierzchnią o specjalnej teksturze – producent powinien określić rodzaj tekstury,</w:t>
            </w:r>
          </w:p>
          <w:p w:rsidR="00496C0E" w:rsidRPr="00E615D6" w:rsidRDefault="00496C0E">
            <w:pPr>
              <w:pStyle w:val="8Tabela"/>
            </w:pPr>
            <w:r w:rsidRPr="00E615D6">
              <w:t>b)</w:t>
            </w:r>
            <w:r w:rsidRPr="00E615D6">
              <w:rPr>
                <w:sz w:val="14"/>
                <w:szCs w:val="14"/>
              </w:rPr>
              <w:t xml:space="preserve">   </w:t>
            </w:r>
            <w:r w:rsidRPr="00E615D6">
              <w:t>tekstura powinna być porównana z próbkami dostarczonymi przez produce</w:t>
            </w:r>
            <w:r w:rsidRPr="00E615D6">
              <w:t>n</w:t>
            </w:r>
            <w:r w:rsidRPr="00E615D6">
              <w:t>ta, zatwierdzonymi przez odbiorcę,</w:t>
            </w:r>
          </w:p>
          <w:p w:rsidR="00496C0E" w:rsidRPr="00E615D6" w:rsidRDefault="00496C0E">
            <w:pPr>
              <w:pStyle w:val="8Tabela"/>
              <w:rPr>
                <w:rFonts w:eastAsia="Times New Roman"/>
                <w:sz w:val="24"/>
                <w:szCs w:val="24"/>
              </w:rPr>
            </w:pPr>
            <w:r w:rsidRPr="00E615D6">
              <w:t>c)różnice w jednolitości tekstury, spow</w:t>
            </w:r>
            <w:r w:rsidRPr="00E615D6">
              <w:t>o</w:t>
            </w:r>
            <w:r w:rsidRPr="00E615D6">
              <w:t>dowane nieuniknionymi zmianami we właściwości surowców i warunków twar</w:t>
            </w:r>
            <w:r w:rsidRPr="00E615D6">
              <w:t>d</w:t>
            </w:r>
            <w:r w:rsidRPr="00E615D6">
              <w:t>nienia, nie są uważane za istotne</w:t>
            </w:r>
          </w:p>
        </w:tc>
      </w:tr>
      <w:tr w:rsidR="00496C0E" w:rsidRPr="00E615D6">
        <w:tc>
          <w:tcPr>
            <w:tcW w:w="58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3.3</w:t>
            </w:r>
          </w:p>
        </w:tc>
        <w:tc>
          <w:tcPr>
            <w:tcW w:w="3379" w:type="dxa"/>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Zabarwienie</w:t>
            </w:r>
          </w:p>
        </w:tc>
        <w:tc>
          <w:tcPr>
            <w:tcW w:w="1263"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J</w:t>
            </w:r>
          </w:p>
        </w:tc>
        <w:tc>
          <w:tcPr>
            <w:tcW w:w="3640" w:type="dxa"/>
            <w:gridSpan w:val="17"/>
            <w:tcBorders>
              <w:top w:val="nil"/>
              <w:left w:val="nil"/>
              <w:bottom w:val="single" w:sz="8" w:space="0" w:color="auto"/>
              <w:right w:val="single" w:sz="8" w:space="0" w:color="auto"/>
            </w:tcBorders>
            <w:noWrap/>
            <w:tcMar>
              <w:top w:w="0" w:type="dxa"/>
              <w:left w:w="108" w:type="dxa"/>
              <w:bottom w:w="0" w:type="dxa"/>
              <w:right w:w="108" w:type="dxa"/>
            </w:tcMar>
            <w:hideMark/>
          </w:tcPr>
          <w:p w:rsidR="00496C0E" w:rsidRPr="00E615D6" w:rsidRDefault="00496C0E">
            <w:pPr>
              <w:pStyle w:val="8Tabela"/>
              <w:rPr>
                <w:rFonts w:eastAsia="Times New Roman"/>
                <w:sz w:val="24"/>
                <w:szCs w:val="24"/>
              </w:rPr>
            </w:pPr>
            <w:r w:rsidRPr="00E615D6">
              <w:t>a)</w:t>
            </w:r>
            <w:r w:rsidRPr="00E615D6">
              <w:rPr>
                <w:sz w:val="14"/>
                <w:szCs w:val="14"/>
              </w:rPr>
              <w:t xml:space="preserve">    </w:t>
            </w:r>
            <w:r w:rsidRPr="00E615D6">
              <w:t>barwiona może być warstwa ścieralna lub cały element,</w:t>
            </w:r>
          </w:p>
          <w:p w:rsidR="00496C0E" w:rsidRPr="00E615D6" w:rsidRDefault="00496C0E">
            <w:pPr>
              <w:pStyle w:val="8Tabela"/>
            </w:pPr>
            <w:r w:rsidRPr="00E615D6">
              <w:t>b)</w:t>
            </w:r>
            <w:r w:rsidRPr="00E615D6">
              <w:rPr>
                <w:sz w:val="14"/>
                <w:szCs w:val="14"/>
              </w:rPr>
              <w:t xml:space="preserve">   </w:t>
            </w:r>
            <w:r w:rsidRPr="00E615D6">
              <w:t>zabarwienie powinno być porównane z próbkami dostarczonymi przez produce</w:t>
            </w:r>
            <w:r w:rsidRPr="00E615D6">
              <w:t>n</w:t>
            </w:r>
            <w:r w:rsidRPr="00E615D6">
              <w:t>ta, zatwierdzonymi przez odbiorcę,</w:t>
            </w:r>
          </w:p>
          <w:p w:rsidR="00496C0E" w:rsidRPr="00E615D6" w:rsidRDefault="00496C0E">
            <w:pPr>
              <w:pStyle w:val="8Tabela"/>
              <w:rPr>
                <w:rFonts w:eastAsia="Times New Roman"/>
                <w:sz w:val="24"/>
                <w:szCs w:val="24"/>
              </w:rPr>
            </w:pPr>
            <w:r w:rsidRPr="00E615D6">
              <w:t>c)</w:t>
            </w:r>
            <w:r w:rsidRPr="00E615D6">
              <w:rPr>
                <w:sz w:val="14"/>
                <w:szCs w:val="14"/>
              </w:rPr>
              <w:t xml:space="preserve">    </w:t>
            </w:r>
            <w:r w:rsidRPr="00E615D6">
              <w:t>różnice w jednolitości zabarwienia, spowodowane nieuniknionymi zmianami właściwości surowców lub warunków do</w:t>
            </w:r>
            <w:r w:rsidRPr="00E615D6">
              <w:t>j</w:t>
            </w:r>
            <w:r w:rsidRPr="00E615D6">
              <w:t>rzewania betonu, nie są uważane za istotne</w:t>
            </w:r>
          </w:p>
        </w:tc>
      </w:tr>
      <w:tr w:rsidR="00496C0E" w:rsidRPr="00E615D6">
        <w:tc>
          <w:tcPr>
            <w:tcW w:w="586" w:type="dxa"/>
            <w:vAlign w:val="center"/>
            <w:hideMark/>
          </w:tcPr>
          <w:p w:rsidR="00496C0E" w:rsidRPr="00E615D6" w:rsidRDefault="00496C0E">
            <w:pPr>
              <w:rPr>
                <w:sz w:val="24"/>
                <w:szCs w:val="24"/>
              </w:rPr>
            </w:pPr>
          </w:p>
        </w:tc>
        <w:tc>
          <w:tcPr>
            <w:tcW w:w="3379" w:type="dxa"/>
            <w:vAlign w:val="center"/>
            <w:hideMark/>
          </w:tcPr>
          <w:p w:rsidR="00496C0E" w:rsidRPr="00E615D6" w:rsidRDefault="00496C0E">
            <w:pPr>
              <w:widowControl/>
              <w:overflowPunct/>
              <w:autoSpaceDE/>
              <w:autoSpaceDN/>
              <w:adjustRightInd/>
              <w:ind w:firstLine="0"/>
              <w:contextualSpacing w:val="0"/>
              <w:jc w:val="left"/>
            </w:pPr>
          </w:p>
        </w:tc>
        <w:tc>
          <w:tcPr>
            <w:tcW w:w="20" w:type="dxa"/>
            <w:vAlign w:val="center"/>
            <w:hideMark/>
          </w:tcPr>
          <w:p w:rsidR="00496C0E" w:rsidRPr="00E615D6" w:rsidRDefault="00496C0E">
            <w:pPr>
              <w:widowControl/>
              <w:overflowPunct/>
              <w:autoSpaceDE/>
              <w:autoSpaceDN/>
              <w:adjustRightInd/>
              <w:ind w:firstLine="0"/>
              <w:contextualSpacing w:val="0"/>
              <w:jc w:val="left"/>
            </w:pPr>
          </w:p>
        </w:tc>
        <w:tc>
          <w:tcPr>
            <w:tcW w:w="15" w:type="dxa"/>
            <w:vAlign w:val="center"/>
            <w:hideMark/>
          </w:tcPr>
          <w:p w:rsidR="00496C0E" w:rsidRPr="00E615D6" w:rsidRDefault="00496C0E">
            <w:pPr>
              <w:widowControl/>
              <w:overflowPunct/>
              <w:autoSpaceDE/>
              <w:autoSpaceDN/>
              <w:adjustRightInd/>
              <w:ind w:firstLine="0"/>
              <w:contextualSpacing w:val="0"/>
              <w:jc w:val="left"/>
            </w:pPr>
          </w:p>
        </w:tc>
        <w:tc>
          <w:tcPr>
            <w:tcW w:w="1263" w:type="dxa"/>
            <w:gridSpan w:val="3"/>
            <w:vAlign w:val="center"/>
            <w:hideMark/>
          </w:tcPr>
          <w:p w:rsidR="00496C0E" w:rsidRPr="00E615D6" w:rsidRDefault="00496C0E">
            <w:pPr>
              <w:widowControl/>
              <w:overflowPunct/>
              <w:autoSpaceDE/>
              <w:autoSpaceDN/>
              <w:adjustRightInd/>
              <w:ind w:firstLine="0"/>
              <w:contextualSpacing w:val="0"/>
              <w:jc w:val="left"/>
            </w:pPr>
          </w:p>
        </w:tc>
        <w:tc>
          <w:tcPr>
            <w:tcW w:w="18" w:type="dxa"/>
            <w:vAlign w:val="center"/>
            <w:hideMark/>
          </w:tcPr>
          <w:p w:rsidR="00496C0E" w:rsidRPr="00E615D6" w:rsidRDefault="00496C0E">
            <w:pPr>
              <w:widowControl/>
              <w:overflowPunct/>
              <w:autoSpaceDE/>
              <w:autoSpaceDN/>
              <w:adjustRightInd/>
              <w:ind w:firstLine="0"/>
              <w:contextualSpacing w:val="0"/>
              <w:jc w:val="left"/>
            </w:pPr>
          </w:p>
        </w:tc>
        <w:tc>
          <w:tcPr>
            <w:tcW w:w="840" w:type="dxa"/>
            <w:gridSpan w:val="2"/>
            <w:vAlign w:val="center"/>
            <w:hideMark/>
          </w:tcPr>
          <w:p w:rsidR="00496C0E" w:rsidRPr="00E615D6" w:rsidRDefault="00496C0E">
            <w:pPr>
              <w:widowControl/>
              <w:overflowPunct/>
              <w:autoSpaceDE/>
              <w:autoSpaceDN/>
              <w:adjustRightInd/>
              <w:ind w:firstLine="0"/>
              <w:contextualSpacing w:val="0"/>
              <w:jc w:val="left"/>
            </w:pPr>
          </w:p>
        </w:tc>
        <w:tc>
          <w:tcPr>
            <w:tcW w:w="45" w:type="dxa"/>
            <w:gridSpan w:val="2"/>
            <w:vAlign w:val="center"/>
            <w:hideMark/>
          </w:tcPr>
          <w:p w:rsidR="00496C0E" w:rsidRPr="00E615D6" w:rsidRDefault="00496C0E">
            <w:pPr>
              <w:widowControl/>
              <w:overflowPunct/>
              <w:autoSpaceDE/>
              <w:autoSpaceDN/>
              <w:adjustRightInd/>
              <w:ind w:firstLine="0"/>
              <w:contextualSpacing w:val="0"/>
              <w:jc w:val="left"/>
            </w:pPr>
          </w:p>
        </w:tc>
        <w:tc>
          <w:tcPr>
            <w:tcW w:w="30" w:type="dxa"/>
            <w:vAlign w:val="center"/>
            <w:hideMark/>
          </w:tcPr>
          <w:p w:rsidR="00496C0E" w:rsidRPr="00E615D6" w:rsidRDefault="00496C0E">
            <w:pPr>
              <w:widowControl/>
              <w:overflowPunct/>
              <w:autoSpaceDE/>
              <w:autoSpaceDN/>
              <w:adjustRightInd/>
              <w:ind w:firstLine="0"/>
              <w:contextualSpacing w:val="0"/>
              <w:jc w:val="left"/>
            </w:pPr>
          </w:p>
        </w:tc>
        <w:tc>
          <w:tcPr>
            <w:tcW w:w="765" w:type="dxa"/>
            <w:gridSpan w:val="2"/>
            <w:vAlign w:val="center"/>
            <w:hideMark/>
          </w:tcPr>
          <w:p w:rsidR="00496C0E" w:rsidRPr="00E615D6" w:rsidRDefault="00496C0E">
            <w:pPr>
              <w:widowControl/>
              <w:overflowPunct/>
              <w:autoSpaceDE/>
              <w:autoSpaceDN/>
              <w:adjustRightInd/>
              <w:ind w:firstLine="0"/>
              <w:contextualSpacing w:val="0"/>
              <w:jc w:val="left"/>
            </w:pPr>
          </w:p>
        </w:tc>
        <w:tc>
          <w:tcPr>
            <w:tcW w:w="291" w:type="dxa"/>
            <w:gridSpan w:val="2"/>
            <w:vAlign w:val="center"/>
            <w:hideMark/>
          </w:tcPr>
          <w:p w:rsidR="00496C0E" w:rsidRPr="00E615D6" w:rsidRDefault="00496C0E">
            <w:pPr>
              <w:widowControl/>
              <w:overflowPunct/>
              <w:autoSpaceDE/>
              <w:autoSpaceDN/>
              <w:adjustRightInd/>
              <w:ind w:firstLine="0"/>
              <w:contextualSpacing w:val="0"/>
              <w:jc w:val="left"/>
            </w:pPr>
          </w:p>
        </w:tc>
        <w:tc>
          <w:tcPr>
            <w:tcW w:w="75" w:type="dxa"/>
            <w:gridSpan w:val="2"/>
            <w:vAlign w:val="center"/>
            <w:hideMark/>
          </w:tcPr>
          <w:p w:rsidR="00496C0E" w:rsidRPr="00E615D6" w:rsidRDefault="00496C0E">
            <w:pPr>
              <w:widowControl/>
              <w:overflowPunct/>
              <w:autoSpaceDE/>
              <w:autoSpaceDN/>
              <w:adjustRightInd/>
              <w:ind w:firstLine="0"/>
              <w:contextualSpacing w:val="0"/>
              <w:jc w:val="left"/>
            </w:pPr>
          </w:p>
        </w:tc>
        <w:tc>
          <w:tcPr>
            <w:tcW w:w="600" w:type="dxa"/>
            <w:gridSpan w:val="2"/>
            <w:vAlign w:val="center"/>
            <w:hideMark/>
          </w:tcPr>
          <w:p w:rsidR="00496C0E" w:rsidRPr="00E615D6" w:rsidRDefault="00496C0E">
            <w:pPr>
              <w:widowControl/>
              <w:overflowPunct/>
              <w:autoSpaceDE/>
              <w:autoSpaceDN/>
              <w:adjustRightInd/>
              <w:ind w:firstLine="0"/>
              <w:contextualSpacing w:val="0"/>
              <w:jc w:val="left"/>
            </w:pPr>
          </w:p>
        </w:tc>
        <w:tc>
          <w:tcPr>
            <w:tcW w:w="976" w:type="dxa"/>
            <w:vAlign w:val="center"/>
            <w:hideMark/>
          </w:tcPr>
          <w:p w:rsidR="00496C0E" w:rsidRPr="00E615D6" w:rsidRDefault="00496C0E">
            <w:pPr>
              <w:widowControl/>
              <w:overflowPunct/>
              <w:autoSpaceDE/>
              <w:autoSpaceDN/>
              <w:adjustRightInd/>
              <w:ind w:firstLine="0"/>
              <w:contextualSpacing w:val="0"/>
              <w:jc w:val="left"/>
            </w:pPr>
          </w:p>
        </w:tc>
      </w:tr>
    </w:tbl>
    <w:p w:rsidR="00496C0E" w:rsidRPr="00E615D6" w:rsidRDefault="00496C0E" w:rsidP="00496C0E">
      <w:pPr>
        <w:pStyle w:val="4Tekst"/>
        <w:rPr>
          <w:rFonts w:eastAsia="Times New Roman"/>
        </w:rPr>
      </w:pPr>
      <w:r w:rsidRPr="00E615D6">
        <w:t>* parametry zalecone przez GDDKiA [10]</w:t>
      </w:r>
    </w:p>
    <w:p w:rsidR="00496C0E" w:rsidRPr="00E615D6" w:rsidRDefault="00496C0E" w:rsidP="00496C0E">
      <w:pPr>
        <w:pStyle w:val="4Tekst"/>
      </w:pPr>
      <w:r w:rsidRPr="00E615D6">
        <w:t>** wg GDDKiA: wartość średnia dla każdego krawężnika nie większa niż 5,0% (kryterium podwyższone) [10]</w:t>
      </w:r>
    </w:p>
    <w:p w:rsidR="00496C0E" w:rsidRPr="00E615D6" w:rsidRDefault="00496C0E" w:rsidP="00496C0E">
      <w:pPr>
        <w:pStyle w:val="4Tekst"/>
      </w:pPr>
      <w:r w:rsidRPr="00E615D6">
        <w:t>W przypadku zastosowań krawężników betonowych na powierzchniach innych niż przewidziano w tabeli 1 (np. przy nawierzchniach wewnętrznych, nie narażonych na kontakt z solą odladzającą), wymagania wobec krawężn</w:t>
      </w:r>
      <w:r w:rsidRPr="00E615D6">
        <w:t>i</w:t>
      </w:r>
      <w:r w:rsidRPr="00E615D6">
        <w:t>ków należy odpowiednio dostosować do ustaleń PN-EN 1340 [3].</w:t>
      </w:r>
    </w:p>
    <w:p w:rsidR="00496C0E" w:rsidRPr="00E615D6" w:rsidRDefault="00496C0E" w:rsidP="00496C0E">
      <w:pPr>
        <w:pStyle w:val="4Tekst"/>
      </w:pPr>
      <w:r w:rsidRPr="00E615D6">
        <w:t>2.2.3.3. Składowanie krawężników</w:t>
      </w:r>
    </w:p>
    <w:p w:rsidR="00496C0E" w:rsidRPr="00E615D6" w:rsidRDefault="00496C0E" w:rsidP="00496C0E">
      <w:pPr>
        <w:pStyle w:val="4Tekst"/>
      </w:pPr>
      <w:r w:rsidRPr="00E615D6">
        <w:t>Krawężniki betonowe mogą być przechowywane na składowiskach otwartych, posegregowane według typów, r</w:t>
      </w:r>
      <w:r w:rsidRPr="00E615D6">
        <w:t>o</w:t>
      </w:r>
      <w:r w:rsidRPr="00E615D6">
        <w:t>dzajów, kształtów, cech fizycznych i mechanicznych, wielkości, wyglądu itp.</w:t>
      </w:r>
    </w:p>
    <w:p w:rsidR="00496C0E" w:rsidRPr="00E615D6" w:rsidRDefault="00496C0E" w:rsidP="00496C0E">
      <w:pPr>
        <w:pStyle w:val="4Tekst"/>
      </w:pPr>
      <w:r w:rsidRPr="00E615D6">
        <w:t>            Krawężniki betonowe należy układać z zastosowaniem podkładek i przekładek drewnianych o wymiarach: grubość 2,5 cm, szerokość 5 cm, długości min. 5 cm większej od szerokości krawężnika.</w:t>
      </w:r>
    </w:p>
    <w:p w:rsidR="00496C0E" w:rsidRPr="00E615D6" w:rsidRDefault="00496C0E" w:rsidP="00496C0E">
      <w:pPr>
        <w:pStyle w:val="3Tytu"/>
      </w:pPr>
      <w:r w:rsidRPr="00E615D6">
        <w:t>2.2.4. Materiały na podsypkę i do zapraw</w:t>
      </w:r>
    </w:p>
    <w:p w:rsidR="00496C0E" w:rsidRPr="00E615D6" w:rsidRDefault="00496C0E" w:rsidP="00496C0E">
      <w:pPr>
        <w:pStyle w:val="4Tekst"/>
        <w:rPr>
          <w:rFonts w:eastAsia="Times New Roman"/>
        </w:rPr>
      </w:pPr>
      <w:r w:rsidRPr="00E615D6">
        <w:t>            Jeśli dokumentacja projektowa lub ST nie ustala inaczej, to można zastosować podsypkę cementowo-piaskową oraz zaprawy z użyciem materiałów spełniających poniższe wymagania:</w:t>
      </w:r>
    </w:p>
    <w:p w:rsidR="00496C0E" w:rsidRPr="00E615D6" w:rsidRDefault="00496C0E" w:rsidP="00962244">
      <w:pPr>
        <w:pStyle w:val="4Tekst"/>
        <w:numPr>
          <w:ilvl w:val="0"/>
          <w:numId w:val="108"/>
        </w:numPr>
      </w:pPr>
      <w:r w:rsidRPr="00E615D6">
        <w:t>cement powszechnego użytku wg normy PN-EN-197-1 [8],</w:t>
      </w:r>
    </w:p>
    <w:p w:rsidR="00496C0E" w:rsidRPr="00E615D6" w:rsidRDefault="00496C0E" w:rsidP="00962244">
      <w:pPr>
        <w:pStyle w:val="4Tekst"/>
        <w:numPr>
          <w:ilvl w:val="0"/>
          <w:numId w:val="108"/>
        </w:numPr>
      </w:pPr>
      <w:r w:rsidRPr="00E615D6">
        <w:t>kruszywo drobne 0/2, 0/4 lub 0/5 wg normy PN-EN 13242 [5] kategorii uziarnienia G</w:t>
      </w:r>
      <w:r w:rsidRPr="00E615D6">
        <w:rPr>
          <w:vertAlign w:val="subscript"/>
        </w:rPr>
        <w:t>F</w:t>
      </w:r>
      <w:r w:rsidRPr="00E615D6">
        <w:t>85 i zawartości p</w:t>
      </w:r>
      <w:r w:rsidRPr="00E615D6">
        <w:t>y</w:t>
      </w:r>
      <w:r w:rsidRPr="00E615D6">
        <w:t>łów f</w:t>
      </w:r>
      <w:r w:rsidRPr="00E615D6">
        <w:rPr>
          <w:vertAlign w:val="subscript"/>
        </w:rPr>
        <w:t>10</w:t>
      </w:r>
      <w:r w:rsidRPr="00E615D6">
        <w:t>,</w:t>
      </w:r>
    </w:p>
    <w:p w:rsidR="00496C0E" w:rsidRPr="00E615D6" w:rsidRDefault="00496C0E" w:rsidP="00962244">
      <w:pPr>
        <w:pStyle w:val="4Tekst"/>
        <w:numPr>
          <w:ilvl w:val="0"/>
          <w:numId w:val="108"/>
        </w:numPr>
      </w:pPr>
      <w:r w:rsidRPr="00E615D6">
        <w:t>kruszywo 1/4, 2/5 lub 2/8, wg normy PN-EN 13242 [5] kategorii uziarnienia G</w:t>
      </w:r>
      <w:r w:rsidRPr="00E615D6">
        <w:rPr>
          <w:vertAlign w:val="subscript"/>
        </w:rPr>
        <w:t>C</w:t>
      </w:r>
      <w:r w:rsidRPr="00E615D6">
        <w:t>80/20</w:t>
      </w:r>
    </w:p>
    <w:p w:rsidR="00496C0E" w:rsidRPr="00E615D6" w:rsidRDefault="00496C0E" w:rsidP="00962244">
      <w:pPr>
        <w:pStyle w:val="4Tekst"/>
        <w:numPr>
          <w:ilvl w:val="0"/>
          <w:numId w:val="108"/>
        </w:numPr>
      </w:pPr>
      <w:r w:rsidRPr="00E615D6">
        <w:t>i zawartości pyłów f</w:t>
      </w:r>
      <w:r w:rsidRPr="00E615D6">
        <w:rPr>
          <w:vertAlign w:val="subscript"/>
        </w:rPr>
        <w:t>10</w:t>
      </w:r>
      <w:r w:rsidRPr="00E615D6">
        <w:t>,</w:t>
      </w:r>
    </w:p>
    <w:p w:rsidR="00496C0E" w:rsidRPr="00E615D6" w:rsidRDefault="00496C0E" w:rsidP="00962244">
      <w:pPr>
        <w:pStyle w:val="4Tekst"/>
        <w:numPr>
          <w:ilvl w:val="0"/>
          <w:numId w:val="108"/>
        </w:numPr>
      </w:pPr>
      <w:r w:rsidRPr="00E615D6">
        <w:t>zaleca się stosować wodę pitną z wodociągu, która nie wymaga badań; w przypadku czerpania wody z i</w:t>
      </w:r>
      <w:r w:rsidRPr="00E615D6">
        <w:t>n</w:t>
      </w:r>
      <w:r w:rsidRPr="00E615D6">
        <w:t>nych źródeł, woda musi spełniać wymagania normy PN-EN 1008 [4].</w:t>
      </w:r>
    </w:p>
    <w:p w:rsidR="00496C0E" w:rsidRPr="00E615D6" w:rsidRDefault="00496C0E" w:rsidP="00496C0E">
      <w:pPr>
        <w:pStyle w:val="4Tekst"/>
      </w:pPr>
      <w:r w:rsidRPr="00E615D6">
        <w:rPr>
          <w:b/>
          <w:bCs/>
        </w:rPr>
        <w:t xml:space="preserve">2.2.5. </w:t>
      </w:r>
      <w:r w:rsidRPr="00E615D6">
        <w:t>Materiały na ławy</w:t>
      </w:r>
    </w:p>
    <w:p w:rsidR="00496C0E" w:rsidRPr="00E615D6" w:rsidRDefault="00496C0E" w:rsidP="00496C0E">
      <w:pPr>
        <w:pStyle w:val="4Tekst"/>
      </w:pPr>
      <w:r w:rsidRPr="00E615D6">
        <w:lastRenderedPageBreak/>
        <w:t>Do wykonania ław pod krawężnik należy stosować, dla:</w:t>
      </w:r>
    </w:p>
    <w:p w:rsidR="00496C0E" w:rsidRPr="00E615D6" w:rsidRDefault="00496C0E" w:rsidP="00962244">
      <w:pPr>
        <w:pStyle w:val="4Tekst"/>
        <w:numPr>
          <w:ilvl w:val="0"/>
          <w:numId w:val="109"/>
        </w:numPr>
      </w:pPr>
      <w:r w:rsidRPr="00E615D6">
        <w:t>ławy betonowej – beton klasy C12/15 lub C8/10 wg PN-EN 206 [2],</w:t>
      </w:r>
    </w:p>
    <w:p w:rsidR="00496C0E" w:rsidRPr="00E615D6" w:rsidRDefault="00496C0E" w:rsidP="00962244">
      <w:pPr>
        <w:pStyle w:val="4Tekst"/>
        <w:numPr>
          <w:ilvl w:val="0"/>
          <w:numId w:val="109"/>
        </w:numPr>
      </w:pPr>
      <w:r w:rsidRPr="00E615D6">
        <w:t>ławy kruszywowej z kruszywa otoczakowego lub łamanego wg PN-EN 13242 [5].</w:t>
      </w:r>
    </w:p>
    <w:p w:rsidR="00496C0E" w:rsidRPr="00E615D6" w:rsidRDefault="00496C0E" w:rsidP="00496C0E">
      <w:pPr>
        <w:pStyle w:val="4Tekst"/>
      </w:pPr>
      <w:r w:rsidRPr="00E615D6">
        <w:rPr>
          <w:b/>
          <w:bCs/>
        </w:rPr>
        <w:t xml:space="preserve">2.2.6. </w:t>
      </w:r>
      <w:r w:rsidRPr="00E615D6">
        <w:t>Masa zalewowa w szczelinach ławy betonowej i spoinach krawężników</w:t>
      </w:r>
    </w:p>
    <w:p w:rsidR="00496C0E" w:rsidRPr="00E615D6" w:rsidRDefault="00496C0E" w:rsidP="00496C0E">
      <w:pPr>
        <w:pStyle w:val="4Tekst"/>
      </w:pPr>
      <w:r w:rsidRPr="00E615D6">
        <w:t>Do uszczelniania szczelin dylatacyjnych można stosować masy zalewowe stosowane na gorąco lub stosowane na zimno. Do spoin należy stosować masy o konsystencji nadającej się do wypełniania szczelin pionowych.</w:t>
      </w:r>
    </w:p>
    <w:p w:rsidR="00496C0E" w:rsidRPr="00E615D6" w:rsidRDefault="00496C0E" w:rsidP="00496C0E">
      <w:pPr>
        <w:pStyle w:val="4Tekst"/>
      </w:pPr>
      <w:r w:rsidRPr="00E615D6">
        <w:t>Masy zalewowe stosowane na gorąco powinny spełniać wymagania PN-EN 14188-1[6].</w:t>
      </w:r>
    </w:p>
    <w:p w:rsidR="00496C0E" w:rsidRPr="00E615D6" w:rsidRDefault="00496C0E" w:rsidP="00496C0E">
      <w:pPr>
        <w:pStyle w:val="4Tekst"/>
      </w:pPr>
      <w:r w:rsidRPr="00E615D6">
        <w:t>Masy zalewowe stosowane na zimno powinny spełniać wymagania PN-EN 14188-2 [7].</w:t>
      </w:r>
    </w:p>
    <w:p w:rsidR="00496C0E" w:rsidRPr="00E615D6" w:rsidRDefault="00496C0E" w:rsidP="00496C0E">
      <w:pPr>
        <w:pStyle w:val="Nagwek2"/>
      </w:pPr>
      <w:bookmarkStart w:id="1241" w:name="_Toc2587774"/>
      <w:r w:rsidRPr="00E615D6">
        <w:t>3. SPRZĘT</w:t>
      </w:r>
      <w:bookmarkEnd w:id="1241"/>
    </w:p>
    <w:p w:rsidR="00496C0E" w:rsidRPr="00E615D6" w:rsidRDefault="00496C0E" w:rsidP="00496C0E">
      <w:pPr>
        <w:pStyle w:val="3Tytu"/>
      </w:pPr>
      <w:r w:rsidRPr="00E615D6">
        <w:t>3.1. Ogólne wymagania dotyczące sprzętu</w:t>
      </w:r>
    </w:p>
    <w:p w:rsidR="00496C0E" w:rsidRPr="00E615D6" w:rsidRDefault="00496C0E" w:rsidP="00496C0E">
      <w:pPr>
        <w:pStyle w:val="4Tekst"/>
        <w:rPr>
          <w:rFonts w:eastAsia="Times New Roman"/>
        </w:rPr>
      </w:pPr>
      <w:r w:rsidRPr="00E615D6">
        <w:t>            Ogólne wymagania dotyczące sprzętu podano w STWIORB D-M-00.00.00 „Wymagania ogólne” [1] pkt 3.</w:t>
      </w:r>
    </w:p>
    <w:p w:rsidR="00496C0E" w:rsidRPr="00E615D6" w:rsidRDefault="00496C0E" w:rsidP="00496C0E">
      <w:pPr>
        <w:pStyle w:val="3Tytu"/>
      </w:pPr>
      <w:r w:rsidRPr="00E615D6">
        <w:t>3.2. Sprzęt do wykonania robót</w:t>
      </w:r>
    </w:p>
    <w:p w:rsidR="00496C0E" w:rsidRPr="00E615D6" w:rsidRDefault="00496C0E" w:rsidP="00496C0E">
      <w:pPr>
        <w:pStyle w:val="4Tekst"/>
        <w:rPr>
          <w:rFonts w:eastAsia="Times New Roman"/>
        </w:rPr>
      </w:pPr>
      <w:r w:rsidRPr="00E615D6">
        <w:t>            Roboty wykonuje się ręcznie przy zastosowaniu:</w:t>
      </w:r>
    </w:p>
    <w:p w:rsidR="00496C0E" w:rsidRPr="00E615D6" w:rsidRDefault="00496C0E" w:rsidP="00962244">
      <w:pPr>
        <w:pStyle w:val="4Tekst"/>
        <w:numPr>
          <w:ilvl w:val="0"/>
          <w:numId w:val="110"/>
        </w:numPr>
      </w:pPr>
      <w:r w:rsidRPr="00E615D6">
        <w:t>betoniarek do wytwarzania betonu i zapraw oraz przygotowania podsypki cementowo-piaskowej,</w:t>
      </w:r>
    </w:p>
    <w:p w:rsidR="00496C0E" w:rsidRPr="00E615D6" w:rsidRDefault="00496C0E" w:rsidP="00962244">
      <w:pPr>
        <w:pStyle w:val="4Tekst"/>
        <w:numPr>
          <w:ilvl w:val="0"/>
          <w:numId w:val="110"/>
        </w:numPr>
      </w:pPr>
      <w:r w:rsidRPr="00E615D6">
        <w:t>wibratorów płytowych, ubijaków ręcznych lub mechanicznych.</w:t>
      </w:r>
    </w:p>
    <w:p w:rsidR="00496C0E" w:rsidRPr="00E615D6" w:rsidRDefault="00496C0E" w:rsidP="00496C0E">
      <w:pPr>
        <w:pStyle w:val="Nagwek2"/>
      </w:pPr>
      <w:bookmarkStart w:id="1242" w:name="_Toc2587775"/>
      <w:r w:rsidRPr="00E615D6">
        <w:t>4. TRANSPORT</w:t>
      </w:r>
      <w:bookmarkEnd w:id="1242"/>
    </w:p>
    <w:p w:rsidR="00496C0E" w:rsidRPr="00E615D6" w:rsidRDefault="00496C0E" w:rsidP="00496C0E">
      <w:pPr>
        <w:pStyle w:val="3Tytu"/>
      </w:pPr>
      <w:r w:rsidRPr="00E615D6">
        <w:t>4.1. Ogólne wymagania dotyczące transportu</w:t>
      </w:r>
    </w:p>
    <w:p w:rsidR="00496C0E" w:rsidRPr="00E615D6" w:rsidRDefault="00496C0E" w:rsidP="00496C0E">
      <w:pPr>
        <w:pStyle w:val="4Tekst"/>
        <w:rPr>
          <w:rFonts w:eastAsia="Times New Roman"/>
        </w:rPr>
      </w:pPr>
      <w:r w:rsidRPr="00E615D6">
        <w:t>            Ogólne wymagania dotyczące transportu podano w STWIORB D-M-00.00.00 „Wymagania ogólne” [1] pkt 4.</w:t>
      </w:r>
    </w:p>
    <w:p w:rsidR="00496C0E" w:rsidRPr="00E615D6" w:rsidRDefault="00496C0E" w:rsidP="00496C0E">
      <w:pPr>
        <w:pStyle w:val="3Tytu"/>
      </w:pPr>
      <w:r w:rsidRPr="00E615D6">
        <w:t>4.2. Transport krawężników</w:t>
      </w:r>
    </w:p>
    <w:p w:rsidR="00496C0E" w:rsidRPr="00E615D6" w:rsidRDefault="00496C0E" w:rsidP="00496C0E">
      <w:pPr>
        <w:pStyle w:val="4Tekst"/>
        <w:rPr>
          <w:rFonts w:eastAsia="Times New Roman"/>
        </w:rPr>
      </w:pPr>
      <w:r w:rsidRPr="00E615D6">
        <w:rPr>
          <w:b/>
          <w:bCs/>
        </w:rPr>
        <w:t xml:space="preserve">            </w:t>
      </w:r>
      <w:r w:rsidRPr="00E615D6">
        <w:t>Krawężniki betonowe mogą być przewożone dowolnymi środkami transportowymi.</w:t>
      </w:r>
    </w:p>
    <w:p w:rsidR="00496C0E" w:rsidRPr="00E615D6" w:rsidRDefault="00496C0E" w:rsidP="00496C0E">
      <w:pPr>
        <w:pStyle w:val="4Tekst"/>
      </w:pPr>
      <w:r w:rsidRPr="00E615D6">
        <w:t>            Krawężniki betonowe układać należy na środkach transportowych w pozycji pionowej z nachyleniem w ki</w:t>
      </w:r>
      <w:r w:rsidRPr="00E615D6">
        <w:t>e</w:t>
      </w:r>
      <w:r w:rsidRPr="00E615D6">
        <w:t>runku jazdy.</w:t>
      </w:r>
    </w:p>
    <w:p w:rsidR="00496C0E" w:rsidRPr="00E615D6" w:rsidRDefault="00496C0E" w:rsidP="00496C0E">
      <w:pPr>
        <w:pStyle w:val="4Tekst"/>
      </w:pPr>
      <w:r w:rsidRPr="00E615D6">
        <w:t>            Krawężniki powinny być zabezpieczone przed przemieszczeniem się i uszkodzeniami w czasie transportu, a górna warstwa nie powinna wystawać powyżej ścian środka transportowego więcej niż 1/3 wysokości tej warstwy.</w:t>
      </w:r>
    </w:p>
    <w:p w:rsidR="00496C0E" w:rsidRPr="00E615D6" w:rsidRDefault="00496C0E" w:rsidP="00496C0E">
      <w:pPr>
        <w:pStyle w:val="3Tytu"/>
      </w:pPr>
      <w:r w:rsidRPr="00E615D6">
        <w:t>4.3. Transport pozostałych materiałów</w:t>
      </w:r>
    </w:p>
    <w:p w:rsidR="00496C0E" w:rsidRPr="00E615D6" w:rsidRDefault="00496C0E" w:rsidP="00496C0E">
      <w:pPr>
        <w:pStyle w:val="4Tekst"/>
        <w:rPr>
          <w:rFonts w:eastAsia="Times New Roman"/>
        </w:rPr>
      </w:pPr>
      <w:r w:rsidRPr="00E615D6">
        <w:t>            Cement w workach może być przewożony samochodami krytymi, wagonami towarowymi i innymi środk</w:t>
      </w:r>
      <w:r w:rsidRPr="00E615D6">
        <w:t>a</w:t>
      </w:r>
      <w:r w:rsidRPr="00E615D6">
        <w:t>mi transportu, w sposób nie powodujący uszkodzeń opakowania. Worki na paletach układa się po 5 warstw po 4 szt. w warstwie. Worki niespaletowane układa się na płask w wysokości do 10 warstw. Cement luzem przewozi się w zbiornikach (wagonach, samochodach), czystych i nie zanieczyszczanych podczas transportu. Środki transportu p</w:t>
      </w:r>
      <w:r w:rsidRPr="00E615D6">
        <w:t>o</w:t>
      </w:r>
      <w:r w:rsidRPr="00E615D6">
        <w:t>winny być wyposażone we wsypy i urządzenia do wyładowania cementu.</w:t>
      </w:r>
    </w:p>
    <w:p w:rsidR="00496C0E" w:rsidRPr="00E615D6" w:rsidRDefault="00496C0E" w:rsidP="00496C0E">
      <w:pPr>
        <w:pStyle w:val="4Tekst"/>
      </w:pPr>
      <w:r w:rsidRPr="00E615D6">
        <w:t>            Kruszywa można przewozić dowolnym środkiem transportu, w warunkach zabezpieczających je przed z</w:t>
      </w:r>
      <w:r w:rsidRPr="00E615D6">
        <w:t>a</w:t>
      </w:r>
      <w:r w:rsidRPr="00E615D6">
        <w:t>nieczyszczeniem i zmieszaniem z innymi materiałami. Podczas transportu kruszywa powinny być zabezpieczone przed wysypaniem, a kruszywo drobne - przed rozpyleniem.</w:t>
      </w:r>
    </w:p>
    <w:p w:rsidR="00496C0E" w:rsidRPr="00E615D6" w:rsidRDefault="00496C0E" w:rsidP="00496C0E">
      <w:pPr>
        <w:ind w:firstLine="709"/>
      </w:pPr>
      <w:r w:rsidRPr="00E615D6">
        <w:t>Przy transporcie mieszanki betonowej należy zapewnić warunki zapewniające ochronę przed wysych</w:t>
      </w:r>
      <w:r w:rsidRPr="00E615D6">
        <w:t>a</w:t>
      </w:r>
      <w:r w:rsidRPr="00E615D6">
        <w:t>niem, wpływami atmosferycznymi i segregacją.</w:t>
      </w:r>
    </w:p>
    <w:p w:rsidR="00496C0E" w:rsidRPr="00E615D6" w:rsidRDefault="00496C0E" w:rsidP="00496C0E">
      <w:pPr>
        <w:pStyle w:val="4Tekst"/>
      </w:pPr>
      <w:r w:rsidRPr="00E615D6">
        <w:t>            Masę zalewową należy przewozić w fabrycznych opakowaniach, w warunkach zabezpieczających przed ich uszkodzeniem.</w:t>
      </w:r>
    </w:p>
    <w:p w:rsidR="00496C0E" w:rsidRPr="00E615D6" w:rsidRDefault="00496C0E" w:rsidP="00496C0E">
      <w:pPr>
        <w:pStyle w:val="Nagwek2"/>
      </w:pPr>
      <w:bookmarkStart w:id="1243" w:name="_Toc2587776"/>
      <w:r w:rsidRPr="00E615D6">
        <w:t>5. WYKONANIE ROBÓT</w:t>
      </w:r>
      <w:bookmarkEnd w:id="1243"/>
    </w:p>
    <w:p w:rsidR="00496C0E" w:rsidRPr="00E615D6" w:rsidRDefault="00496C0E" w:rsidP="00496C0E">
      <w:pPr>
        <w:pStyle w:val="3Tytu"/>
      </w:pPr>
      <w:r w:rsidRPr="00E615D6">
        <w:t>5.1. Ogólne zasady wykonania robót</w:t>
      </w:r>
    </w:p>
    <w:p w:rsidR="00496C0E" w:rsidRPr="00E615D6" w:rsidRDefault="00496C0E" w:rsidP="00496C0E">
      <w:pPr>
        <w:pStyle w:val="4Tekst"/>
        <w:rPr>
          <w:rFonts w:eastAsia="Times New Roman"/>
        </w:rPr>
      </w:pPr>
      <w:r w:rsidRPr="00E615D6">
        <w:t>            Ogólne zasady wykonania robót podano w STWIORB D-M-00.00.00 „Wymagania ogólne” [1] pkt 5.</w:t>
      </w:r>
    </w:p>
    <w:p w:rsidR="00496C0E" w:rsidRPr="00E615D6" w:rsidRDefault="00496C0E" w:rsidP="00496C0E">
      <w:pPr>
        <w:pStyle w:val="3Tytu"/>
      </w:pPr>
      <w:r w:rsidRPr="00E615D6">
        <w:t>5.2. Zasady wykonywania robót</w:t>
      </w:r>
    </w:p>
    <w:p w:rsidR="00496C0E" w:rsidRPr="00E615D6" w:rsidRDefault="00496C0E" w:rsidP="00496C0E">
      <w:pPr>
        <w:pStyle w:val="4Tekst"/>
      </w:pPr>
      <w:r w:rsidRPr="00E615D6">
        <w:t>              Sposób wykonania robót powinien być zgodny z dokumentacją projektową i ST. W przypadku braku w</w:t>
      </w:r>
      <w:r w:rsidRPr="00E615D6">
        <w:t>y</w:t>
      </w:r>
      <w:r w:rsidRPr="00E615D6">
        <w:t>starczających danych można korzystać z ustaleń podanych w niniejszej specyfikacji oraz z informacji podanych w załącznikach.</w:t>
      </w:r>
    </w:p>
    <w:p w:rsidR="00496C0E" w:rsidRPr="00E615D6" w:rsidRDefault="00496C0E" w:rsidP="00496C0E">
      <w:pPr>
        <w:pStyle w:val="4Tekst"/>
      </w:pPr>
      <w:r w:rsidRPr="00E615D6">
        <w:t>            Podstawowe czynności przy wykonywaniu robót obejmują:</w:t>
      </w:r>
    </w:p>
    <w:p w:rsidR="00496C0E" w:rsidRPr="00E615D6" w:rsidRDefault="00496C0E" w:rsidP="00962244">
      <w:pPr>
        <w:pStyle w:val="4Tekst"/>
        <w:numPr>
          <w:ilvl w:val="0"/>
          <w:numId w:val="111"/>
        </w:numPr>
      </w:pPr>
      <w:r w:rsidRPr="00E615D6">
        <w:t xml:space="preserve">roboty przygotowawcze, </w:t>
      </w:r>
    </w:p>
    <w:p w:rsidR="00496C0E" w:rsidRPr="00E615D6" w:rsidRDefault="00496C0E" w:rsidP="00962244">
      <w:pPr>
        <w:pStyle w:val="4Tekst"/>
        <w:numPr>
          <w:ilvl w:val="0"/>
          <w:numId w:val="111"/>
        </w:numPr>
      </w:pPr>
      <w:r w:rsidRPr="00E615D6">
        <w:t>wykonanie ławy,</w:t>
      </w:r>
    </w:p>
    <w:p w:rsidR="00496C0E" w:rsidRPr="00E615D6" w:rsidRDefault="00496C0E" w:rsidP="00962244">
      <w:pPr>
        <w:pStyle w:val="4Tekst"/>
        <w:numPr>
          <w:ilvl w:val="0"/>
          <w:numId w:val="111"/>
        </w:numPr>
      </w:pPr>
      <w:r w:rsidRPr="00E615D6">
        <w:t>ustawienie krawężników,</w:t>
      </w:r>
    </w:p>
    <w:p w:rsidR="00496C0E" w:rsidRPr="00E615D6" w:rsidRDefault="00496C0E" w:rsidP="00962244">
      <w:pPr>
        <w:pStyle w:val="4Tekst"/>
        <w:numPr>
          <w:ilvl w:val="0"/>
          <w:numId w:val="111"/>
        </w:numPr>
      </w:pPr>
      <w:r w:rsidRPr="00E615D6">
        <w:t>wypełnienie spoin,</w:t>
      </w:r>
    </w:p>
    <w:p w:rsidR="00496C0E" w:rsidRPr="00E615D6" w:rsidRDefault="00496C0E" w:rsidP="00962244">
      <w:pPr>
        <w:pStyle w:val="4Tekst"/>
        <w:numPr>
          <w:ilvl w:val="0"/>
          <w:numId w:val="111"/>
        </w:numPr>
      </w:pPr>
      <w:r w:rsidRPr="00E615D6">
        <w:t>roboty wykończeniowe.</w:t>
      </w:r>
    </w:p>
    <w:p w:rsidR="00496C0E" w:rsidRPr="00E615D6" w:rsidRDefault="00496C0E" w:rsidP="00496C0E">
      <w:pPr>
        <w:pStyle w:val="3Tytu"/>
      </w:pPr>
      <w:r w:rsidRPr="00E615D6">
        <w:t>5.3. Roboty przygotowawcze</w:t>
      </w:r>
    </w:p>
    <w:p w:rsidR="00496C0E" w:rsidRPr="00E615D6" w:rsidRDefault="00496C0E" w:rsidP="00496C0E">
      <w:pPr>
        <w:pStyle w:val="4Tekst"/>
        <w:rPr>
          <w:rFonts w:eastAsia="Times New Roman"/>
        </w:rPr>
      </w:pPr>
      <w:r w:rsidRPr="00E615D6">
        <w:t>            Przed przystąpieniem do robót należy, na podstawie dokumentacji projektowej,  ST lub wskazań Inżyniera:</w:t>
      </w:r>
    </w:p>
    <w:p w:rsidR="00496C0E" w:rsidRPr="00E615D6" w:rsidRDefault="00496C0E" w:rsidP="00962244">
      <w:pPr>
        <w:pStyle w:val="4Tekst"/>
        <w:numPr>
          <w:ilvl w:val="0"/>
          <w:numId w:val="112"/>
        </w:numPr>
      </w:pPr>
      <w:r w:rsidRPr="00E615D6">
        <w:t>ustalić lokalizację robót,</w:t>
      </w:r>
    </w:p>
    <w:p w:rsidR="00496C0E" w:rsidRPr="00E615D6" w:rsidRDefault="00496C0E" w:rsidP="00962244">
      <w:pPr>
        <w:pStyle w:val="4Tekst"/>
        <w:numPr>
          <w:ilvl w:val="0"/>
          <w:numId w:val="112"/>
        </w:numPr>
      </w:pPr>
      <w:r w:rsidRPr="00E615D6">
        <w:t>ustalić dane niezbędne do szczegółowego wytyczenia robót oraz ustalenia danych wysokościowych,</w:t>
      </w:r>
    </w:p>
    <w:p w:rsidR="00496C0E" w:rsidRPr="00E615D6" w:rsidRDefault="00496C0E" w:rsidP="00962244">
      <w:pPr>
        <w:pStyle w:val="4Tekst"/>
        <w:numPr>
          <w:ilvl w:val="0"/>
          <w:numId w:val="112"/>
        </w:numPr>
      </w:pPr>
      <w:r w:rsidRPr="00E615D6">
        <w:t>usunąć przeszkody, np. słupki, pachołki, elementy dróg, ogrodzeń itd.,</w:t>
      </w:r>
    </w:p>
    <w:p w:rsidR="00496C0E" w:rsidRPr="00E615D6" w:rsidRDefault="00496C0E" w:rsidP="00962244">
      <w:pPr>
        <w:pStyle w:val="4Tekst"/>
        <w:numPr>
          <w:ilvl w:val="0"/>
          <w:numId w:val="112"/>
        </w:numPr>
      </w:pPr>
      <w:r w:rsidRPr="00E615D6">
        <w:lastRenderedPageBreak/>
        <w:t>ustalić materiały niezbędne do wykonania robót,</w:t>
      </w:r>
    </w:p>
    <w:p w:rsidR="00496C0E" w:rsidRPr="00E615D6" w:rsidRDefault="00496C0E" w:rsidP="00962244">
      <w:pPr>
        <w:pStyle w:val="4Tekst"/>
        <w:numPr>
          <w:ilvl w:val="0"/>
          <w:numId w:val="112"/>
        </w:numPr>
      </w:pPr>
      <w:r w:rsidRPr="00E615D6">
        <w:t>określić kolejność, sposób i termin wykonania robót.</w:t>
      </w:r>
    </w:p>
    <w:p w:rsidR="00496C0E" w:rsidRPr="00E615D6" w:rsidRDefault="00496C0E" w:rsidP="00496C0E">
      <w:pPr>
        <w:pStyle w:val="3Tytu"/>
      </w:pPr>
      <w:r w:rsidRPr="00E615D6">
        <w:t>5.4. Wykonanie ławy</w:t>
      </w:r>
    </w:p>
    <w:p w:rsidR="00496C0E" w:rsidRPr="00E615D6" w:rsidRDefault="00496C0E" w:rsidP="00496C0E">
      <w:pPr>
        <w:pStyle w:val="4Tekst"/>
        <w:rPr>
          <w:rFonts w:eastAsia="Times New Roman"/>
        </w:rPr>
      </w:pPr>
      <w:r w:rsidRPr="00E615D6">
        <w:rPr>
          <w:b/>
          <w:bCs/>
        </w:rPr>
        <w:t xml:space="preserve">5.4.1. </w:t>
      </w:r>
      <w:r w:rsidRPr="00E615D6">
        <w:t>Koryto pod ławę</w:t>
      </w:r>
    </w:p>
    <w:p w:rsidR="00496C0E" w:rsidRPr="00E615D6" w:rsidRDefault="00496C0E" w:rsidP="00496C0E">
      <w:pPr>
        <w:pStyle w:val="4Tekst"/>
      </w:pPr>
      <w:r w:rsidRPr="00E615D6">
        <w:t>            Wymiary wykopu, stanowiącego koryto pod ławę, powinny odpowiadać wymiarom ławy w planie z uwzględnieniem w szerokości dna wykopu ew. konstrukcji szalunku.</w:t>
      </w:r>
    </w:p>
    <w:p w:rsidR="00496C0E" w:rsidRPr="00E615D6" w:rsidRDefault="00496C0E" w:rsidP="00496C0E">
      <w:pPr>
        <w:pStyle w:val="4Tekst"/>
      </w:pPr>
      <w:r w:rsidRPr="00E615D6">
        <w:t>            Wskaźnik zagęszczenia dna wykonanego koryta pod ławę powinien wynosić co najmniej 0,97 według no</w:t>
      </w:r>
      <w:r w:rsidRPr="00E615D6">
        <w:t>r</w:t>
      </w:r>
      <w:r w:rsidRPr="00E615D6">
        <w:t>malnej metody Proctora.</w:t>
      </w:r>
    </w:p>
    <w:p w:rsidR="00496C0E" w:rsidRPr="00E615D6" w:rsidRDefault="00496C0E" w:rsidP="00496C0E">
      <w:pPr>
        <w:pStyle w:val="4Tekst"/>
      </w:pPr>
      <w:r w:rsidRPr="00E615D6">
        <w:rPr>
          <w:b/>
          <w:bCs/>
        </w:rPr>
        <w:t xml:space="preserve">5.4.2. </w:t>
      </w:r>
      <w:r w:rsidRPr="00E615D6">
        <w:t>Ława kruszywowa</w:t>
      </w:r>
    </w:p>
    <w:p w:rsidR="00496C0E" w:rsidRPr="00E615D6" w:rsidRDefault="00496C0E" w:rsidP="00496C0E">
      <w:pPr>
        <w:pStyle w:val="4Tekst"/>
      </w:pPr>
      <w:r w:rsidRPr="00E615D6">
        <w:t>Ławę kruszywową o wysokości do 10 cm wykonuje się jednowarstwowo przez zasypanie koryta kruszywem i z</w:t>
      </w:r>
      <w:r w:rsidRPr="00E615D6">
        <w:t>a</w:t>
      </w:r>
      <w:r w:rsidRPr="00E615D6">
        <w:t>gęszczenie go, polewając wodą.</w:t>
      </w:r>
    </w:p>
    <w:p w:rsidR="00496C0E" w:rsidRPr="00E615D6" w:rsidRDefault="00496C0E" w:rsidP="00496C0E">
      <w:pPr>
        <w:pStyle w:val="4Tekst"/>
      </w:pPr>
      <w:r w:rsidRPr="00E615D6">
        <w:t>            Ławy o wysokości powyżej 10 cm należy wykonywać dwuwarstwowo, starannie zagęszczając poszczególne warstwy.</w:t>
      </w:r>
    </w:p>
    <w:p w:rsidR="00496C0E" w:rsidRPr="00E615D6" w:rsidRDefault="00496C0E" w:rsidP="00496C0E">
      <w:pPr>
        <w:pStyle w:val="4Tekst"/>
      </w:pPr>
      <w:r w:rsidRPr="00E615D6">
        <w:t xml:space="preserve">W przypadku kruszywa łamanego, górną powierzchnię ławy należy wyrównać kruszywem drobniejszym (klińcem) i zagęścić.   </w:t>
      </w:r>
    </w:p>
    <w:p w:rsidR="00496C0E" w:rsidRPr="00E615D6" w:rsidRDefault="00496C0E" w:rsidP="00496C0E">
      <w:pPr>
        <w:pStyle w:val="4Tekst"/>
      </w:pPr>
      <w:r w:rsidRPr="00E615D6">
        <w:rPr>
          <w:b/>
          <w:bCs/>
        </w:rPr>
        <w:t xml:space="preserve">5.4.3. </w:t>
      </w:r>
      <w:r w:rsidRPr="00E615D6">
        <w:t xml:space="preserve">Ława betonowa </w:t>
      </w:r>
    </w:p>
    <w:p w:rsidR="00496C0E" w:rsidRPr="00E615D6" w:rsidRDefault="00496C0E" w:rsidP="00496C0E">
      <w:pPr>
        <w:pStyle w:val="4Tekst"/>
      </w:pPr>
      <w:r w:rsidRPr="00E615D6">
        <w:t>            Ławę betonową zwykłą w gruntach spoistych wykonuje się bez szalowania, przy gruntach sypkich należy stosować szalowanie.</w:t>
      </w:r>
    </w:p>
    <w:p w:rsidR="00496C0E" w:rsidRPr="00E615D6" w:rsidRDefault="00496C0E" w:rsidP="00496C0E">
      <w:pPr>
        <w:pStyle w:val="4Tekst"/>
      </w:pPr>
      <w:r w:rsidRPr="00E615D6">
        <w:t>            Ławę betonową z oporem wykonuje się w szalowaniu. Beton rozścielony w szalowaniu lub bezpośrednio w korycie powinien być wyrównywany warstwami. Co 50 m w ławie należy wykonać szczeliny dylatacyjne wype</w:t>
      </w:r>
      <w:r w:rsidRPr="00E615D6">
        <w:t>ł</w:t>
      </w:r>
      <w:r w:rsidRPr="00E615D6">
        <w:t>nione bitumiczną masą zalewową.</w:t>
      </w:r>
    </w:p>
    <w:p w:rsidR="00496C0E" w:rsidRPr="00E615D6" w:rsidRDefault="00496C0E" w:rsidP="00496C0E">
      <w:pPr>
        <w:pStyle w:val="4Tekst"/>
      </w:pPr>
      <w:r w:rsidRPr="00E615D6">
        <w:t>            Przykłady ław betonowych zwykłych i ław z oporem podaje załącznik 4.</w:t>
      </w:r>
    </w:p>
    <w:p w:rsidR="00496C0E" w:rsidRPr="00E615D6" w:rsidRDefault="00496C0E" w:rsidP="00496C0E">
      <w:pPr>
        <w:pStyle w:val="3Tytu"/>
      </w:pPr>
      <w:r w:rsidRPr="00E615D6">
        <w:t>5.5. Ustawienie krawężników betonowych</w:t>
      </w:r>
    </w:p>
    <w:p w:rsidR="00496C0E" w:rsidRPr="00E615D6" w:rsidRDefault="00496C0E" w:rsidP="00496C0E">
      <w:pPr>
        <w:pStyle w:val="4Tekst"/>
        <w:rPr>
          <w:rFonts w:eastAsia="Times New Roman"/>
        </w:rPr>
      </w:pPr>
      <w:r w:rsidRPr="00E615D6">
        <w:rPr>
          <w:b/>
          <w:bCs/>
        </w:rPr>
        <w:t xml:space="preserve">5.5.1. </w:t>
      </w:r>
      <w:r w:rsidRPr="00E615D6">
        <w:t>Zasady ustawiania krawężników</w:t>
      </w:r>
    </w:p>
    <w:p w:rsidR="00496C0E" w:rsidRPr="00E615D6" w:rsidRDefault="00496C0E" w:rsidP="00496C0E">
      <w:pPr>
        <w:pStyle w:val="4Tekst"/>
      </w:pPr>
      <w:r w:rsidRPr="00E615D6">
        <w:t>            Światło (odległość górnej powierzchni krawężnika od jezdni) powinno być zgodne z ustaleniami dokume</w:t>
      </w:r>
      <w:r w:rsidRPr="00E615D6">
        <w:t>n</w:t>
      </w:r>
      <w:r w:rsidRPr="00E615D6">
        <w:t>tacji projektowej, a w przypadku braku takich ustaleń powinno wynosić od 10 do 12 cm, a w przypadkach wyjątk</w:t>
      </w:r>
      <w:r w:rsidRPr="00E615D6">
        <w:t>o</w:t>
      </w:r>
      <w:r w:rsidRPr="00E615D6">
        <w:t>wych (np. ze względu na „wyrobienie” ścieku)  może być zmniejszone do 2 cm (np. zjazdy) lub zwiększone do 16 cm (np. zatoki autobusowe).</w:t>
      </w:r>
    </w:p>
    <w:p w:rsidR="00496C0E" w:rsidRPr="00E615D6" w:rsidRDefault="00496C0E" w:rsidP="00496C0E">
      <w:pPr>
        <w:pStyle w:val="4Tekst"/>
      </w:pPr>
      <w:r w:rsidRPr="00E615D6">
        <w:t>            Zewnętrzna ściana krawężnika od strony chodnika powinna być po ustawieniu krawężnika obsypana pi</w:t>
      </w:r>
      <w:r w:rsidRPr="00E615D6">
        <w:t>a</w:t>
      </w:r>
      <w:r w:rsidRPr="00E615D6">
        <w:t>skiem, żwirem, tłuczniem lub miejscowym gruntem przepuszczalnym, starannie ubitym.</w:t>
      </w:r>
    </w:p>
    <w:p w:rsidR="00496C0E" w:rsidRPr="00E615D6" w:rsidRDefault="00496C0E" w:rsidP="00496C0E">
      <w:pPr>
        <w:pStyle w:val="4Tekst"/>
      </w:pPr>
      <w:r w:rsidRPr="00E615D6">
        <w:t>Przy układaniu krawężników na łukach R≤12 m zaleca się stosowanie krawężników betonowych łukowych.</w:t>
      </w:r>
    </w:p>
    <w:p w:rsidR="00496C0E" w:rsidRPr="00E615D6" w:rsidRDefault="00496C0E" w:rsidP="00496C0E">
      <w:pPr>
        <w:pStyle w:val="4Tekst"/>
      </w:pPr>
      <w:r w:rsidRPr="00E615D6">
        <w:rPr>
          <w:b/>
          <w:bCs/>
        </w:rPr>
        <w:t xml:space="preserve">5.5.2. </w:t>
      </w:r>
      <w:r w:rsidRPr="00E615D6">
        <w:t>Ustawienie krawężników na ławie żwirowej lub tłuczniowej</w:t>
      </w:r>
    </w:p>
    <w:p w:rsidR="00496C0E" w:rsidRPr="00E615D6" w:rsidRDefault="00496C0E" w:rsidP="00496C0E">
      <w:pPr>
        <w:pStyle w:val="4Tekst"/>
      </w:pPr>
      <w:r w:rsidRPr="00E615D6">
        <w:t>            Ustawianie krawężników na ławie żwirowej i tłuczniowej powinno być wykonywane na podsypce z piasku o grubości warstwy od 3 do 5 cm po zagęszczeniu.</w:t>
      </w:r>
    </w:p>
    <w:p w:rsidR="00496C0E" w:rsidRPr="00E615D6" w:rsidRDefault="00496C0E" w:rsidP="00496C0E">
      <w:pPr>
        <w:pStyle w:val="4Tekst"/>
      </w:pPr>
      <w:r w:rsidRPr="00E615D6">
        <w:rPr>
          <w:b/>
          <w:bCs/>
        </w:rPr>
        <w:t xml:space="preserve">5.5.3. </w:t>
      </w:r>
      <w:r w:rsidRPr="00E615D6">
        <w:t>Ustawienie krawężników na ławie betonowej</w:t>
      </w:r>
    </w:p>
    <w:p w:rsidR="00496C0E" w:rsidRPr="00E615D6" w:rsidRDefault="00496C0E" w:rsidP="00496C0E">
      <w:pPr>
        <w:pStyle w:val="4Tekst"/>
      </w:pPr>
      <w:r w:rsidRPr="00E615D6">
        <w:t>            Ustawianie krawężników na ławie betonowej wykonuje się  na podsypce cementowo-piaskowej o grubości 3 do 5 cm po zagęszczeniu.</w:t>
      </w:r>
    </w:p>
    <w:p w:rsidR="00496C0E" w:rsidRPr="00E615D6" w:rsidRDefault="00496C0E" w:rsidP="00496C0E">
      <w:pPr>
        <w:pStyle w:val="4Tekst"/>
      </w:pPr>
      <w:r w:rsidRPr="00E615D6">
        <w:rPr>
          <w:b/>
          <w:bCs/>
        </w:rPr>
        <w:t xml:space="preserve">5.5.4. </w:t>
      </w:r>
      <w:r w:rsidRPr="00E615D6">
        <w:t>Wypełnianie spoin</w:t>
      </w:r>
    </w:p>
    <w:p w:rsidR="00496C0E" w:rsidRPr="00E615D6" w:rsidRDefault="00496C0E" w:rsidP="00496C0E">
      <w:pPr>
        <w:pStyle w:val="4Tekst"/>
      </w:pPr>
      <w:r w:rsidRPr="00E615D6">
        <w:t>            Spoiny krawężników nie powinny przekraczać szerokości 1 cm. Spoiny należy wypełnić piaskiem w prz</w:t>
      </w:r>
      <w:r w:rsidRPr="00E615D6">
        <w:t>y</w:t>
      </w:r>
      <w:r w:rsidRPr="00E615D6">
        <w:t>padku ławy kruszywowej na podsypce piaskowej lub zaprawą cementowo-piaskową, przygotowaną w stosunku 1:2 w przypadku zastosowania ławy betonowej.</w:t>
      </w:r>
    </w:p>
    <w:p w:rsidR="00496C0E" w:rsidRPr="00E615D6" w:rsidRDefault="00496C0E" w:rsidP="00496C0E">
      <w:pPr>
        <w:pStyle w:val="4Tekst"/>
      </w:pPr>
      <w:r w:rsidRPr="00E615D6">
        <w:t xml:space="preserve">            Spoiny krawężników przed zalaniem zaprawą należy oczyścić i zmyć wodą. </w:t>
      </w:r>
    </w:p>
    <w:p w:rsidR="00496C0E" w:rsidRPr="00E615D6" w:rsidRDefault="00496C0E" w:rsidP="00496C0E">
      <w:pPr>
        <w:pStyle w:val="4Tekst"/>
      </w:pPr>
      <w:r w:rsidRPr="00E615D6">
        <w:t>W przypadku krawężników ustawionych na podsypce cementowo-piaskowej i o spoinach wypełnionych zaprawą, w celu zabezpieczenia przed wpływami temperatury należy co 50 m nad szczeliną dylatacyjną ławy wykonać spoinę wypełnioną masą zalewową. Należy zwracać uwagę, aby podczas wypełniania szczelin nie dopuścić do wypływania zalewy i  do zabrudzenia powierzchni krawężnika.</w:t>
      </w:r>
    </w:p>
    <w:p w:rsidR="00496C0E" w:rsidRPr="00E615D6" w:rsidRDefault="00496C0E" w:rsidP="00496C0E">
      <w:pPr>
        <w:pStyle w:val="3Tytu"/>
      </w:pPr>
      <w:r w:rsidRPr="00E615D6">
        <w:t>5.6. Roboty wykończeniowe</w:t>
      </w:r>
    </w:p>
    <w:p w:rsidR="00496C0E" w:rsidRPr="00E615D6" w:rsidRDefault="00496C0E" w:rsidP="00496C0E">
      <w:pPr>
        <w:pStyle w:val="4Tekst"/>
        <w:rPr>
          <w:rFonts w:eastAsia="Times New Roman"/>
        </w:rPr>
      </w:pPr>
      <w:r w:rsidRPr="00E615D6">
        <w:t>Roboty wykończeniowe powinny być zgodne z dokumentacją projektową i ST. Do robót wykończeniowych należą prace związane z dostosowaniem wykonanych robót do istniejących warunków terenowych, takie jak:</w:t>
      </w:r>
    </w:p>
    <w:p w:rsidR="00496C0E" w:rsidRPr="00E615D6" w:rsidRDefault="00496C0E" w:rsidP="00962244">
      <w:pPr>
        <w:pStyle w:val="4Tekst"/>
        <w:numPr>
          <w:ilvl w:val="0"/>
          <w:numId w:val="112"/>
        </w:numPr>
      </w:pPr>
      <w:r w:rsidRPr="00E615D6">
        <w:t xml:space="preserve">odtworzenie elementów czasowo usuniętych, </w:t>
      </w:r>
    </w:p>
    <w:p w:rsidR="00496C0E" w:rsidRPr="00E615D6" w:rsidRDefault="00496C0E" w:rsidP="00962244">
      <w:pPr>
        <w:pStyle w:val="4Tekst"/>
        <w:numPr>
          <w:ilvl w:val="0"/>
          <w:numId w:val="112"/>
        </w:numPr>
      </w:pPr>
      <w:r w:rsidRPr="00E615D6">
        <w:t>roboty porządkujące otoczenie terenu robót.</w:t>
      </w:r>
    </w:p>
    <w:p w:rsidR="00496C0E" w:rsidRPr="00E615D6" w:rsidRDefault="00496C0E" w:rsidP="00496C0E">
      <w:pPr>
        <w:pStyle w:val="Nagwek2"/>
      </w:pPr>
      <w:bookmarkStart w:id="1244" w:name="_Toc2587777"/>
      <w:r w:rsidRPr="00E615D6">
        <w:t>6. KONTROLA JAKOŚCI ROBÓT</w:t>
      </w:r>
      <w:bookmarkEnd w:id="1244"/>
    </w:p>
    <w:p w:rsidR="00496C0E" w:rsidRPr="00E615D6" w:rsidRDefault="00496C0E" w:rsidP="00496C0E">
      <w:pPr>
        <w:pStyle w:val="3Tytu"/>
      </w:pPr>
      <w:r w:rsidRPr="00E615D6">
        <w:t>6.1. Ogólne zasady kontroli jakości robót</w:t>
      </w:r>
    </w:p>
    <w:p w:rsidR="00496C0E" w:rsidRPr="00E615D6" w:rsidRDefault="00496C0E" w:rsidP="00496C0E">
      <w:pPr>
        <w:pStyle w:val="4Tekst"/>
        <w:rPr>
          <w:rFonts w:eastAsia="Times New Roman"/>
        </w:rPr>
      </w:pPr>
      <w:r w:rsidRPr="00E615D6">
        <w:t>            Ogólne zasady kontroli jakości robót podano w STWIORB D-M-00.00.00 „Wymagania ogólne” [1] pkt 6.</w:t>
      </w:r>
    </w:p>
    <w:p w:rsidR="00496C0E" w:rsidRPr="00E615D6" w:rsidRDefault="00496C0E" w:rsidP="00496C0E">
      <w:pPr>
        <w:pStyle w:val="3Tytu"/>
      </w:pPr>
      <w:r w:rsidRPr="00E615D6">
        <w:t>6.2. Badania przed przystąpieniem do robót</w:t>
      </w:r>
    </w:p>
    <w:p w:rsidR="00496C0E" w:rsidRPr="00E615D6" w:rsidRDefault="00496C0E" w:rsidP="00496C0E">
      <w:pPr>
        <w:pStyle w:val="4Tekst"/>
        <w:rPr>
          <w:rFonts w:eastAsia="Times New Roman"/>
        </w:rPr>
      </w:pPr>
      <w:r w:rsidRPr="00E615D6">
        <w:t>Przed przystąpieniem do robót Wykonawca powinien:</w:t>
      </w:r>
    </w:p>
    <w:p w:rsidR="00496C0E" w:rsidRPr="00E615D6" w:rsidRDefault="00496C0E" w:rsidP="00962244">
      <w:pPr>
        <w:pStyle w:val="4Tekst"/>
        <w:numPr>
          <w:ilvl w:val="0"/>
          <w:numId w:val="113"/>
        </w:numPr>
      </w:pPr>
      <w:r w:rsidRPr="00E615D6">
        <w:t>uzyskać wymagane dokumenty, dopuszczające wyroby budowlane do obrotu i powszechnego stosowania (np. stwierdzenie o oznakowaniu materiału znakiem CE lub znakiem budowlanym B, deklarację właściw</w:t>
      </w:r>
      <w:r w:rsidRPr="00E615D6">
        <w:t>o</w:t>
      </w:r>
      <w:r w:rsidRPr="00E615D6">
        <w:lastRenderedPageBreak/>
        <w:t>ści użytkowych, krajową lub europejską ocenę techniczną), ew. badania materiałów wykonane przez d</w:t>
      </w:r>
      <w:r w:rsidRPr="00E615D6">
        <w:t>o</w:t>
      </w:r>
      <w:r w:rsidRPr="00E615D6">
        <w:t>stawców itp.,</w:t>
      </w:r>
    </w:p>
    <w:p w:rsidR="00496C0E" w:rsidRPr="00E615D6" w:rsidRDefault="00496C0E" w:rsidP="00962244">
      <w:pPr>
        <w:pStyle w:val="4Tekst"/>
        <w:numPr>
          <w:ilvl w:val="0"/>
          <w:numId w:val="113"/>
        </w:numPr>
      </w:pPr>
      <w:r w:rsidRPr="00E615D6">
        <w:t>sprawdzić parametry krawężników pod względem zgodności z wymaganiami ST i dokumentacji projekt</w:t>
      </w:r>
      <w:r w:rsidRPr="00E615D6">
        <w:t>o</w:t>
      </w:r>
      <w:r w:rsidRPr="00E615D6">
        <w:t>wej,</w:t>
      </w:r>
    </w:p>
    <w:p w:rsidR="00496C0E" w:rsidRPr="00E615D6" w:rsidRDefault="00496C0E" w:rsidP="00962244">
      <w:pPr>
        <w:pStyle w:val="4Tekst"/>
        <w:numPr>
          <w:ilvl w:val="0"/>
          <w:numId w:val="113"/>
        </w:numPr>
      </w:pPr>
      <w:r w:rsidRPr="00E615D6">
        <w:t>sprawdzić cechy zewnętrzne krawężników.</w:t>
      </w:r>
    </w:p>
    <w:p w:rsidR="00496C0E" w:rsidRPr="00E615D6" w:rsidRDefault="00496C0E" w:rsidP="00962244">
      <w:pPr>
        <w:pStyle w:val="4Tekst"/>
        <w:numPr>
          <w:ilvl w:val="0"/>
          <w:numId w:val="113"/>
        </w:numPr>
      </w:pPr>
      <w:r w:rsidRPr="00E615D6">
        <w:t>ew. wykonać własne badania właściwości materiałów przeznaczonych do wykonania robót, określone przez Inżyniera,</w:t>
      </w:r>
    </w:p>
    <w:p w:rsidR="00496C0E" w:rsidRPr="00E615D6" w:rsidRDefault="00496C0E" w:rsidP="00496C0E">
      <w:pPr>
        <w:pStyle w:val="4Tekst"/>
      </w:pPr>
      <w:r w:rsidRPr="00E615D6">
        <w:t>Wszystkie dokumenty oraz wyniki badań Wykonawca przedstawia Inżynierowi do akceptacji.</w:t>
      </w:r>
    </w:p>
    <w:p w:rsidR="00496C0E" w:rsidRPr="00E615D6" w:rsidRDefault="00496C0E" w:rsidP="00496C0E">
      <w:pPr>
        <w:pStyle w:val="4Tekst"/>
      </w:pPr>
      <w:r w:rsidRPr="00E615D6">
        <w:t>Sprawdzenie wyglądu zewnętrznego krawężników należy przeprowadzić na podstawie oględzin elementu przez pomiar i ocenę uszkodzeń występujących na powierzchniach i krawędziach elementu zgodnie z wymaganiami tabeli 1 i ustaleniami PN-EN 1340 [3].</w:t>
      </w:r>
    </w:p>
    <w:p w:rsidR="00496C0E" w:rsidRPr="00E615D6" w:rsidRDefault="00496C0E" w:rsidP="00496C0E">
      <w:pPr>
        <w:pStyle w:val="4Tekst"/>
      </w:pPr>
      <w:r w:rsidRPr="00E615D6">
        <w:t>Badania pozostałych materiałów stosowanych przy ustawianiu krawężników betonowych powinny obejmować wł</w:t>
      </w:r>
      <w:r w:rsidRPr="00E615D6">
        <w:t>a</w:t>
      </w:r>
      <w:r w:rsidRPr="00E615D6">
        <w:t>ściwości określone w normach, podanych dla odpowiednich materiałów w pkcie 2.</w:t>
      </w:r>
    </w:p>
    <w:p w:rsidR="00496C0E" w:rsidRPr="00E615D6" w:rsidRDefault="00496C0E" w:rsidP="00496C0E">
      <w:pPr>
        <w:pStyle w:val="3Tytu"/>
      </w:pPr>
      <w:r w:rsidRPr="00E615D6">
        <w:t>6.3. Badania w czasie robót</w:t>
      </w:r>
    </w:p>
    <w:p w:rsidR="00496C0E" w:rsidRPr="00E615D6" w:rsidRDefault="00496C0E" w:rsidP="00496C0E">
      <w:pPr>
        <w:pStyle w:val="4Tekst"/>
        <w:rPr>
          <w:rFonts w:eastAsia="Times New Roman"/>
        </w:rPr>
      </w:pPr>
      <w:r w:rsidRPr="00E615D6">
        <w:rPr>
          <w:b/>
          <w:bCs/>
        </w:rPr>
        <w:t xml:space="preserve">6.3.1. </w:t>
      </w:r>
      <w:r w:rsidRPr="00E615D6">
        <w:t>Sprawdzenie koryta pod ławę</w:t>
      </w:r>
    </w:p>
    <w:p w:rsidR="00496C0E" w:rsidRPr="00E615D6" w:rsidRDefault="00496C0E" w:rsidP="00496C0E">
      <w:pPr>
        <w:pStyle w:val="4Tekst"/>
      </w:pPr>
      <w:r w:rsidRPr="00E615D6">
        <w:t>            Należy sprawdzać wymiary koryta oraz zagęszczenie podłoża na dnie wykopu.</w:t>
      </w:r>
    </w:p>
    <w:p w:rsidR="00496C0E" w:rsidRPr="00E615D6" w:rsidRDefault="00496C0E" w:rsidP="00496C0E">
      <w:pPr>
        <w:pStyle w:val="4Tekst"/>
      </w:pPr>
      <w:r w:rsidRPr="00E615D6">
        <w:t xml:space="preserve">            Tolerancja dla szerokości wykopu wynosi </w:t>
      </w:r>
      <w:r w:rsidRPr="00E615D6">
        <w:t> 2 cm. Zagęszczenie podłoża powinno być zgodne z pktem 5.4.1.</w:t>
      </w:r>
    </w:p>
    <w:p w:rsidR="00496C0E" w:rsidRPr="00E615D6" w:rsidRDefault="00496C0E" w:rsidP="00496C0E">
      <w:pPr>
        <w:pStyle w:val="4Tekst"/>
      </w:pPr>
      <w:r w:rsidRPr="00E615D6">
        <w:rPr>
          <w:b/>
          <w:bCs/>
        </w:rPr>
        <w:t xml:space="preserve">6.3.2. </w:t>
      </w:r>
      <w:r w:rsidRPr="00E615D6">
        <w:t>Sprawdzenie ław</w:t>
      </w:r>
    </w:p>
    <w:p w:rsidR="00496C0E" w:rsidRPr="00E615D6" w:rsidRDefault="00496C0E" w:rsidP="00496C0E">
      <w:pPr>
        <w:pStyle w:val="4Tekst"/>
      </w:pPr>
      <w:r w:rsidRPr="00E615D6">
        <w:t>            Przy wykonywaniu ław badaniu podlegają:</w:t>
      </w:r>
    </w:p>
    <w:p w:rsidR="00496C0E" w:rsidRPr="00E615D6" w:rsidRDefault="00496C0E" w:rsidP="00962244">
      <w:pPr>
        <w:pStyle w:val="4Tekst"/>
        <w:numPr>
          <w:ilvl w:val="0"/>
          <w:numId w:val="114"/>
        </w:numPr>
      </w:pPr>
      <w:r w:rsidRPr="00E615D6">
        <w:t>zgodność profilu podłużnego górnej powierzchni ław z dokumentacją projektową. Profil podłużny górnej powierzchni ławy powinien być zgodny z projektowaną niweletą. Dopuszczalne odchylenia mogą wynosić ± 1 cm na każde 100 m ławy,</w:t>
      </w:r>
    </w:p>
    <w:p w:rsidR="00496C0E" w:rsidRPr="00E615D6" w:rsidRDefault="00496C0E" w:rsidP="00962244">
      <w:pPr>
        <w:pStyle w:val="4Tekst"/>
        <w:numPr>
          <w:ilvl w:val="0"/>
          <w:numId w:val="114"/>
        </w:numPr>
      </w:pPr>
      <w:r w:rsidRPr="00E615D6">
        <w:t>Ustawienie szalunku dla wykonania ławy betonowej z oporem. Wymiary szalunku pod ławę betonowa z oporem należy sprawdzić minimum w dwóch oddalonych od siebie, wybranych punktach na każde 100 m ławy betonowej z oporem,</w:t>
      </w:r>
    </w:p>
    <w:p w:rsidR="00496C0E" w:rsidRPr="00E615D6" w:rsidRDefault="00496C0E" w:rsidP="00962244">
      <w:pPr>
        <w:pStyle w:val="4Tekst"/>
        <w:numPr>
          <w:ilvl w:val="0"/>
          <w:numId w:val="114"/>
        </w:numPr>
      </w:pPr>
      <w:r w:rsidRPr="00E615D6">
        <w:t>wymiary ław. Wymiary ław należy sprawdzić w dwóch dowolnie wybranych punktach na każde  100 m ławy. Tolerancje wymiarów wynoszą:</w:t>
      </w:r>
    </w:p>
    <w:p w:rsidR="00496C0E" w:rsidRPr="00E615D6" w:rsidRDefault="00496C0E" w:rsidP="00962244">
      <w:pPr>
        <w:pStyle w:val="4Tekst"/>
        <w:numPr>
          <w:ilvl w:val="0"/>
          <w:numId w:val="115"/>
        </w:numPr>
      </w:pPr>
      <w:r w:rsidRPr="00E615D6">
        <w:t>dla wysokości  ± 10% wysokości projektowanej,</w:t>
      </w:r>
    </w:p>
    <w:p w:rsidR="00496C0E" w:rsidRPr="00E615D6" w:rsidRDefault="00496C0E" w:rsidP="00962244">
      <w:pPr>
        <w:pStyle w:val="4Tekst"/>
        <w:numPr>
          <w:ilvl w:val="0"/>
          <w:numId w:val="115"/>
        </w:numPr>
      </w:pPr>
      <w:r w:rsidRPr="00E615D6">
        <w:t>dla szerokości  ± 10% szerokości projektowanej,</w:t>
      </w:r>
    </w:p>
    <w:p w:rsidR="00496C0E" w:rsidRPr="00E615D6" w:rsidRDefault="00496C0E" w:rsidP="00962244">
      <w:pPr>
        <w:pStyle w:val="4Tekst"/>
        <w:numPr>
          <w:ilvl w:val="0"/>
          <w:numId w:val="114"/>
        </w:numPr>
      </w:pPr>
      <w:r w:rsidRPr="00E615D6">
        <w:t>równość górnej powierzchni ław. Równość górnej powierzchni ławy sprawdza się przez przyłożenie w dwóch punktach, na każde 100 m ławy, trzymetrowej łaty. Prześwit pomiędzy górną powierzchnią ławy i przyłożoną łatą nie może przekraczać 1 cm,</w:t>
      </w:r>
    </w:p>
    <w:p w:rsidR="00496C0E" w:rsidRPr="00E615D6" w:rsidRDefault="00496C0E" w:rsidP="00962244">
      <w:pPr>
        <w:pStyle w:val="4Tekst"/>
        <w:numPr>
          <w:ilvl w:val="0"/>
          <w:numId w:val="114"/>
        </w:numPr>
      </w:pPr>
      <w:r w:rsidRPr="00E615D6">
        <w:t>zagęszczenie ław z kruszyw. Zagęszczenie ław bada się w dwóch przekrojach na każde 100 m. Ławy ze żwiru lub piasku nie mogą wykazywać śladu urządzenia zagęszczającego. Ławy z tłucznia, badane próbą wyjęcia poszczególnych ziarn tłucznia, nie powinny pozwalać na wyjęcie ziarna z ławy,</w:t>
      </w:r>
    </w:p>
    <w:p w:rsidR="00496C0E" w:rsidRPr="00E615D6" w:rsidRDefault="00496C0E" w:rsidP="00962244">
      <w:pPr>
        <w:pStyle w:val="4Tekst"/>
        <w:numPr>
          <w:ilvl w:val="0"/>
          <w:numId w:val="114"/>
        </w:numPr>
      </w:pPr>
      <w:r w:rsidRPr="00E615D6">
        <w:t xml:space="preserve">odchylenie linii ław od projektowanego kierunku. Dopuszczalne odchylenie linii ław od projektowanego kierunku nie może przekraczać  </w:t>
      </w:r>
      <w:r w:rsidRPr="00E615D6">
        <w:t> 2 cm na każde 100 m wykonanej ławy.</w:t>
      </w:r>
    </w:p>
    <w:p w:rsidR="00496C0E" w:rsidRPr="00E615D6" w:rsidRDefault="00496C0E" w:rsidP="00496C0E">
      <w:pPr>
        <w:pStyle w:val="4Tekst"/>
      </w:pPr>
      <w:r w:rsidRPr="00E615D6">
        <w:rPr>
          <w:b/>
          <w:bCs/>
        </w:rPr>
        <w:t xml:space="preserve">6.3.3. </w:t>
      </w:r>
      <w:r w:rsidRPr="00E615D6">
        <w:t>Sprawdzenie ustawienia krawężników</w:t>
      </w:r>
    </w:p>
    <w:p w:rsidR="00496C0E" w:rsidRPr="00E615D6" w:rsidRDefault="00496C0E" w:rsidP="00496C0E">
      <w:pPr>
        <w:pStyle w:val="4Tekst"/>
      </w:pPr>
      <w:r w:rsidRPr="00E615D6">
        <w:t>            Przy ustawianiu krawężników należy sprawdzać:</w:t>
      </w:r>
    </w:p>
    <w:p w:rsidR="00496C0E" w:rsidRPr="00E615D6" w:rsidRDefault="00496C0E" w:rsidP="00962244">
      <w:pPr>
        <w:pStyle w:val="4Tekst"/>
        <w:numPr>
          <w:ilvl w:val="0"/>
          <w:numId w:val="116"/>
        </w:numPr>
      </w:pPr>
      <w:r w:rsidRPr="00E615D6">
        <w:t>dopuszczalne odchylenia linii krawężników w poziomie od linii projektowanej, które wynosi ± 1 cm na każde 100 m ustawionego krawężnika,</w:t>
      </w:r>
    </w:p>
    <w:p w:rsidR="00496C0E" w:rsidRPr="00E615D6" w:rsidRDefault="00496C0E" w:rsidP="00962244">
      <w:pPr>
        <w:pStyle w:val="4Tekst"/>
        <w:numPr>
          <w:ilvl w:val="0"/>
          <w:numId w:val="116"/>
        </w:numPr>
      </w:pPr>
      <w:r w:rsidRPr="00E615D6">
        <w:t>dopuszczalne odchylenie niwelety górnej płaszczyzny krawężnika od niwelety projektowanej, które wynosi ± 1 cm na każde 100 m ustawionego krawężnika,</w:t>
      </w:r>
    </w:p>
    <w:p w:rsidR="00496C0E" w:rsidRPr="00E615D6" w:rsidRDefault="00496C0E" w:rsidP="00962244">
      <w:pPr>
        <w:pStyle w:val="4Tekst"/>
        <w:numPr>
          <w:ilvl w:val="0"/>
          <w:numId w:val="116"/>
        </w:numPr>
      </w:pPr>
      <w:r w:rsidRPr="00E615D6">
        <w:t>równość górnej powierzchni krawężników, sprawdzane przez przyłożenie w dwóch punktach na każde 100 m krawężnika trzymetrowej łaty, przy czym prześwit pomiędzy górną powierzchnią krawężnika i przył</w:t>
      </w:r>
      <w:r w:rsidRPr="00E615D6">
        <w:t>o</w:t>
      </w:r>
      <w:r w:rsidRPr="00E615D6">
        <w:t>żoną łatą nie może przekraczać 1 cm,</w:t>
      </w:r>
    </w:p>
    <w:p w:rsidR="00496C0E" w:rsidRPr="00E615D6" w:rsidRDefault="00496C0E" w:rsidP="00962244">
      <w:pPr>
        <w:pStyle w:val="4Tekst"/>
        <w:numPr>
          <w:ilvl w:val="0"/>
          <w:numId w:val="116"/>
        </w:numPr>
      </w:pPr>
      <w:r w:rsidRPr="00E615D6">
        <w:t>dokładność wypełnienia spoin bada się co 10 metrów. Spoiny muszą być wypełnione całkowicie na pełną głębokość.</w:t>
      </w:r>
    </w:p>
    <w:p w:rsidR="00496C0E" w:rsidRPr="00E615D6" w:rsidRDefault="00496C0E" w:rsidP="00496C0E">
      <w:pPr>
        <w:pStyle w:val="Nagwek2"/>
      </w:pPr>
      <w:bookmarkStart w:id="1245" w:name="_Toc2587778"/>
      <w:r w:rsidRPr="00E615D6">
        <w:t>7. OBMIAR ROBÓT</w:t>
      </w:r>
      <w:bookmarkEnd w:id="1245"/>
    </w:p>
    <w:p w:rsidR="00496C0E" w:rsidRPr="00E615D6" w:rsidRDefault="00496C0E" w:rsidP="00496C0E">
      <w:pPr>
        <w:pStyle w:val="3Tytu"/>
      </w:pPr>
      <w:r w:rsidRPr="00E615D6">
        <w:t>7.1. Ogólne zasady obmiaru robót</w:t>
      </w:r>
    </w:p>
    <w:p w:rsidR="00496C0E" w:rsidRPr="00E615D6" w:rsidRDefault="00496C0E" w:rsidP="00496C0E">
      <w:pPr>
        <w:pStyle w:val="4Tekst"/>
        <w:rPr>
          <w:rFonts w:eastAsia="Times New Roman"/>
        </w:rPr>
      </w:pPr>
      <w:r w:rsidRPr="00E615D6">
        <w:t>            Ogólne zasady obmiaru robót podano w STWIORB D-M-00.00.00 „Wymagania ogólne” [1] pkt 7.</w:t>
      </w:r>
    </w:p>
    <w:p w:rsidR="00496C0E" w:rsidRPr="00E615D6" w:rsidRDefault="00496C0E" w:rsidP="00496C0E">
      <w:pPr>
        <w:pStyle w:val="3Tytu"/>
      </w:pPr>
      <w:r w:rsidRPr="00E615D6">
        <w:t>7.2. Jednostka obmiarowa</w:t>
      </w:r>
    </w:p>
    <w:p w:rsidR="00496C0E" w:rsidRPr="00E615D6" w:rsidRDefault="00496C0E" w:rsidP="00496C0E">
      <w:pPr>
        <w:pStyle w:val="4Tekst"/>
        <w:rPr>
          <w:rFonts w:eastAsia="Times New Roman"/>
        </w:rPr>
      </w:pPr>
      <w:r w:rsidRPr="00E615D6">
        <w:t>            Jednostką obmiarową jest m (metr) ustawionego krawężnika.</w:t>
      </w:r>
    </w:p>
    <w:p w:rsidR="00496C0E" w:rsidRPr="00E615D6" w:rsidRDefault="00496C0E" w:rsidP="00496C0E">
      <w:pPr>
        <w:pStyle w:val="Nagwek2"/>
      </w:pPr>
      <w:bookmarkStart w:id="1246" w:name="_Toc2587779"/>
      <w:r w:rsidRPr="00E615D6">
        <w:t>8. ODBIÓR ROBÓT</w:t>
      </w:r>
      <w:bookmarkEnd w:id="1246"/>
    </w:p>
    <w:p w:rsidR="00496C0E" w:rsidRPr="00E615D6" w:rsidRDefault="00496C0E" w:rsidP="00496C0E">
      <w:pPr>
        <w:pStyle w:val="3Tytu"/>
      </w:pPr>
      <w:r w:rsidRPr="00E615D6">
        <w:t>8.1. Ogólne zasady odbioru robót</w:t>
      </w:r>
    </w:p>
    <w:p w:rsidR="00496C0E" w:rsidRPr="00E615D6" w:rsidRDefault="00496C0E" w:rsidP="00496C0E">
      <w:pPr>
        <w:pStyle w:val="4Tekst"/>
        <w:rPr>
          <w:rFonts w:eastAsia="Times New Roman"/>
        </w:rPr>
      </w:pPr>
      <w:r w:rsidRPr="00E615D6">
        <w:t>            Ogólne zasady odbioru robót podano w STWIORB D-M-00.00.00 „Wymagania ogólne” [1] pkt 8.</w:t>
      </w:r>
    </w:p>
    <w:p w:rsidR="00496C0E" w:rsidRPr="00E615D6" w:rsidRDefault="00496C0E" w:rsidP="00496C0E">
      <w:pPr>
        <w:pStyle w:val="4Tekst"/>
      </w:pPr>
      <w:r w:rsidRPr="00E615D6">
        <w:t>            Roboty uznaje się za wykonane zgodnie z dokumentacją projektową, ST i wymaganiami Inżyniera, jeżeli wszystkie pomiary i badania z zachowaniem tolerancji według pktu 6 dały wyniki pozytywne.</w:t>
      </w:r>
    </w:p>
    <w:p w:rsidR="00496C0E" w:rsidRPr="00E615D6" w:rsidRDefault="00496C0E" w:rsidP="00496C0E">
      <w:pPr>
        <w:pStyle w:val="3Tytu"/>
      </w:pPr>
      <w:r w:rsidRPr="00E615D6">
        <w:lastRenderedPageBreak/>
        <w:t>8.2. Odbiór robót zanikających i ulegających zakryciu</w:t>
      </w:r>
    </w:p>
    <w:p w:rsidR="00496C0E" w:rsidRPr="00E615D6" w:rsidRDefault="00496C0E" w:rsidP="00496C0E">
      <w:pPr>
        <w:pStyle w:val="4Tekst"/>
        <w:rPr>
          <w:rFonts w:eastAsia="Times New Roman"/>
        </w:rPr>
      </w:pPr>
      <w:r w:rsidRPr="00E615D6">
        <w:t>            Odbiorowi robót zanikających i ulegających zakryciu podlegają:</w:t>
      </w:r>
    </w:p>
    <w:p w:rsidR="00496C0E" w:rsidRPr="00E615D6" w:rsidRDefault="00496C0E" w:rsidP="00962244">
      <w:pPr>
        <w:pStyle w:val="4Tekst"/>
        <w:numPr>
          <w:ilvl w:val="0"/>
          <w:numId w:val="115"/>
        </w:numPr>
      </w:pPr>
      <w:r w:rsidRPr="00E615D6">
        <w:t>wykonanie koryta pod ławę,</w:t>
      </w:r>
    </w:p>
    <w:p w:rsidR="00496C0E" w:rsidRPr="00E615D6" w:rsidRDefault="00496C0E" w:rsidP="00962244">
      <w:pPr>
        <w:pStyle w:val="4Tekst"/>
        <w:numPr>
          <w:ilvl w:val="0"/>
          <w:numId w:val="115"/>
        </w:numPr>
      </w:pPr>
      <w:r w:rsidRPr="00E615D6">
        <w:t>wykonanie ławy,</w:t>
      </w:r>
    </w:p>
    <w:p w:rsidR="00496C0E" w:rsidRPr="00E615D6" w:rsidRDefault="00496C0E" w:rsidP="00962244">
      <w:pPr>
        <w:pStyle w:val="4Tekst"/>
        <w:numPr>
          <w:ilvl w:val="0"/>
          <w:numId w:val="115"/>
        </w:numPr>
      </w:pPr>
      <w:r w:rsidRPr="00E615D6">
        <w:t>wykonanie podsypki.</w:t>
      </w:r>
    </w:p>
    <w:p w:rsidR="00496C0E" w:rsidRPr="00E615D6" w:rsidRDefault="00496C0E" w:rsidP="00496C0E">
      <w:pPr>
        <w:pStyle w:val="4Tekst"/>
      </w:pPr>
      <w:r w:rsidRPr="00E615D6">
        <w:t>            Odbiór tych robót powinien być zgodny z wymaganiami pktu 8.2 STWIORB D-M-00.00.00 „Wymagania ogólne” [1] oraz niniejszej STWIORB.</w:t>
      </w:r>
    </w:p>
    <w:p w:rsidR="00496C0E" w:rsidRPr="00E615D6" w:rsidRDefault="00496C0E" w:rsidP="00496C0E">
      <w:pPr>
        <w:pStyle w:val="Nagwek2"/>
      </w:pPr>
      <w:bookmarkStart w:id="1247" w:name="_Toc2587780"/>
      <w:r w:rsidRPr="00E615D6">
        <w:t>9. PODSTAWA PŁATNOŚCI</w:t>
      </w:r>
      <w:bookmarkEnd w:id="1247"/>
    </w:p>
    <w:p w:rsidR="00496C0E" w:rsidRPr="00E615D6" w:rsidRDefault="00496C0E" w:rsidP="00496C0E">
      <w:pPr>
        <w:pStyle w:val="3Tytu"/>
      </w:pPr>
      <w:r w:rsidRPr="00E615D6">
        <w:t>9.1. Ogólne ustalenia dotyczące podstawy płatności</w:t>
      </w:r>
    </w:p>
    <w:p w:rsidR="00496C0E" w:rsidRPr="00E615D6" w:rsidRDefault="00496C0E" w:rsidP="00496C0E">
      <w:pPr>
        <w:pStyle w:val="4Tekst"/>
        <w:rPr>
          <w:rFonts w:eastAsia="Times New Roman"/>
        </w:rPr>
      </w:pPr>
      <w:r w:rsidRPr="00E615D6">
        <w:t xml:space="preserve">            Ogólne ustalenia dotyczące podstawy płatności podano w STWIORB D-M-00.00.00 „Wymagania ogólne” pkt 9. </w:t>
      </w:r>
    </w:p>
    <w:p w:rsidR="00496C0E" w:rsidRPr="00E615D6" w:rsidRDefault="00496C0E" w:rsidP="00496C0E">
      <w:pPr>
        <w:pStyle w:val="3Tytu"/>
      </w:pPr>
      <w:r w:rsidRPr="00E615D6">
        <w:t>9.2. Cena jednostki obmiarowej</w:t>
      </w:r>
    </w:p>
    <w:p w:rsidR="00496C0E" w:rsidRPr="00E615D6" w:rsidRDefault="00496C0E" w:rsidP="00496C0E">
      <w:pPr>
        <w:pStyle w:val="4Tekst"/>
        <w:rPr>
          <w:rFonts w:eastAsia="Times New Roman"/>
        </w:rPr>
      </w:pPr>
      <w:r w:rsidRPr="00E615D6">
        <w:t>            Cena ustawienia 1 m krawężnika obejmuje:</w:t>
      </w:r>
    </w:p>
    <w:p w:rsidR="00496C0E" w:rsidRPr="00E615D6" w:rsidRDefault="00496C0E" w:rsidP="00962244">
      <w:pPr>
        <w:pStyle w:val="4Tekst"/>
        <w:numPr>
          <w:ilvl w:val="0"/>
          <w:numId w:val="117"/>
        </w:numPr>
      </w:pPr>
      <w:r w:rsidRPr="00E615D6">
        <w:t>prace pomiarowe i roboty przygotowawcze,</w:t>
      </w:r>
    </w:p>
    <w:p w:rsidR="00496C0E" w:rsidRPr="00E615D6" w:rsidRDefault="00496C0E" w:rsidP="00962244">
      <w:pPr>
        <w:pStyle w:val="4Tekst"/>
        <w:numPr>
          <w:ilvl w:val="0"/>
          <w:numId w:val="117"/>
        </w:numPr>
      </w:pPr>
      <w:r w:rsidRPr="00E615D6">
        <w:t>oznakowanie robót,</w:t>
      </w:r>
    </w:p>
    <w:p w:rsidR="00496C0E" w:rsidRPr="00E615D6" w:rsidRDefault="00496C0E" w:rsidP="00962244">
      <w:pPr>
        <w:pStyle w:val="4Tekst"/>
        <w:numPr>
          <w:ilvl w:val="0"/>
          <w:numId w:val="117"/>
        </w:numPr>
      </w:pPr>
      <w:r w:rsidRPr="00E615D6">
        <w:t>przygotowanie podłoża,</w:t>
      </w:r>
    </w:p>
    <w:p w:rsidR="00496C0E" w:rsidRPr="00E615D6" w:rsidRDefault="00496C0E" w:rsidP="00962244">
      <w:pPr>
        <w:pStyle w:val="4Tekst"/>
        <w:numPr>
          <w:ilvl w:val="0"/>
          <w:numId w:val="117"/>
        </w:numPr>
      </w:pPr>
      <w:r w:rsidRPr="00E615D6">
        <w:t>dostarczenie materiałów i sprzętu,</w:t>
      </w:r>
    </w:p>
    <w:p w:rsidR="00496C0E" w:rsidRPr="00E615D6" w:rsidRDefault="00496C0E" w:rsidP="00962244">
      <w:pPr>
        <w:pStyle w:val="4Tekst"/>
        <w:numPr>
          <w:ilvl w:val="0"/>
          <w:numId w:val="117"/>
        </w:numPr>
      </w:pPr>
      <w:r w:rsidRPr="00E615D6">
        <w:t>wykonanie koryta pod ławę,</w:t>
      </w:r>
    </w:p>
    <w:p w:rsidR="00496C0E" w:rsidRPr="00E615D6" w:rsidRDefault="00496C0E" w:rsidP="00962244">
      <w:pPr>
        <w:pStyle w:val="4Tekst"/>
        <w:numPr>
          <w:ilvl w:val="0"/>
          <w:numId w:val="117"/>
        </w:numPr>
      </w:pPr>
      <w:r w:rsidRPr="00E615D6">
        <w:t>wykonanie ławy z ewentualnym wykonaniem szalunku i zalaniem szczelin dylatacyjnych,</w:t>
      </w:r>
    </w:p>
    <w:p w:rsidR="00496C0E" w:rsidRPr="00E615D6" w:rsidRDefault="00496C0E" w:rsidP="00962244">
      <w:pPr>
        <w:pStyle w:val="4Tekst"/>
        <w:numPr>
          <w:ilvl w:val="0"/>
          <w:numId w:val="117"/>
        </w:numPr>
      </w:pPr>
      <w:r w:rsidRPr="00E615D6">
        <w:t>wykonanie podsypki,</w:t>
      </w:r>
    </w:p>
    <w:p w:rsidR="00496C0E" w:rsidRPr="00E615D6" w:rsidRDefault="00496C0E" w:rsidP="00962244">
      <w:pPr>
        <w:pStyle w:val="4Tekst"/>
        <w:numPr>
          <w:ilvl w:val="0"/>
          <w:numId w:val="117"/>
        </w:numPr>
      </w:pPr>
      <w:r w:rsidRPr="00E615D6">
        <w:t>ustawienie krawężników z wypełnieniem spoin i zalaniem szczelin według wymagań dokumentacji proje</w:t>
      </w:r>
      <w:r w:rsidRPr="00E615D6">
        <w:t>k</w:t>
      </w:r>
      <w:r w:rsidRPr="00E615D6">
        <w:t>towej i ST,</w:t>
      </w:r>
    </w:p>
    <w:p w:rsidR="00496C0E" w:rsidRPr="00E615D6" w:rsidRDefault="00496C0E" w:rsidP="00962244">
      <w:pPr>
        <w:pStyle w:val="4Tekst"/>
        <w:numPr>
          <w:ilvl w:val="0"/>
          <w:numId w:val="117"/>
        </w:numPr>
      </w:pPr>
      <w:r w:rsidRPr="00E615D6">
        <w:t>przeprowadzenie pomiarów i badań wymaganych w specyfikacji technicznej,</w:t>
      </w:r>
    </w:p>
    <w:p w:rsidR="00496C0E" w:rsidRPr="00E615D6" w:rsidRDefault="00496C0E" w:rsidP="00962244">
      <w:pPr>
        <w:pStyle w:val="4Tekst"/>
        <w:numPr>
          <w:ilvl w:val="0"/>
          <w:numId w:val="117"/>
        </w:numPr>
      </w:pPr>
      <w:r w:rsidRPr="00E615D6">
        <w:t>odwiezienie sprzętu.</w:t>
      </w:r>
    </w:p>
    <w:p w:rsidR="00496C0E" w:rsidRPr="00E615D6" w:rsidRDefault="00496C0E" w:rsidP="00496C0E">
      <w:pPr>
        <w:pStyle w:val="3Tytu"/>
      </w:pPr>
      <w:r w:rsidRPr="00E615D6">
        <w:t>9.3. Sposób rozliczenia robót tymczasowych i prac towarzyszących</w:t>
      </w:r>
    </w:p>
    <w:p w:rsidR="00496C0E" w:rsidRPr="00E615D6" w:rsidRDefault="00496C0E" w:rsidP="00496C0E">
      <w:pPr>
        <w:pStyle w:val="4Tekst"/>
        <w:rPr>
          <w:rFonts w:eastAsia="Times New Roman"/>
        </w:rPr>
      </w:pPr>
      <w:r w:rsidRPr="00E615D6">
        <w:t>            Cena wykonania robót określonych niniejszą STWIORB obejmuje:</w:t>
      </w:r>
    </w:p>
    <w:p w:rsidR="00496C0E" w:rsidRPr="00E615D6" w:rsidRDefault="00496C0E" w:rsidP="00962244">
      <w:pPr>
        <w:pStyle w:val="4Tekst"/>
        <w:numPr>
          <w:ilvl w:val="0"/>
          <w:numId w:val="117"/>
        </w:numPr>
      </w:pPr>
      <w:r w:rsidRPr="00E615D6">
        <w:t>roboty tymczasowe, które są potrzebne do wykonania robót podstawowych, ale nie są przekazywane Z</w:t>
      </w:r>
      <w:r w:rsidRPr="00E615D6">
        <w:t>a</w:t>
      </w:r>
      <w:r w:rsidRPr="00E615D6">
        <w:t>mawiającemu i są usuwane po wykonaniu robót podstawowych,</w:t>
      </w:r>
    </w:p>
    <w:p w:rsidR="00496C0E" w:rsidRPr="00E615D6" w:rsidRDefault="00496C0E" w:rsidP="00962244">
      <w:pPr>
        <w:pStyle w:val="4Tekst"/>
        <w:numPr>
          <w:ilvl w:val="0"/>
          <w:numId w:val="117"/>
        </w:numPr>
      </w:pPr>
      <w:r w:rsidRPr="00E615D6">
        <w:t>prace towarzyszące, które są niezbędne do wykonania robót podstawowych, niezaliczane do robót tymcz</w:t>
      </w:r>
      <w:r w:rsidRPr="00E615D6">
        <w:t>a</w:t>
      </w:r>
      <w:r w:rsidRPr="00E615D6">
        <w:t>sowych, jak geodezyjne wytyczenie robót itd.</w:t>
      </w:r>
    </w:p>
    <w:p w:rsidR="00496C0E" w:rsidRPr="00E615D6" w:rsidRDefault="00496C0E" w:rsidP="00496C0E">
      <w:pPr>
        <w:pStyle w:val="Nagwek2"/>
      </w:pPr>
      <w:bookmarkStart w:id="1248" w:name="_Toc2587781"/>
      <w:r w:rsidRPr="00E615D6">
        <w:t>10. PRZEPISY ZWIĄZANE</w:t>
      </w:r>
      <w:bookmarkEnd w:id="1248"/>
    </w:p>
    <w:p w:rsidR="00496C0E" w:rsidRPr="00E615D6" w:rsidRDefault="00496C0E" w:rsidP="00496C0E">
      <w:pPr>
        <w:pStyle w:val="3Tytu"/>
      </w:pPr>
      <w:r w:rsidRPr="00E615D6">
        <w:t>10.1. Specyfikacje techniczne (STWIORB)</w:t>
      </w:r>
    </w:p>
    <w:tbl>
      <w:tblPr>
        <w:tblW w:w="0" w:type="auto"/>
        <w:tblCellMar>
          <w:left w:w="0" w:type="dxa"/>
          <w:right w:w="0" w:type="dxa"/>
        </w:tblCellMar>
        <w:tblLook w:val="04A0"/>
      </w:tblPr>
      <w:tblGrid>
        <w:gridCol w:w="637"/>
        <w:gridCol w:w="2553"/>
        <w:gridCol w:w="5640"/>
      </w:tblGrid>
      <w:tr w:rsidR="00496C0E" w:rsidRPr="00E615D6">
        <w:tc>
          <w:tcPr>
            <w:tcW w:w="637" w:type="dxa"/>
            <w:tcMar>
              <w:top w:w="0" w:type="dxa"/>
              <w:left w:w="70" w:type="dxa"/>
              <w:bottom w:w="0" w:type="dxa"/>
              <w:right w:w="70" w:type="dxa"/>
            </w:tcMar>
            <w:hideMark/>
          </w:tcPr>
          <w:p w:rsidR="00496C0E" w:rsidRPr="00E615D6" w:rsidRDefault="00496C0E">
            <w:pPr>
              <w:pStyle w:val="Tabela"/>
              <w:rPr>
                <w:sz w:val="24"/>
                <w:szCs w:val="24"/>
              </w:rPr>
            </w:pPr>
            <w:r w:rsidRPr="00E615D6">
              <w:t>1.</w:t>
            </w:r>
          </w:p>
        </w:tc>
        <w:tc>
          <w:tcPr>
            <w:tcW w:w="2553" w:type="dxa"/>
            <w:tcMar>
              <w:top w:w="0" w:type="dxa"/>
              <w:left w:w="70" w:type="dxa"/>
              <w:bottom w:w="0" w:type="dxa"/>
              <w:right w:w="70" w:type="dxa"/>
            </w:tcMar>
            <w:hideMark/>
          </w:tcPr>
          <w:p w:rsidR="00496C0E" w:rsidRPr="00E615D6" w:rsidRDefault="00496C0E">
            <w:pPr>
              <w:pStyle w:val="Tabela"/>
              <w:jc w:val="left"/>
              <w:rPr>
                <w:sz w:val="24"/>
                <w:szCs w:val="24"/>
              </w:rPr>
            </w:pPr>
            <w:r w:rsidRPr="00E615D6">
              <w:t>D-M-00.00.00</w:t>
            </w:r>
          </w:p>
        </w:tc>
        <w:tc>
          <w:tcPr>
            <w:tcW w:w="5640" w:type="dxa"/>
            <w:tcMar>
              <w:top w:w="0" w:type="dxa"/>
              <w:left w:w="70" w:type="dxa"/>
              <w:bottom w:w="0" w:type="dxa"/>
              <w:right w:w="70" w:type="dxa"/>
            </w:tcMar>
            <w:hideMark/>
          </w:tcPr>
          <w:p w:rsidR="00496C0E" w:rsidRPr="00E615D6" w:rsidRDefault="00496C0E">
            <w:pPr>
              <w:pStyle w:val="Tabela"/>
              <w:jc w:val="left"/>
              <w:rPr>
                <w:sz w:val="24"/>
                <w:szCs w:val="24"/>
              </w:rPr>
            </w:pPr>
            <w:r w:rsidRPr="00E615D6">
              <w:t>Wymagania ogólne</w:t>
            </w:r>
          </w:p>
        </w:tc>
      </w:tr>
    </w:tbl>
    <w:p w:rsidR="00496C0E" w:rsidRPr="00E615D6" w:rsidRDefault="00496C0E" w:rsidP="00496C0E">
      <w:pPr>
        <w:pStyle w:val="3Tytu"/>
      </w:pPr>
      <w:r w:rsidRPr="00E615D6">
        <w:t>10.2. Normy</w:t>
      </w:r>
    </w:p>
    <w:tbl>
      <w:tblPr>
        <w:tblW w:w="8868" w:type="dxa"/>
        <w:tblCellMar>
          <w:left w:w="0" w:type="dxa"/>
          <w:right w:w="0" w:type="dxa"/>
        </w:tblCellMar>
        <w:tblLook w:val="04A0"/>
      </w:tblPr>
      <w:tblGrid>
        <w:gridCol w:w="675"/>
        <w:gridCol w:w="2553"/>
        <w:gridCol w:w="5640"/>
      </w:tblGrid>
      <w:tr w:rsidR="00496C0E" w:rsidRPr="00E615D6">
        <w:tc>
          <w:tcPr>
            <w:tcW w:w="675" w:type="dxa"/>
            <w:tcMar>
              <w:top w:w="0" w:type="dxa"/>
              <w:left w:w="108" w:type="dxa"/>
              <w:bottom w:w="0" w:type="dxa"/>
              <w:right w:w="108" w:type="dxa"/>
            </w:tcMar>
            <w:hideMark/>
          </w:tcPr>
          <w:p w:rsidR="00496C0E" w:rsidRPr="00E615D6" w:rsidRDefault="00496C0E">
            <w:pPr>
              <w:pStyle w:val="Tabela"/>
              <w:rPr>
                <w:sz w:val="24"/>
                <w:szCs w:val="24"/>
              </w:rPr>
            </w:pPr>
            <w:r w:rsidRPr="00E615D6">
              <w:t>2.</w:t>
            </w:r>
          </w:p>
        </w:tc>
        <w:tc>
          <w:tcPr>
            <w:tcW w:w="2553" w:type="dxa"/>
            <w:tcMar>
              <w:top w:w="0" w:type="dxa"/>
              <w:left w:w="108" w:type="dxa"/>
              <w:bottom w:w="0" w:type="dxa"/>
              <w:right w:w="108" w:type="dxa"/>
            </w:tcMar>
            <w:hideMark/>
          </w:tcPr>
          <w:p w:rsidR="00496C0E" w:rsidRPr="00E615D6" w:rsidRDefault="00496C0E">
            <w:pPr>
              <w:pStyle w:val="Tabela"/>
              <w:jc w:val="left"/>
              <w:rPr>
                <w:sz w:val="24"/>
                <w:szCs w:val="24"/>
              </w:rPr>
            </w:pPr>
            <w:r w:rsidRPr="00E615D6">
              <w:t>PN-EN 206</w:t>
            </w:r>
          </w:p>
        </w:tc>
        <w:tc>
          <w:tcPr>
            <w:tcW w:w="5640" w:type="dxa"/>
            <w:tcMar>
              <w:top w:w="0" w:type="dxa"/>
              <w:left w:w="108" w:type="dxa"/>
              <w:bottom w:w="0" w:type="dxa"/>
              <w:right w:w="108" w:type="dxa"/>
            </w:tcMar>
            <w:hideMark/>
          </w:tcPr>
          <w:p w:rsidR="00496C0E" w:rsidRPr="00E615D6" w:rsidRDefault="00496C0E">
            <w:pPr>
              <w:pStyle w:val="Tabela"/>
              <w:jc w:val="left"/>
              <w:rPr>
                <w:sz w:val="24"/>
                <w:szCs w:val="24"/>
              </w:rPr>
            </w:pPr>
            <w:r w:rsidRPr="00E615D6">
              <w:t>Beton - Wymagania, właściwości, produkcja i zgodność</w:t>
            </w:r>
          </w:p>
        </w:tc>
      </w:tr>
      <w:tr w:rsidR="00496C0E" w:rsidRPr="00E615D6">
        <w:tc>
          <w:tcPr>
            <w:tcW w:w="675" w:type="dxa"/>
            <w:tcMar>
              <w:top w:w="0" w:type="dxa"/>
              <w:left w:w="108" w:type="dxa"/>
              <w:bottom w:w="0" w:type="dxa"/>
              <w:right w:w="108" w:type="dxa"/>
            </w:tcMar>
            <w:hideMark/>
          </w:tcPr>
          <w:p w:rsidR="00496C0E" w:rsidRPr="00E615D6" w:rsidRDefault="00496C0E">
            <w:pPr>
              <w:pStyle w:val="Tabela"/>
              <w:rPr>
                <w:sz w:val="24"/>
                <w:szCs w:val="24"/>
              </w:rPr>
            </w:pPr>
            <w:r w:rsidRPr="00E615D6">
              <w:t>3.</w:t>
            </w:r>
          </w:p>
        </w:tc>
        <w:tc>
          <w:tcPr>
            <w:tcW w:w="2553" w:type="dxa"/>
            <w:tcMar>
              <w:top w:w="0" w:type="dxa"/>
              <w:left w:w="108" w:type="dxa"/>
              <w:bottom w:w="0" w:type="dxa"/>
              <w:right w:w="108" w:type="dxa"/>
            </w:tcMar>
            <w:hideMark/>
          </w:tcPr>
          <w:p w:rsidR="00496C0E" w:rsidRPr="00E615D6" w:rsidRDefault="00496C0E">
            <w:pPr>
              <w:pStyle w:val="Tabela"/>
              <w:jc w:val="left"/>
              <w:rPr>
                <w:sz w:val="24"/>
                <w:szCs w:val="24"/>
              </w:rPr>
            </w:pPr>
            <w:r w:rsidRPr="00E615D6">
              <w:rPr>
                <w:lang w:val="en-US"/>
              </w:rPr>
              <w:t>PN-EN 1340</w:t>
            </w:r>
          </w:p>
        </w:tc>
        <w:tc>
          <w:tcPr>
            <w:tcW w:w="5640" w:type="dxa"/>
            <w:tcMar>
              <w:top w:w="0" w:type="dxa"/>
              <w:left w:w="108" w:type="dxa"/>
              <w:bottom w:w="0" w:type="dxa"/>
              <w:right w:w="108" w:type="dxa"/>
            </w:tcMar>
            <w:hideMark/>
          </w:tcPr>
          <w:p w:rsidR="00496C0E" w:rsidRPr="00E615D6" w:rsidRDefault="00496C0E">
            <w:pPr>
              <w:pStyle w:val="Tabela"/>
              <w:jc w:val="left"/>
              <w:rPr>
                <w:sz w:val="24"/>
                <w:szCs w:val="24"/>
              </w:rPr>
            </w:pPr>
            <w:r w:rsidRPr="00E615D6">
              <w:t>Krawężniki betonowe - Wymagania i metody badań</w:t>
            </w:r>
          </w:p>
        </w:tc>
      </w:tr>
      <w:tr w:rsidR="00496C0E" w:rsidRPr="00E615D6">
        <w:tc>
          <w:tcPr>
            <w:tcW w:w="675" w:type="dxa"/>
            <w:tcMar>
              <w:top w:w="0" w:type="dxa"/>
              <w:left w:w="108" w:type="dxa"/>
              <w:bottom w:w="0" w:type="dxa"/>
              <w:right w:w="108" w:type="dxa"/>
            </w:tcMar>
            <w:hideMark/>
          </w:tcPr>
          <w:p w:rsidR="00496C0E" w:rsidRPr="00E615D6" w:rsidRDefault="00496C0E">
            <w:pPr>
              <w:pStyle w:val="Tabela"/>
              <w:rPr>
                <w:sz w:val="24"/>
                <w:szCs w:val="24"/>
              </w:rPr>
            </w:pPr>
            <w:r w:rsidRPr="00E615D6">
              <w:t>4.</w:t>
            </w:r>
          </w:p>
        </w:tc>
        <w:tc>
          <w:tcPr>
            <w:tcW w:w="2553" w:type="dxa"/>
            <w:tcMar>
              <w:top w:w="0" w:type="dxa"/>
              <w:left w:w="108" w:type="dxa"/>
              <w:bottom w:w="0" w:type="dxa"/>
              <w:right w:w="108" w:type="dxa"/>
            </w:tcMar>
            <w:hideMark/>
          </w:tcPr>
          <w:p w:rsidR="00496C0E" w:rsidRPr="00E615D6" w:rsidRDefault="00496C0E">
            <w:pPr>
              <w:pStyle w:val="Tabela"/>
              <w:jc w:val="left"/>
              <w:rPr>
                <w:sz w:val="24"/>
                <w:szCs w:val="24"/>
              </w:rPr>
            </w:pPr>
            <w:r w:rsidRPr="00E615D6">
              <w:t>PN-EN 1008:2004</w:t>
            </w:r>
          </w:p>
        </w:tc>
        <w:tc>
          <w:tcPr>
            <w:tcW w:w="5640" w:type="dxa"/>
            <w:tcMar>
              <w:top w:w="0" w:type="dxa"/>
              <w:left w:w="108" w:type="dxa"/>
              <w:bottom w:w="0" w:type="dxa"/>
              <w:right w:w="108" w:type="dxa"/>
            </w:tcMar>
            <w:hideMark/>
          </w:tcPr>
          <w:p w:rsidR="00496C0E" w:rsidRPr="00E615D6" w:rsidRDefault="00496C0E">
            <w:pPr>
              <w:pStyle w:val="Tabela"/>
              <w:jc w:val="left"/>
              <w:rPr>
                <w:sz w:val="24"/>
                <w:szCs w:val="24"/>
              </w:rPr>
            </w:pPr>
            <w:r w:rsidRPr="00E615D6">
              <w:t>Woda zarobowa do betonu -- Specyfikacja pobierania próbek, b</w:t>
            </w:r>
            <w:r w:rsidRPr="00E615D6">
              <w:t>a</w:t>
            </w:r>
            <w:r w:rsidRPr="00E615D6">
              <w:t>danie i ocena przydatności wody zarobowej do betonu, w tym w</w:t>
            </w:r>
            <w:r w:rsidRPr="00E615D6">
              <w:t>o</w:t>
            </w:r>
            <w:r w:rsidRPr="00E615D6">
              <w:t>dy odzyskanej z procesów produkcji betonu</w:t>
            </w:r>
          </w:p>
        </w:tc>
      </w:tr>
      <w:tr w:rsidR="00496C0E" w:rsidRPr="00E615D6">
        <w:tc>
          <w:tcPr>
            <w:tcW w:w="675" w:type="dxa"/>
            <w:tcMar>
              <w:top w:w="0" w:type="dxa"/>
              <w:left w:w="108" w:type="dxa"/>
              <w:bottom w:w="0" w:type="dxa"/>
              <w:right w:w="108" w:type="dxa"/>
            </w:tcMar>
            <w:hideMark/>
          </w:tcPr>
          <w:p w:rsidR="00496C0E" w:rsidRPr="00E615D6" w:rsidRDefault="00496C0E">
            <w:pPr>
              <w:pStyle w:val="Tabela"/>
              <w:rPr>
                <w:sz w:val="24"/>
                <w:szCs w:val="24"/>
              </w:rPr>
            </w:pPr>
            <w:r w:rsidRPr="00E615D6">
              <w:t>5.</w:t>
            </w:r>
          </w:p>
        </w:tc>
        <w:tc>
          <w:tcPr>
            <w:tcW w:w="2553" w:type="dxa"/>
            <w:tcMar>
              <w:top w:w="0" w:type="dxa"/>
              <w:left w:w="108" w:type="dxa"/>
              <w:bottom w:w="0" w:type="dxa"/>
              <w:right w:w="108" w:type="dxa"/>
            </w:tcMar>
            <w:hideMark/>
          </w:tcPr>
          <w:p w:rsidR="00496C0E" w:rsidRPr="00E615D6" w:rsidRDefault="00496C0E">
            <w:pPr>
              <w:pStyle w:val="Tabela"/>
              <w:jc w:val="left"/>
              <w:rPr>
                <w:sz w:val="24"/>
                <w:szCs w:val="24"/>
              </w:rPr>
            </w:pPr>
            <w:r w:rsidRPr="00E615D6">
              <w:t xml:space="preserve">PN-EN 13242 </w:t>
            </w:r>
          </w:p>
        </w:tc>
        <w:tc>
          <w:tcPr>
            <w:tcW w:w="5640" w:type="dxa"/>
            <w:tcMar>
              <w:top w:w="0" w:type="dxa"/>
              <w:left w:w="108" w:type="dxa"/>
              <w:bottom w:w="0" w:type="dxa"/>
              <w:right w:w="108" w:type="dxa"/>
            </w:tcMar>
            <w:hideMark/>
          </w:tcPr>
          <w:p w:rsidR="00496C0E" w:rsidRPr="00E615D6" w:rsidRDefault="00496C0E">
            <w:pPr>
              <w:pStyle w:val="Tabela"/>
              <w:jc w:val="left"/>
              <w:rPr>
                <w:sz w:val="24"/>
                <w:szCs w:val="24"/>
              </w:rPr>
            </w:pPr>
            <w:r w:rsidRPr="00E615D6">
              <w:t>Kruszywa do niezwiązanych i związanych hydraulicznie materi</w:t>
            </w:r>
            <w:r w:rsidRPr="00E615D6">
              <w:t>a</w:t>
            </w:r>
            <w:r w:rsidRPr="00E615D6">
              <w:t>łów stosowanych w obiektach budowlanych i budownictwie dr</w:t>
            </w:r>
            <w:r w:rsidRPr="00E615D6">
              <w:t>o</w:t>
            </w:r>
            <w:r w:rsidRPr="00E615D6">
              <w:t>gowym</w:t>
            </w:r>
          </w:p>
        </w:tc>
      </w:tr>
      <w:tr w:rsidR="00496C0E" w:rsidRPr="00E615D6">
        <w:tc>
          <w:tcPr>
            <w:tcW w:w="675" w:type="dxa"/>
            <w:tcMar>
              <w:top w:w="0" w:type="dxa"/>
              <w:left w:w="108" w:type="dxa"/>
              <w:bottom w:w="0" w:type="dxa"/>
              <w:right w:w="108" w:type="dxa"/>
            </w:tcMar>
            <w:hideMark/>
          </w:tcPr>
          <w:p w:rsidR="00496C0E" w:rsidRPr="00E615D6" w:rsidRDefault="00496C0E">
            <w:pPr>
              <w:pStyle w:val="Tabela"/>
              <w:rPr>
                <w:sz w:val="24"/>
                <w:szCs w:val="24"/>
              </w:rPr>
            </w:pPr>
            <w:r w:rsidRPr="00E615D6">
              <w:t>6.</w:t>
            </w:r>
          </w:p>
        </w:tc>
        <w:tc>
          <w:tcPr>
            <w:tcW w:w="2553" w:type="dxa"/>
            <w:tcMar>
              <w:top w:w="0" w:type="dxa"/>
              <w:left w:w="108" w:type="dxa"/>
              <w:bottom w:w="0" w:type="dxa"/>
              <w:right w:w="108" w:type="dxa"/>
            </w:tcMar>
            <w:hideMark/>
          </w:tcPr>
          <w:p w:rsidR="00496C0E" w:rsidRPr="00E615D6" w:rsidRDefault="00496C0E">
            <w:pPr>
              <w:pStyle w:val="Tabela"/>
              <w:jc w:val="left"/>
              <w:rPr>
                <w:sz w:val="24"/>
                <w:szCs w:val="24"/>
              </w:rPr>
            </w:pPr>
            <w:r w:rsidRPr="00E615D6">
              <w:t>PN-EN14188-1</w:t>
            </w:r>
          </w:p>
        </w:tc>
        <w:tc>
          <w:tcPr>
            <w:tcW w:w="5640" w:type="dxa"/>
            <w:tcMar>
              <w:top w:w="0" w:type="dxa"/>
              <w:left w:w="108" w:type="dxa"/>
              <w:bottom w:w="0" w:type="dxa"/>
              <w:right w:w="108" w:type="dxa"/>
            </w:tcMar>
            <w:hideMark/>
          </w:tcPr>
          <w:p w:rsidR="00496C0E" w:rsidRPr="00E615D6" w:rsidRDefault="00496C0E">
            <w:pPr>
              <w:pStyle w:val="Tabela"/>
              <w:jc w:val="left"/>
              <w:rPr>
                <w:sz w:val="24"/>
                <w:szCs w:val="24"/>
              </w:rPr>
            </w:pPr>
            <w:r w:rsidRPr="00E615D6">
              <w:t>Wypełniacze szczelin i zalewy drogowe -- Część 1: Wymagania wobec zalew drogowych na gorąco</w:t>
            </w:r>
          </w:p>
        </w:tc>
      </w:tr>
      <w:tr w:rsidR="00496C0E" w:rsidRPr="00E615D6">
        <w:tc>
          <w:tcPr>
            <w:tcW w:w="675" w:type="dxa"/>
            <w:tcMar>
              <w:top w:w="0" w:type="dxa"/>
              <w:left w:w="108" w:type="dxa"/>
              <w:bottom w:w="0" w:type="dxa"/>
              <w:right w:w="108" w:type="dxa"/>
            </w:tcMar>
            <w:hideMark/>
          </w:tcPr>
          <w:p w:rsidR="00496C0E" w:rsidRPr="00E615D6" w:rsidRDefault="00496C0E">
            <w:pPr>
              <w:pStyle w:val="Tabela"/>
              <w:rPr>
                <w:sz w:val="24"/>
                <w:szCs w:val="24"/>
              </w:rPr>
            </w:pPr>
            <w:r w:rsidRPr="00E615D6">
              <w:t>7.</w:t>
            </w:r>
          </w:p>
        </w:tc>
        <w:tc>
          <w:tcPr>
            <w:tcW w:w="2553" w:type="dxa"/>
            <w:tcMar>
              <w:top w:w="0" w:type="dxa"/>
              <w:left w:w="108" w:type="dxa"/>
              <w:bottom w:w="0" w:type="dxa"/>
              <w:right w:w="108" w:type="dxa"/>
            </w:tcMar>
            <w:hideMark/>
          </w:tcPr>
          <w:p w:rsidR="00496C0E" w:rsidRPr="00E615D6" w:rsidRDefault="00496C0E">
            <w:pPr>
              <w:pStyle w:val="Tabela"/>
              <w:jc w:val="left"/>
              <w:rPr>
                <w:sz w:val="24"/>
                <w:szCs w:val="24"/>
              </w:rPr>
            </w:pPr>
            <w:r w:rsidRPr="00E615D6">
              <w:t>PN-EN 14188-2</w:t>
            </w:r>
          </w:p>
        </w:tc>
        <w:tc>
          <w:tcPr>
            <w:tcW w:w="5640" w:type="dxa"/>
            <w:tcMar>
              <w:top w:w="0" w:type="dxa"/>
              <w:left w:w="108" w:type="dxa"/>
              <w:bottom w:w="0" w:type="dxa"/>
              <w:right w:w="108" w:type="dxa"/>
            </w:tcMar>
            <w:hideMark/>
          </w:tcPr>
          <w:p w:rsidR="00496C0E" w:rsidRPr="00E615D6" w:rsidRDefault="00496C0E">
            <w:pPr>
              <w:pStyle w:val="Tabela"/>
              <w:jc w:val="left"/>
              <w:rPr>
                <w:sz w:val="24"/>
                <w:szCs w:val="24"/>
              </w:rPr>
            </w:pPr>
            <w:r w:rsidRPr="00E615D6">
              <w:t>Wypełniacze szczelin i zalewy drogowe -- Część 2: Wymagania wobec zalew drogowych na zimno</w:t>
            </w:r>
          </w:p>
        </w:tc>
      </w:tr>
      <w:tr w:rsidR="00496C0E" w:rsidRPr="00E615D6">
        <w:tc>
          <w:tcPr>
            <w:tcW w:w="675" w:type="dxa"/>
            <w:tcMar>
              <w:top w:w="0" w:type="dxa"/>
              <w:left w:w="108" w:type="dxa"/>
              <w:bottom w:w="0" w:type="dxa"/>
              <w:right w:w="108" w:type="dxa"/>
            </w:tcMar>
            <w:hideMark/>
          </w:tcPr>
          <w:p w:rsidR="00496C0E" w:rsidRPr="00E615D6" w:rsidRDefault="00496C0E">
            <w:pPr>
              <w:pStyle w:val="Tabela"/>
              <w:rPr>
                <w:sz w:val="24"/>
                <w:szCs w:val="24"/>
              </w:rPr>
            </w:pPr>
            <w:r w:rsidRPr="00E615D6">
              <w:t>8.</w:t>
            </w:r>
          </w:p>
        </w:tc>
        <w:tc>
          <w:tcPr>
            <w:tcW w:w="2553" w:type="dxa"/>
            <w:tcMar>
              <w:top w:w="0" w:type="dxa"/>
              <w:left w:w="108" w:type="dxa"/>
              <w:bottom w:w="0" w:type="dxa"/>
              <w:right w:w="108" w:type="dxa"/>
            </w:tcMar>
            <w:hideMark/>
          </w:tcPr>
          <w:p w:rsidR="00496C0E" w:rsidRPr="00E615D6" w:rsidRDefault="00496C0E">
            <w:pPr>
              <w:pStyle w:val="Tabela"/>
              <w:jc w:val="left"/>
              <w:rPr>
                <w:sz w:val="24"/>
                <w:szCs w:val="24"/>
              </w:rPr>
            </w:pPr>
            <w:r w:rsidRPr="00E615D6">
              <w:t>PN-EN 197-1</w:t>
            </w:r>
          </w:p>
        </w:tc>
        <w:tc>
          <w:tcPr>
            <w:tcW w:w="5640" w:type="dxa"/>
            <w:tcMar>
              <w:top w:w="0" w:type="dxa"/>
              <w:left w:w="108" w:type="dxa"/>
              <w:bottom w:w="0" w:type="dxa"/>
              <w:right w:w="108" w:type="dxa"/>
            </w:tcMar>
            <w:hideMark/>
          </w:tcPr>
          <w:p w:rsidR="00496C0E" w:rsidRPr="00E615D6" w:rsidRDefault="00496C0E">
            <w:pPr>
              <w:pStyle w:val="Tabela"/>
              <w:jc w:val="left"/>
              <w:rPr>
                <w:sz w:val="24"/>
                <w:szCs w:val="24"/>
              </w:rPr>
            </w:pPr>
            <w:r w:rsidRPr="00E615D6">
              <w:t>Cement - Część 1: Skład, wymagania i kryteria zgodności dotycz</w:t>
            </w:r>
            <w:r w:rsidRPr="00E615D6">
              <w:t>ą</w:t>
            </w:r>
            <w:r w:rsidRPr="00E615D6">
              <w:t>ce cementu powszechnego użytku</w:t>
            </w:r>
          </w:p>
        </w:tc>
      </w:tr>
    </w:tbl>
    <w:p w:rsidR="00496C0E" w:rsidRPr="00E615D6" w:rsidRDefault="00496C0E" w:rsidP="00496C0E">
      <w:pPr>
        <w:pStyle w:val="3Tytu"/>
      </w:pPr>
      <w:r w:rsidRPr="00E615D6">
        <w:t>10.3. Inne dokumenty</w:t>
      </w:r>
    </w:p>
    <w:tbl>
      <w:tblPr>
        <w:tblW w:w="0" w:type="auto"/>
        <w:tblCellMar>
          <w:left w:w="0" w:type="dxa"/>
          <w:right w:w="0" w:type="dxa"/>
        </w:tblCellMar>
        <w:tblLook w:val="04A0"/>
      </w:tblPr>
      <w:tblGrid>
        <w:gridCol w:w="675"/>
        <w:gridCol w:w="8193"/>
      </w:tblGrid>
      <w:tr w:rsidR="00496C0E" w:rsidRPr="00E615D6">
        <w:tc>
          <w:tcPr>
            <w:tcW w:w="675" w:type="dxa"/>
            <w:tcMar>
              <w:top w:w="0" w:type="dxa"/>
              <w:left w:w="108" w:type="dxa"/>
              <w:bottom w:w="0" w:type="dxa"/>
              <w:right w:w="108" w:type="dxa"/>
            </w:tcMar>
            <w:hideMark/>
          </w:tcPr>
          <w:p w:rsidR="00496C0E" w:rsidRPr="00E615D6" w:rsidRDefault="00496C0E">
            <w:pPr>
              <w:pStyle w:val="Tabela"/>
              <w:rPr>
                <w:sz w:val="24"/>
                <w:szCs w:val="24"/>
              </w:rPr>
            </w:pPr>
            <w:r w:rsidRPr="00E615D6">
              <w:t>9.</w:t>
            </w:r>
          </w:p>
        </w:tc>
        <w:tc>
          <w:tcPr>
            <w:tcW w:w="8193" w:type="dxa"/>
            <w:tcMar>
              <w:top w:w="0" w:type="dxa"/>
              <w:left w:w="108" w:type="dxa"/>
              <w:bottom w:w="0" w:type="dxa"/>
              <w:right w:w="108" w:type="dxa"/>
            </w:tcMar>
            <w:hideMark/>
          </w:tcPr>
          <w:p w:rsidR="00496C0E" w:rsidRPr="00E615D6" w:rsidRDefault="00496C0E">
            <w:pPr>
              <w:pStyle w:val="Tabela"/>
              <w:jc w:val="left"/>
              <w:rPr>
                <w:sz w:val="24"/>
                <w:szCs w:val="24"/>
              </w:rPr>
            </w:pPr>
            <w:r w:rsidRPr="00E615D6">
              <w:t>Katalog szczegółów drogowych ulic, placów i parków miejskich. Centrum Techniki Budownictwa Komunalnego, Warszawa 1987</w:t>
            </w:r>
          </w:p>
        </w:tc>
      </w:tr>
      <w:tr w:rsidR="00496C0E" w:rsidRPr="00E615D6">
        <w:tc>
          <w:tcPr>
            <w:tcW w:w="675" w:type="dxa"/>
            <w:tcMar>
              <w:top w:w="0" w:type="dxa"/>
              <w:left w:w="108" w:type="dxa"/>
              <w:bottom w:w="0" w:type="dxa"/>
              <w:right w:w="108" w:type="dxa"/>
            </w:tcMar>
            <w:hideMark/>
          </w:tcPr>
          <w:p w:rsidR="00496C0E" w:rsidRPr="00E615D6" w:rsidRDefault="00496C0E">
            <w:pPr>
              <w:pStyle w:val="Tabela"/>
              <w:rPr>
                <w:sz w:val="24"/>
                <w:szCs w:val="24"/>
              </w:rPr>
            </w:pPr>
            <w:r w:rsidRPr="00E615D6">
              <w:t>10.</w:t>
            </w:r>
          </w:p>
        </w:tc>
        <w:tc>
          <w:tcPr>
            <w:tcW w:w="8193" w:type="dxa"/>
            <w:tcMar>
              <w:top w:w="0" w:type="dxa"/>
              <w:left w:w="108" w:type="dxa"/>
              <w:bottom w:w="0" w:type="dxa"/>
              <w:right w:w="108" w:type="dxa"/>
            </w:tcMar>
            <w:hideMark/>
          </w:tcPr>
          <w:p w:rsidR="00496C0E" w:rsidRPr="00E615D6" w:rsidRDefault="00496C0E">
            <w:pPr>
              <w:pStyle w:val="Tabela"/>
              <w:jc w:val="left"/>
              <w:rPr>
                <w:sz w:val="24"/>
                <w:szCs w:val="24"/>
              </w:rPr>
            </w:pPr>
            <w:r w:rsidRPr="00E615D6">
              <w:t>Zarządzenia Nr 23 Generalnego Dyrektora Dróg Krajowych i Autostrad z dnia 7 czerwca 2018 r.</w:t>
            </w:r>
          </w:p>
        </w:tc>
      </w:tr>
      <w:tr w:rsidR="00496C0E" w:rsidRPr="00E615D6">
        <w:tc>
          <w:tcPr>
            <w:tcW w:w="675" w:type="dxa"/>
            <w:tcMar>
              <w:top w:w="0" w:type="dxa"/>
              <w:left w:w="108" w:type="dxa"/>
              <w:bottom w:w="0" w:type="dxa"/>
              <w:right w:w="108" w:type="dxa"/>
            </w:tcMar>
            <w:hideMark/>
          </w:tcPr>
          <w:p w:rsidR="00496C0E" w:rsidRPr="00E615D6" w:rsidRDefault="00496C0E">
            <w:pPr>
              <w:pStyle w:val="Tabela"/>
              <w:rPr>
                <w:sz w:val="24"/>
                <w:szCs w:val="24"/>
              </w:rPr>
            </w:pPr>
            <w:r w:rsidRPr="00E615D6">
              <w:t>11.</w:t>
            </w:r>
          </w:p>
        </w:tc>
        <w:tc>
          <w:tcPr>
            <w:tcW w:w="8193" w:type="dxa"/>
            <w:tcMar>
              <w:top w:w="0" w:type="dxa"/>
              <w:left w:w="108" w:type="dxa"/>
              <w:bottom w:w="0" w:type="dxa"/>
              <w:right w:w="108" w:type="dxa"/>
            </w:tcMar>
            <w:hideMark/>
          </w:tcPr>
          <w:p w:rsidR="00496C0E" w:rsidRPr="00E615D6" w:rsidRDefault="00496C0E">
            <w:pPr>
              <w:pStyle w:val="Tabela"/>
              <w:jc w:val="left"/>
              <w:rPr>
                <w:sz w:val="24"/>
                <w:szCs w:val="24"/>
              </w:rPr>
            </w:pPr>
            <w:r w:rsidRPr="00E615D6">
              <w:t>Ustawa o wyrobach budowlanych z dnia 16 kwietnia 2004 r. (tekst jednolity: Dz.U. z 2019 r., poz. 266 z późn. zm.)</w:t>
            </w:r>
          </w:p>
        </w:tc>
      </w:tr>
    </w:tbl>
    <w:p w:rsidR="00496C0E" w:rsidRPr="00E615D6" w:rsidRDefault="00496C0E" w:rsidP="00496C0E">
      <w:r w:rsidRPr="00E615D6">
        <w:t> </w:t>
      </w:r>
    </w:p>
    <w:p w:rsidR="00F73A2F" w:rsidRDefault="00496C0E" w:rsidP="00F73A2F">
      <w:pPr>
        <w:pStyle w:val="Nagwek1"/>
      </w:pPr>
      <w:r w:rsidRPr="00E615D6">
        <w:br w:type="page"/>
      </w:r>
      <w:bookmarkStart w:id="1249" w:name="_Toc27553344"/>
      <w:bookmarkStart w:id="1250" w:name="_Hlk45662461"/>
      <w:bookmarkEnd w:id="1237"/>
      <w:r w:rsidR="00F771DD" w:rsidRPr="00E615D6">
        <w:lastRenderedPageBreak/>
        <w:t xml:space="preserve"> </w:t>
      </w:r>
      <w:bookmarkStart w:id="1251" w:name="_Toc26342720"/>
      <w:bookmarkStart w:id="1252" w:name="_Toc43985808"/>
      <w:bookmarkStart w:id="1253" w:name="_Toc64550792"/>
      <w:r w:rsidR="00F73A2F" w:rsidRPr="00785B32">
        <w:t>D-0</w:t>
      </w:r>
      <w:r w:rsidR="00F73A2F">
        <w:t>8.03</w:t>
      </w:r>
      <w:r w:rsidR="00F73A2F" w:rsidRPr="00785B32">
        <w:t xml:space="preserve">.01 </w:t>
      </w:r>
      <w:r w:rsidR="00F73A2F" w:rsidRPr="00785B32">
        <w:tab/>
      </w:r>
      <w:r w:rsidR="00F73A2F">
        <w:t>BETONOWE OBRZEŻA CHODNIKOWE</w:t>
      </w:r>
      <w:bookmarkEnd w:id="1251"/>
      <w:bookmarkEnd w:id="1252"/>
      <w:bookmarkEnd w:id="1253"/>
    </w:p>
    <w:p w:rsidR="00F73A2F" w:rsidRDefault="00F73A2F" w:rsidP="00F73A2F">
      <w:pPr>
        <w:pStyle w:val="Nagwek2"/>
      </w:pPr>
      <w:bookmarkStart w:id="1254" w:name="_Toc426531382"/>
      <w:bookmarkStart w:id="1255" w:name="_Toc507896377"/>
      <w:r>
        <w:t>1. WSTĘP</w:t>
      </w:r>
      <w:bookmarkEnd w:id="1254"/>
      <w:bookmarkEnd w:id="1255"/>
    </w:p>
    <w:p w:rsidR="00F73A2F" w:rsidRDefault="00F73A2F" w:rsidP="00F73A2F">
      <w:pPr>
        <w:pStyle w:val="3Tytu"/>
      </w:pPr>
      <w:r>
        <w:t>1.1. Zakres robót objętych STWIORB</w:t>
      </w:r>
    </w:p>
    <w:p w:rsidR="00F73A2F" w:rsidRDefault="00F73A2F" w:rsidP="00F73A2F">
      <w:pPr>
        <w:pStyle w:val="4Tekst"/>
      </w:pPr>
      <w:r>
        <w:rPr>
          <w:b/>
        </w:rPr>
        <w:tab/>
      </w:r>
      <w:r>
        <w:t>Ustalenia zawarte w niniejszej specyfikacji dotyczą zasad prowadzenia robót związanych z ustawieniem betonowego obrzeża chodnikowego.</w:t>
      </w:r>
    </w:p>
    <w:p w:rsidR="00F73A2F" w:rsidRDefault="00F73A2F" w:rsidP="00F73A2F">
      <w:pPr>
        <w:pStyle w:val="3Tytu"/>
      </w:pPr>
      <w:r>
        <w:t>1.2. Określenia podstawowe</w:t>
      </w:r>
    </w:p>
    <w:p w:rsidR="00F73A2F" w:rsidRDefault="00F73A2F" w:rsidP="00F73A2F">
      <w:pPr>
        <w:pStyle w:val="4Tekst"/>
      </w:pPr>
      <w:r>
        <w:rPr>
          <w:b/>
        </w:rPr>
        <w:t xml:space="preserve">1.2.1. </w:t>
      </w:r>
      <w:r>
        <w:t>Obrzeża chodnikowe - prefabrykowane belki betonowe rozgraniczające jednostronnie lub dwustronnie ciągi komunikacyjne od terenów nie przeznaczonych do komunikacji.</w:t>
      </w:r>
    </w:p>
    <w:p w:rsidR="00F73A2F" w:rsidRDefault="00F73A2F" w:rsidP="00F73A2F">
      <w:pPr>
        <w:pStyle w:val="4Tekst"/>
      </w:pPr>
      <w:r>
        <w:rPr>
          <w:b/>
        </w:rPr>
        <w:t xml:space="preserve">1.2.2. </w:t>
      </w:r>
      <w:r>
        <w:t>Pozostałe określenia podstawowe są zgodne z obowiązującymi, odpowiednimi polskimi normami  i defin</w:t>
      </w:r>
      <w:r>
        <w:t>i</w:t>
      </w:r>
      <w:r>
        <w:t>cjami podanymi w STWIORB D-M-00.00.00 „Wymagania ogólne” pkt 1.4.</w:t>
      </w:r>
    </w:p>
    <w:p w:rsidR="00F73A2F" w:rsidRDefault="00F73A2F" w:rsidP="00F73A2F">
      <w:pPr>
        <w:pStyle w:val="3Tytu"/>
      </w:pPr>
      <w:r>
        <w:t>1.3. Ogólne wymagania dotyczące robót</w:t>
      </w:r>
    </w:p>
    <w:p w:rsidR="00F73A2F" w:rsidRDefault="00F73A2F" w:rsidP="00F73A2F">
      <w:pPr>
        <w:pStyle w:val="4Tekst"/>
        <w:ind w:firstLine="709"/>
      </w:pPr>
      <w:r>
        <w:t>Ogólne wymagania dotyczące robót podano w STWIORB D-M-00.00.00 „Wymagania ogólne” pkt 1.5.</w:t>
      </w:r>
    </w:p>
    <w:p w:rsidR="00F73A2F" w:rsidRDefault="00F73A2F" w:rsidP="00F73A2F">
      <w:pPr>
        <w:pStyle w:val="Nagwek2"/>
      </w:pPr>
      <w:bookmarkStart w:id="1256" w:name="_Toc425567015"/>
      <w:bookmarkStart w:id="1257" w:name="_Toc426531383"/>
      <w:bookmarkStart w:id="1258" w:name="_Toc507896378"/>
      <w:r>
        <w:t>2. MATERIAŁY</w:t>
      </w:r>
      <w:bookmarkEnd w:id="1256"/>
      <w:bookmarkEnd w:id="1257"/>
      <w:bookmarkEnd w:id="1258"/>
    </w:p>
    <w:p w:rsidR="00F73A2F" w:rsidRDefault="00F73A2F" w:rsidP="00F73A2F">
      <w:pPr>
        <w:pStyle w:val="3Tytu"/>
      </w:pPr>
      <w:r>
        <w:t>2.1. Ogólne wymagania dotyczące materiałów</w:t>
      </w:r>
    </w:p>
    <w:p w:rsidR="00F73A2F" w:rsidRDefault="00F73A2F" w:rsidP="00F73A2F">
      <w:pPr>
        <w:pStyle w:val="4Tekst"/>
      </w:pPr>
      <w:r>
        <w:tab/>
        <w:t>Ogólne wymagania dotyczące materiałów, ich pozyskiwania i składowania podano w STWIORB D-M-00.00.00 „Wymagania ogólne” pkt 2.</w:t>
      </w:r>
    </w:p>
    <w:p w:rsidR="00F73A2F" w:rsidRDefault="00F73A2F" w:rsidP="00F73A2F">
      <w:pPr>
        <w:pStyle w:val="3Tytu"/>
      </w:pPr>
      <w:r>
        <w:t>2.2. Stosowane materiały</w:t>
      </w:r>
    </w:p>
    <w:p w:rsidR="00F73A2F" w:rsidRDefault="00F73A2F" w:rsidP="00F73A2F">
      <w:pPr>
        <w:pStyle w:val="4Tekst"/>
      </w:pPr>
      <w:r>
        <w:tab/>
        <w:t>Materiałami stosowanymi są:</w:t>
      </w:r>
    </w:p>
    <w:p w:rsidR="00F73A2F" w:rsidRDefault="00F73A2F" w:rsidP="00962244">
      <w:pPr>
        <w:pStyle w:val="4Tekst"/>
        <w:numPr>
          <w:ilvl w:val="0"/>
          <w:numId w:val="204"/>
        </w:numPr>
      </w:pPr>
      <w:r>
        <w:t>obrzeża odpowiadające wymaganiom BN-80/6775-04/04 [9] i BN-80/6775-03/01 [8],</w:t>
      </w:r>
    </w:p>
    <w:p w:rsidR="00F73A2F" w:rsidRDefault="00F73A2F" w:rsidP="00962244">
      <w:pPr>
        <w:pStyle w:val="4Tekst"/>
        <w:numPr>
          <w:ilvl w:val="0"/>
          <w:numId w:val="204"/>
        </w:numPr>
      </w:pPr>
      <w:r>
        <w:t>żwir lub piasek do wykonania ław,</w:t>
      </w:r>
    </w:p>
    <w:p w:rsidR="00F73A2F" w:rsidRDefault="00F73A2F" w:rsidP="00962244">
      <w:pPr>
        <w:pStyle w:val="4Tekst"/>
        <w:numPr>
          <w:ilvl w:val="0"/>
          <w:numId w:val="204"/>
        </w:numPr>
        <w:rPr>
          <w:lang w:val="en-US"/>
        </w:rPr>
      </w:pPr>
      <w:r>
        <w:rPr>
          <w:lang w:val="en-US"/>
        </w:rPr>
        <w:t>cement wg PN-B-19701 [7],</w:t>
      </w:r>
    </w:p>
    <w:p w:rsidR="00F73A2F" w:rsidRDefault="00F73A2F" w:rsidP="00962244">
      <w:pPr>
        <w:pStyle w:val="4Tekst"/>
        <w:numPr>
          <w:ilvl w:val="0"/>
          <w:numId w:val="204"/>
        </w:numPr>
      </w:pPr>
      <w:r>
        <w:t>piasek do zapraw wg PN-B-06711 [3].</w:t>
      </w:r>
    </w:p>
    <w:p w:rsidR="00F73A2F" w:rsidRDefault="00F73A2F" w:rsidP="00F73A2F">
      <w:pPr>
        <w:pStyle w:val="3Tytu"/>
      </w:pPr>
      <w:r>
        <w:t>2.3. Betonowe obrzeża chodnikowe - klasyfikacja</w:t>
      </w:r>
    </w:p>
    <w:p w:rsidR="00F73A2F" w:rsidRDefault="00F73A2F" w:rsidP="00F73A2F">
      <w:pPr>
        <w:pStyle w:val="4Tekst"/>
      </w:pPr>
      <w:r>
        <w:tab/>
        <w:t>W zależności od przekroju poprzecznego rozróżnia się dwa rodzaje obrzeży:</w:t>
      </w:r>
    </w:p>
    <w:p w:rsidR="00F73A2F" w:rsidRDefault="00F73A2F" w:rsidP="00962244">
      <w:pPr>
        <w:pStyle w:val="4Tekst"/>
        <w:numPr>
          <w:ilvl w:val="0"/>
          <w:numId w:val="169"/>
        </w:numPr>
      </w:pPr>
      <w:r>
        <w:t>obrzeże niskie</w:t>
      </w:r>
      <w:r>
        <w:tab/>
        <w:t>- On,</w:t>
      </w:r>
    </w:p>
    <w:p w:rsidR="00F73A2F" w:rsidRDefault="00F73A2F" w:rsidP="00962244">
      <w:pPr>
        <w:pStyle w:val="4Tekst"/>
        <w:numPr>
          <w:ilvl w:val="0"/>
          <w:numId w:val="169"/>
        </w:numPr>
      </w:pPr>
      <w:r>
        <w:t>obrzeże wysokie</w:t>
      </w:r>
      <w:r>
        <w:tab/>
        <w:t>- Ow.</w:t>
      </w:r>
    </w:p>
    <w:p w:rsidR="00F73A2F" w:rsidRDefault="00F73A2F" w:rsidP="00F73A2F">
      <w:pPr>
        <w:pStyle w:val="4Tekst"/>
      </w:pPr>
      <w:r>
        <w:tab/>
        <w:t>W zależności od dopuszczalnych wielkości i liczby uszkodzeń oraz odchyłek wymiarowych obrzeża dzieli się na:</w:t>
      </w:r>
    </w:p>
    <w:p w:rsidR="00F73A2F" w:rsidRDefault="00F73A2F" w:rsidP="00962244">
      <w:pPr>
        <w:pStyle w:val="4Tekst"/>
        <w:numPr>
          <w:ilvl w:val="0"/>
          <w:numId w:val="205"/>
        </w:numPr>
      </w:pPr>
      <w:r>
        <w:t xml:space="preserve">gatunek 1 </w:t>
      </w:r>
      <w:r>
        <w:tab/>
        <w:t>- G1,</w:t>
      </w:r>
    </w:p>
    <w:p w:rsidR="00F73A2F" w:rsidRDefault="00F73A2F" w:rsidP="00962244">
      <w:pPr>
        <w:pStyle w:val="4Tekst"/>
        <w:numPr>
          <w:ilvl w:val="0"/>
          <w:numId w:val="205"/>
        </w:numPr>
      </w:pPr>
      <w:r>
        <w:t>gatunek 2</w:t>
      </w:r>
      <w:r>
        <w:tab/>
        <w:t>- G2.</w:t>
      </w:r>
    </w:p>
    <w:p w:rsidR="00F73A2F" w:rsidRDefault="00F73A2F" w:rsidP="00F73A2F">
      <w:pPr>
        <w:pStyle w:val="4Tekst"/>
      </w:pPr>
      <w:r>
        <w:tab/>
        <w:t>Przykład oznaczenia betonowego obrzeża chodnikowego niskiego (On) o wymiarach 6 x 20 x 75 cm gat. 1:</w:t>
      </w:r>
    </w:p>
    <w:p w:rsidR="00F73A2F" w:rsidRDefault="00F73A2F" w:rsidP="00F73A2F">
      <w:pPr>
        <w:pStyle w:val="4Tekst"/>
      </w:pPr>
      <w:r>
        <w:tab/>
        <w:t>obrzeże On - I/6/20/75 BN-80/6775-03/04 [9].</w:t>
      </w:r>
    </w:p>
    <w:p w:rsidR="00F73A2F" w:rsidRDefault="00F73A2F" w:rsidP="00F73A2F">
      <w:pPr>
        <w:pStyle w:val="3Tytu"/>
      </w:pPr>
      <w:r>
        <w:t>2.4. Betonowe obrzeża chodnikowe - wymagania techniczne</w:t>
      </w:r>
    </w:p>
    <w:p w:rsidR="00F73A2F" w:rsidRDefault="00F73A2F" w:rsidP="00F73A2F">
      <w:pPr>
        <w:pStyle w:val="4Tekst"/>
      </w:pPr>
      <w:r>
        <w:rPr>
          <w:b/>
        </w:rPr>
        <w:t xml:space="preserve">2.4.1. </w:t>
      </w:r>
      <w:r>
        <w:t>Wymiary betonowych obrzeży chodnikowych</w:t>
      </w:r>
    </w:p>
    <w:p w:rsidR="00F73A2F" w:rsidRDefault="00F73A2F" w:rsidP="00F73A2F">
      <w:pPr>
        <w:pStyle w:val="4Tekst"/>
      </w:pPr>
      <w:r>
        <w:tab/>
        <w:t>Kształt obrzeży betonowych przedstawiono na rysunku 1, a wymiary podano w tablicy 1.</w:t>
      </w:r>
    </w:p>
    <w:p w:rsidR="00F73A2F" w:rsidRDefault="00F73A2F" w:rsidP="00F73A2F">
      <w:pPr>
        <w:spacing w:before="120"/>
      </w:pPr>
    </w:p>
    <w:p w:rsidR="00F73A2F" w:rsidRDefault="00F73A2F" w:rsidP="00F73A2F">
      <w:pPr>
        <w:pStyle w:val="4Tekst"/>
      </w:pPr>
      <w:r>
        <w:rPr>
          <w:noProof/>
        </w:rPr>
        <w:drawing>
          <wp:anchor distT="0" distB="0" distL="114300" distR="114300" simplePos="0" relativeHeight="251663360" behindDoc="0" locked="0" layoutInCell="1" allowOverlap="0">
            <wp:simplePos x="0" y="0"/>
            <wp:positionH relativeFrom="column">
              <wp:align>center</wp:align>
            </wp:positionH>
            <wp:positionV relativeFrom="paragraph">
              <wp:align>top</wp:align>
            </wp:positionV>
            <wp:extent cx="2343150" cy="1076325"/>
            <wp:effectExtent l="19050" t="0" r="0" b="0"/>
            <wp:wrapTopAndBottom/>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srcRect/>
                    <a:stretch>
                      <a:fillRect/>
                    </a:stretch>
                  </pic:blipFill>
                  <pic:spPr bwMode="auto">
                    <a:xfrm>
                      <a:off x="0" y="0"/>
                      <a:ext cx="2343150" cy="1076325"/>
                    </a:xfrm>
                    <a:prstGeom prst="rect">
                      <a:avLst/>
                    </a:prstGeom>
                    <a:noFill/>
                  </pic:spPr>
                </pic:pic>
              </a:graphicData>
            </a:graphic>
          </wp:anchor>
        </w:drawing>
      </w:r>
      <w:r>
        <w:t>Rysunek 1. Kształt betonowego obrzeża chodnikowego</w:t>
      </w:r>
    </w:p>
    <w:p w:rsidR="00F73A2F" w:rsidRDefault="00F73A2F" w:rsidP="00F73A2F">
      <w:pPr>
        <w:pStyle w:val="4Tekst"/>
      </w:pPr>
      <w:r>
        <w:t>Tablica 1. Wymiary obrzeży</w:t>
      </w:r>
    </w:p>
    <w:tbl>
      <w:tblPr>
        <w:tblW w:w="0" w:type="auto"/>
        <w:tblCellMar>
          <w:left w:w="70" w:type="dxa"/>
          <w:right w:w="70" w:type="dxa"/>
        </w:tblCellMar>
        <w:tblLook w:val="04A0"/>
      </w:tblPr>
      <w:tblGrid>
        <w:gridCol w:w="1346"/>
        <w:gridCol w:w="1232"/>
        <w:gridCol w:w="1232"/>
        <w:gridCol w:w="1232"/>
        <w:gridCol w:w="1265"/>
      </w:tblGrid>
      <w:tr w:rsidR="00F73A2F" w:rsidTr="00F73A2F">
        <w:tc>
          <w:tcPr>
            <w:tcW w:w="1346" w:type="dxa"/>
            <w:tcBorders>
              <w:top w:val="single" w:sz="6" w:space="0" w:color="auto"/>
              <w:left w:val="single" w:sz="6" w:space="0" w:color="auto"/>
              <w:bottom w:val="nil"/>
              <w:right w:val="nil"/>
            </w:tcBorders>
            <w:noWrap/>
            <w:hideMark/>
          </w:tcPr>
          <w:p w:rsidR="00F73A2F" w:rsidRDefault="00F73A2F" w:rsidP="00F73A2F">
            <w:pPr>
              <w:pStyle w:val="8Tabela"/>
            </w:pPr>
            <w:r>
              <w:t>Rodzaj</w:t>
            </w:r>
          </w:p>
        </w:tc>
        <w:tc>
          <w:tcPr>
            <w:tcW w:w="4961" w:type="dxa"/>
            <w:gridSpan w:val="4"/>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8Tabela"/>
            </w:pPr>
            <w:r>
              <w:t>Wymiary obrzeży,   cm</w:t>
            </w:r>
          </w:p>
        </w:tc>
      </w:tr>
      <w:tr w:rsidR="00F73A2F" w:rsidTr="00F73A2F">
        <w:tc>
          <w:tcPr>
            <w:tcW w:w="1346" w:type="dxa"/>
            <w:tcBorders>
              <w:top w:val="nil"/>
              <w:left w:val="single" w:sz="6" w:space="0" w:color="auto"/>
              <w:bottom w:val="double" w:sz="6" w:space="0" w:color="auto"/>
              <w:right w:val="nil"/>
            </w:tcBorders>
            <w:noWrap/>
            <w:hideMark/>
          </w:tcPr>
          <w:p w:rsidR="00F73A2F" w:rsidRDefault="00F73A2F" w:rsidP="00F73A2F">
            <w:pPr>
              <w:pStyle w:val="8Tabela"/>
            </w:pPr>
            <w:r>
              <w:t>obrzeża</w:t>
            </w:r>
          </w:p>
        </w:tc>
        <w:tc>
          <w:tcPr>
            <w:tcW w:w="1232" w:type="dxa"/>
            <w:tcBorders>
              <w:top w:val="single" w:sz="6" w:space="0" w:color="auto"/>
              <w:left w:val="single" w:sz="6" w:space="0" w:color="auto"/>
              <w:bottom w:val="double" w:sz="6" w:space="0" w:color="auto"/>
              <w:right w:val="single" w:sz="6" w:space="0" w:color="auto"/>
            </w:tcBorders>
            <w:noWrap/>
            <w:hideMark/>
          </w:tcPr>
          <w:p w:rsidR="00F73A2F" w:rsidRDefault="00F73A2F" w:rsidP="00F73A2F">
            <w:pPr>
              <w:pStyle w:val="8Tabela"/>
            </w:pPr>
            <w:r>
              <w:t>1</w:t>
            </w:r>
          </w:p>
        </w:tc>
        <w:tc>
          <w:tcPr>
            <w:tcW w:w="1232" w:type="dxa"/>
            <w:tcBorders>
              <w:top w:val="single" w:sz="6" w:space="0" w:color="auto"/>
              <w:left w:val="single" w:sz="6" w:space="0" w:color="auto"/>
              <w:bottom w:val="double" w:sz="6" w:space="0" w:color="auto"/>
              <w:right w:val="single" w:sz="6" w:space="0" w:color="auto"/>
            </w:tcBorders>
            <w:noWrap/>
            <w:hideMark/>
          </w:tcPr>
          <w:p w:rsidR="00F73A2F" w:rsidRDefault="00F73A2F" w:rsidP="00F73A2F">
            <w:pPr>
              <w:pStyle w:val="8Tabela"/>
            </w:pPr>
            <w:r>
              <w:t>b</w:t>
            </w:r>
          </w:p>
        </w:tc>
        <w:tc>
          <w:tcPr>
            <w:tcW w:w="1232" w:type="dxa"/>
            <w:tcBorders>
              <w:top w:val="single" w:sz="6" w:space="0" w:color="auto"/>
              <w:left w:val="single" w:sz="6" w:space="0" w:color="auto"/>
              <w:bottom w:val="double" w:sz="6" w:space="0" w:color="auto"/>
              <w:right w:val="single" w:sz="6" w:space="0" w:color="auto"/>
            </w:tcBorders>
            <w:noWrap/>
            <w:hideMark/>
          </w:tcPr>
          <w:p w:rsidR="00F73A2F" w:rsidRDefault="00F73A2F" w:rsidP="00F73A2F">
            <w:pPr>
              <w:pStyle w:val="8Tabela"/>
            </w:pPr>
            <w:r>
              <w:t>h</w:t>
            </w:r>
          </w:p>
        </w:tc>
        <w:tc>
          <w:tcPr>
            <w:tcW w:w="1265" w:type="dxa"/>
            <w:tcBorders>
              <w:top w:val="single" w:sz="6" w:space="0" w:color="auto"/>
              <w:left w:val="single" w:sz="6" w:space="0" w:color="auto"/>
              <w:bottom w:val="double" w:sz="6" w:space="0" w:color="auto"/>
              <w:right w:val="single" w:sz="6" w:space="0" w:color="auto"/>
            </w:tcBorders>
            <w:noWrap/>
            <w:hideMark/>
          </w:tcPr>
          <w:p w:rsidR="00F73A2F" w:rsidRDefault="00F73A2F" w:rsidP="00F73A2F">
            <w:pPr>
              <w:pStyle w:val="8Tabela"/>
              <w:rPr>
                <w:lang w:val="en-US"/>
              </w:rPr>
            </w:pPr>
            <w:r>
              <w:rPr>
                <w:lang w:val="en-US"/>
              </w:rPr>
              <w:t>r</w:t>
            </w:r>
          </w:p>
        </w:tc>
      </w:tr>
      <w:tr w:rsidR="00F73A2F" w:rsidTr="00F73A2F">
        <w:tc>
          <w:tcPr>
            <w:tcW w:w="1346" w:type="dxa"/>
            <w:tcBorders>
              <w:top w:val="nil"/>
              <w:left w:val="single" w:sz="6" w:space="0" w:color="auto"/>
              <w:bottom w:val="single" w:sz="6" w:space="0" w:color="auto"/>
              <w:right w:val="nil"/>
            </w:tcBorders>
            <w:noWrap/>
            <w:hideMark/>
          </w:tcPr>
          <w:p w:rsidR="00F73A2F" w:rsidRDefault="00F73A2F" w:rsidP="00F73A2F">
            <w:pPr>
              <w:pStyle w:val="8Tabela"/>
              <w:rPr>
                <w:lang w:val="en-US"/>
              </w:rPr>
            </w:pPr>
            <w:r>
              <w:rPr>
                <w:lang w:val="en-US"/>
              </w:rPr>
              <w:t>On</w:t>
            </w:r>
          </w:p>
        </w:tc>
        <w:tc>
          <w:tcPr>
            <w:tcW w:w="1232" w:type="dxa"/>
            <w:tcBorders>
              <w:top w:val="nil"/>
              <w:left w:val="single" w:sz="6" w:space="0" w:color="auto"/>
              <w:bottom w:val="single" w:sz="6" w:space="0" w:color="auto"/>
              <w:right w:val="single" w:sz="6" w:space="0" w:color="auto"/>
            </w:tcBorders>
            <w:noWrap/>
            <w:hideMark/>
          </w:tcPr>
          <w:p w:rsidR="00F73A2F" w:rsidRDefault="00F73A2F" w:rsidP="00F73A2F">
            <w:pPr>
              <w:pStyle w:val="8Tabela"/>
              <w:rPr>
                <w:lang w:val="en-US"/>
              </w:rPr>
            </w:pPr>
            <w:r>
              <w:rPr>
                <w:lang w:val="en-US"/>
              </w:rPr>
              <w:t>75</w:t>
            </w:r>
          </w:p>
          <w:p w:rsidR="00F73A2F" w:rsidRDefault="00F73A2F" w:rsidP="00F73A2F">
            <w:pPr>
              <w:pStyle w:val="8Tabela"/>
              <w:rPr>
                <w:lang w:val="en-US"/>
              </w:rPr>
            </w:pPr>
            <w:r>
              <w:rPr>
                <w:lang w:val="en-US"/>
              </w:rPr>
              <w:t>100</w:t>
            </w:r>
          </w:p>
        </w:tc>
        <w:tc>
          <w:tcPr>
            <w:tcW w:w="1232" w:type="dxa"/>
            <w:tcBorders>
              <w:top w:val="nil"/>
              <w:left w:val="single" w:sz="6" w:space="0" w:color="auto"/>
              <w:bottom w:val="single" w:sz="6" w:space="0" w:color="auto"/>
              <w:right w:val="single" w:sz="6" w:space="0" w:color="auto"/>
            </w:tcBorders>
            <w:noWrap/>
            <w:hideMark/>
          </w:tcPr>
          <w:p w:rsidR="00F73A2F" w:rsidRDefault="00F73A2F" w:rsidP="00F73A2F">
            <w:pPr>
              <w:pStyle w:val="8Tabela"/>
              <w:rPr>
                <w:lang w:val="en-US"/>
              </w:rPr>
            </w:pPr>
            <w:r>
              <w:rPr>
                <w:lang w:val="en-US"/>
              </w:rPr>
              <w:t>6</w:t>
            </w:r>
          </w:p>
          <w:p w:rsidR="00F73A2F" w:rsidRDefault="00F73A2F" w:rsidP="00F73A2F">
            <w:pPr>
              <w:pStyle w:val="8Tabela"/>
              <w:rPr>
                <w:lang w:val="en-US"/>
              </w:rPr>
            </w:pPr>
            <w:r>
              <w:rPr>
                <w:lang w:val="en-US"/>
              </w:rPr>
              <w:t>6</w:t>
            </w:r>
          </w:p>
        </w:tc>
        <w:tc>
          <w:tcPr>
            <w:tcW w:w="1232" w:type="dxa"/>
            <w:tcBorders>
              <w:top w:val="nil"/>
              <w:left w:val="single" w:sz="6" w:space="0" w:color="auto"/>
              <w:bottom w:val="single" w:sz="6" w:space="0" w:color="auto"/>
              <w:right w:val="single" w:sz="6" w:space="0" w:color="auto"/>
            </w:tcBorders>
            <w:noWrap/>
            <w:hideMark/>
          </w:tcPr>
          <w:p w:rsidR="00F73A2F" w:rsidRDefault="00F73A2F" w:rsidP="00F73A2F">
            <w:pPr>
              <w:pStyle w:val="8Tabela"/>
              <w:rPr>
                <w:lang w:val="en-US"/>
              </w:rPr>
            </w:pPr>
            <w:r>
              <w:rPr>
                <w:lang w:val="en-US"/>
              </w:rPr>
              <w:t>20</w:t>
            </w:r>
          </w:p>
          <w:p w:rsidR="00F73A2F" w:rsidRDefault="00F73A2F" w:rsidP="00F73A2F">
            <w:pPr>
              <w:pStyle w:val="8Tabela"/>
              <w:rPr>
                <w:lang w:val="en-US"/>
              </w:rPr>
            </w:pPr>
            <w:r>
              <w:rPr>
                <w:lang w:val="en-US"/>
              </w:rPr>
              <w:t>20</w:t>
            </w:r>
          </w:p>
        </w:tc>
        <w:tc>
          <w:tcPr>
            <w:tcW w:w="1265" w:type="dxa"/>
            <w:tcBorders>
              <w:top w:val="nil"/>
              <w:left w:val="single" w:sz="6" w:space="0" w:color="auto"/>
              <w:bottom w:val="single" w:sz="6" w:space="0" w:color="auto"/>
              <w:right w:val="single" w:sz="6" w:space="0" w:color="auto"/>
            </w:tcBorders>
            <w:noWrap/>
            <w:hideMark/>
          </w:tcPr>
          <w:p w:rsidR="00F73A2F" w:rsidRDefault="00F73A2F" w:rsidP="00F73A2F">
            <w:pPr>
              <w:pStyle w:val="8Tabela"/>
              <w:rPr>
                <w:lang w:val="en-US"/>
              </w:rPr>
            </w:pPr>
            <w:r>
              <w:rPr>
                <w:lang w:val="en-US"/>
              </w:rPr>
              <w:t>3</w:t>
            </w:r>
          </w:p>
          <w:p w:rsidR="00F73A2F" w:rsidRDefault="00F73A2F" w:rsidP="00F73A2F">
            <w:pPr>
              <w:pStyle w:val="8Tabela"/>
              <w:rPr>
                <w:lang w:val="en-US"/>
              </w:rPr>
            </w:pPr>
            <w:r>
              <w:rPr>
                <w:lang w:val="en-US"/>
              </w:rPr>
              <w:t>3</w:t>
            </w:r>
          </w:p>
        </w:tc>
      </w:tr>
      <w:tr w:rsidR="00F73A2F" w:rsidTr="00F73A2F">
        <w:tc>
          <w:tcPr>
            <w:tcW w:w="1346" w:type="dxa"/>
            <w:tcBorders>
              <w:top w:val="single" w:sz="6" w:space="0" w:color="auto"/>
              <w:left w:val="single" w:sz="6" w:space="0" w:color="auto"/>
              <w:bottom w:val="single" w:sz="6" w:space="0" w:color="auto"/>
              <w:right w:val="nil"/>
            </w:tcBorders>
            <w:noWrap/>
            <w:hideMark/>
          </w:tcPr>
          <w:p w:rsidR="00F73A2F" w:rsidRDefault="00F73A2F" w:rsidP="00F73A2F">
            <w:pPr>
              <w:pStyle w:val="8Tabela"/>
              <w:rPr>
                <w:lang w:val="en-US"/>
              </w:rPr>
            </w:pPr>
          </w:p>
          <w:p w:rsidR="00F73A2F" w:rsidRDefault="00F73A2F" w:rsidP="00F73A2F">
            <w:pPr>
              <w:pStyle w:val="8Tabela"/>
              <w:rPr>
                <w:lang w:val="en-US"/>
              </w:rPr>
            </w:pPr>
            <w:r>
              <w:rPr>
                <w:lang w:val="en-US"/>
              </w:rPr>
              <w:t>Ow</w:t>
            </w:r>
          </w:p>
        </w:tc>
        <w:tc>
          <w:tcPr>
            <w:tcW w:w="1232" w:type="dxa"/>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8Tabela"/>
            </w:pPr>
            <w:r>
              <w:t>75</w:t>
            </w:r>
          </w:p>
          <w:p w:rsidR="00F73A2F" w:rsidRDefault="00F73A2F" w:rsidP="00F73A2F">
            <w:pPr>
              <w:pStyle w:val="8Tabela"/>
            </w:pPr>
            <w:r>
              <w:t>90</w:t>
            </w:r>
          </w:p>
          <w:p w:rsidR="00F73A2F" w:rsidRDefault="00F73A2F" w:rsidP="00F73A2F">
            <w:pPr>
              <w:pStyle w:val="8Tabela"/>
            </w:pPr>
            <w:r>
              <w:t>100</w:t>
            </w:r>
          </w:p>
        </w:tc>
        <w:tc>
          <w:tcPr>
            <w:tcW w:w="1232" w:type="dxa"/>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8Tabela"/>
            </w:pPr>
            <w:r>
              <w:t>8</w:t>
            </w:r>
          </w:p>
          <w:p w:rsidR="00F73A2F" w:rsidRDefault="00F73A2F" w:rsidP="00F73A2F">
            <w:pPr>
              <w:pStyle w:val="8Tabela"/>
            </w:pPr>
            <w:r>
              <w:t>8</w:t>
            </w:r>
          </w:p>
          <w:p w:rsidR="00F73A2F" w:rsidRDefault="00F73A2F" w:rsidP="00F73A2F">
            <w:pPr>
              <w:pStyle w:val="8Tabela"/>
            </w:pPr>
            <w:r>
              <w:t>8</w:t>
            </w:r>
          </w:p>
        </w:tc>
        <w:tc>
          <w:tcPr>
            <w:tcW w:w="1232" w:type="dxa"/>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8Tabela"/>
            </w:pPr>
            <w:r>
              <w:t>30</w:t>
            </w:r>
          </w:p>
          <w:p w:rsidR="00F73A2F" w:rsidRDefault="00F73A2F" w:rsidP="00F73A2F">
            <w:pPr>
              <w:pStyle w:val="8Tabela"/>
            </w:pPr>
            <w:r>
              <w:t>24</w:t>
            </w:r>
          </w:p>
          <w:p w:rsidR="00F73A2F" w:rsidRDefault="00F73A2F" w:rsidP="00F73A2F">
            <w:pPr>
              <w:pStyle w:val="8Tabela"/>
            </w:pPr>
            <w:r>
              <w:t>30</w:t>
            </w:r>
          </w:p>
        </w:tc>
        <w:tc>
          <w:tcPr>
            <w:tcW w:w="1265" w:type="dxa"/>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8Tabela"/>
            </w:pPr>
            <w:r>
              <w:t>3</w:t>
            </w:r>
          </w:p>
          <w:p w:rsidR="00F73A2F" w:rsidRDefault="00F73A2F" w:rsidP="00F73A2F">
            <w:pPr>
              <w:pStyle w:val="8Tabela"/>
            </w:pPr>
            <w:r>
              <w:t>3</w:t>
            </w:r>
          </w:p>
          <w:p w:rsidR="00F73A2F" w:rsidRDefault="00F73A2F" w:rsidP="00F73A2F">
            <w:pPr>
              <w:pStyle w:val="8Tabela"/>
            </w:pPr>
            <w:r>
              <w:t>3</w:t>
            </w:r>
          </w:p>
        </w:tc>
      </w:tr>
    </w:tbl>
    <w:p w:rsidR="00F73A2F" w:rsidRDefault="00F73A2F" w:rsidP="00F73A2F"/>
    <w:p w:rsidR="00F73A2F" w:rsidRPr="00A33499" w:rsidRDefault="00F73A2F" w:rsidP="00F73A2F"/>
    <w:p w:rsidR="00F73A2F" w:rsidRDefault="00F73A2F" w:rsidP="00F73A2F">
      <w:pPr>
        <w:pStyle w:val="4Tekst"/>
      </w:pPr>
      <w:r>
        <w:rPr>
          <w:b/>
        </w:rPr>
        <w:lastRenderedPageBreak/>
        <w:t xml:space="preserve">2.4.2. </w:t>
      </w:r>
      <w:r>
        <w:t>Dopuszczalne odchyłki wymiarów obrzeży</w:t>
      </w:r>
    </w:p>
    <w:p w:rsidR="00F73A2F" w:rsidRDefault="00F73A2F" w:rsidP="00F73A2F">
      <w:pPr>
        <w:pStyle w:val="4Tekst"/>
      </w:pPr>
      <w:r>
        <w:tab/>
        <w:t>Dopuszczalne odchyłki wymiarów obrzeży podano w tablicy 2.</w:t>
      </w:r>
    </w:p>
    <w:p w:rsidR="00F73A2F" w:rsidRDefault="00F73A2F" w:rsidP="00F73A2F">
      <w:pPr>
        <w:pStyle w:val="4Tekst"/>
      </w:pPr>
    </w:p>
    <w:p w:rsidR="00F73A2F" w:rsidRDefault="00F73A2F" w:rsidP="00F73A2F">
      <w:pPr>
        <w:pStyle w:val="4Tekst"/>
      </w:pPr>
      <w:r>
        <w:t>Tablica 2. Dopuszczalne odchyłki wymiarów obrzeży</w:t>
      </w:r>
    </w:p>
    <w:tbl>
      <w:tblPr>
        <w:tblW w:w="0" w:type="auto"/>
        <w:tblCellMar>
          <w:left w:w="70" w:type="dxa"/>
          <w:right w:w="70" w:type="dxa"/>
        </w:tblCellMar>
        <w:tblLook w:val="04A0"/>
      </w:tblPr>
      <w:tblGrid>
        <w:gridCol w:w="2338"/>
        <w:gridCol w:w="2586"/>
        <w:gridCol w:w="2586"/>
      </w:tblGrid>
      <w:tr w:rsidR="00F73A2F" w:rsidTr="00F73A2F">
        <w:tc>
          <w:tcPr>
            <w:tcW w:w="2338" w:type="dxa"/>
            <w:tcBorders>
              <w:top w:val="single" w:sz="6" w:space="0" w:color="auto"/>
              <w:left w:val="single" w:sz="6" w:space="0" w:color="auto"/>
              <w:bottom w:val="nil"/>
              <w:right w:val="nil"/>
            </w:tcBorders>
            <w:noWrap/>
            <w:hideMark/>
          </w:tcPr>
          <w:p w:rsidR="00F73A2F" w:rsidRDefault="00F73A2F" w:rsidP="00F73A2F">
            <w:pPr>
              <w:pStyle w:val="Tabela"/>
            </w:pPr>
            <w:r>
              <w:t>Rodzaj</w:t>
            </w:r>
          </w:p>
        </w:tc>
        <w:tc>
          <w:tcPr>
            <w:tcW w:w="5172" w:type="dxa"/>
            <w:gridSpan w:val="2"/>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Tabela"/>
            </w:pPr>
            <w:r>
              <w:t>Dopuszczalna odchyłka,   m</w:t>
            </w:r>
          </w:p>
        </w:tc>
      </w:tr>
      <w:tr w:rsidR="00F73A2F" w:rsidTr="00F73A2F">
        <w:tc>
          <w:tcPr>
            <w:tcW w:w="2338" w:type="dxa"/>
            <w:tcBorders>
              <w:top w:val="nil"/>
              <w:left w:val="single" w:sz="6" w:space="0" w:color="auto"/>
              <w:bottom w:val="double" w:sz="6" w:space="0" w:color="auto"/>
              <w:right w:val="nil"/>
            </w:tcBorders>
            <w:noWrap/>
            <w:hideMark/>
          </w:tcPr>
          <w:p w:rsidR="00F73A2F" w:rsidRDefault="00F73A2F" w:rsidP="00F73A2F">
            <w:pPr>
              <w:pStyle w:val="Tabela"/>
            </w:pPr>
            <w:r>
              <w:t>wymiaru</w:t>
            </w:r>
          </w:p>
        </w:tc>
        <w:tc>
          <w:tcPr>
            <w:tcW w:w="2586" w:type="dxa"/>
            <w:tcBorders>
              <w:top w:val="single" w:sz="6" w:space="0" w:color="auto"/>
              <w:left w:val="single" w:sz="6" w:space="0" w:color="auto"/>
              <w:bottom w:val="double" w:sz="6" w:space="0" w:color="auto"/>
              <w:right w:val="single" w:sz="6" w:space="0" w:color="auto"/>
            </w:tcBorders>
            <w:noWrap/>
            <w:hideMark/>
          </w:tcPr>
          <w:p w:rsidR="00F73A2F" w:rsidRDefault="00F73A2F" w:rsidP="00F73A2F">
            <w:pPr>
              <w:pStyle w:val="Tabela"/>
            </w:pPr>
            <w:r>
              <w:t>Gatunek 1</w:t>
            </w:r>
          </w:p>
        </w:tc>
        <w:tc>
          <w:tcPr>
            <w:tcW w:w="2586" w:type="dxa"/>
            <w:tcBorders>
              <w:top w:val="single" w:sz="6" w:space="0" w:color="auto"/>
              <w:left w:val="single" w:sz="6" w:space="0" w:color="auto"/>
              <w:bottom w:val="double" w:sz="6" w:space="0" w:color="auto"/>
              <w:right w:val="single" w:sz="6" w:space="0" w:color="auto"/>
            </w:tcBorders>
            <w:noWrap/>
            <w:hideMark/>
          </w:tcPr>
          <w:p w:rsidR="00F73A2F" w:rsidRDefault="00F73A2F" w:rsidP="00F73A2F">
            <w:pPr>
              <w:pStyle w:val="Tabela"/>
            </w:pPr>
            <w:r>
              <w:t>Gatunek 2</w:t>
            </w:r>
          </w:p>
        </w:tc>
      </w:tr>
      <w:tr w:rsidR="00F73A2F" w:rsidTr="00F73A2F">
        <w:tc>
          <w:tcPr>
            <w:tcW w:w="2338" w:type="dxa"/>
            <w:tcBorders>
              <w:top w:val="nil"/>
              <w:left w:val="single" w:sz="6" w:space="0" w:color="auto"/>
              <w:bottom w:val="single" w:sz="6" w:space="0" w:color="auto"/>
              <w:right w:val="nil"/>
            </w:tcBorders>
            <w:noWrap/>
            <w:hideMark/>
          </w:tcPr>
          <w:p w:rsidR="00F73A2F" w:rsidRDefault="00F73A2F" w:rsidP="00F73A2F">
            <w:pPr>
              <w:pStyle w:val="Tabela"/>
            </w:pPr>
            <w:r>
              <w:t>l</w:t>
            </w:r>
          </w:p>
        </w:tc>
        <w:tc>
          <w:tcPr>
            <w:tcW w:w="2586" w:type="dxa"/>
            <w:tcBorders>
              <w:top w:val="nil"/>
              <w:left w:val="single" w:sz="6" w:space="0" w:color="auto"/>
              <w:bottom w:val="single" w:sz="6" w:space="0" w:color="auto"/>
              <w:right w:val="single" w:sz="6" w:space="0" w:color="auto"/>
            </w:tcBorders>
            <w:noWrap/>
            <w:hideMark/>
          </w:tcPr>
          <w:p w:rsidR="00F73A2F" w:rsidRDefault="00F73A2F" w:rsidP="00F73A2F">
            <w:pPr>
              <w:pStyle w:val="Tabela"/>
            </w:pPr>
            <w:r>
              <w:sym w:font="Symbol" w:char="00B1"/>
            </w:r>
            <w:r>
              <w:t xml:space="preserve"> 8</w:t>
            </w:r>
          </w:p>
        </w:tc>
        <w:tc>
          <w:tcPr>
            <w:tcW w:w="2586" w:type="dxa"/>
            <w:tcBorders>
              <w:top w:val="nil"/>
              <w:left w:val="single" w:sz="6" w:space="0" w:color="auto"/>
              <w:bottom w:val="single" w:sz="6" w:space="0" w:color="auto"/>
              <w:right w:val="single" w:sz="6" w:space="0" w:color="auto"/>
            </w:tcBorders>
            <w:noWrap/>
            <w:hideMark/>
          </w:tcPr>
          <w:p w:rsidR="00F73A2F" w:rsidRDefault="00F73A2F" w:rsidP="00F73A2F">
            <w:pPr>
              <w:pStyle w:val="Tabela"/>
            </w:pPr>
            <w:r>
              <w:sym w:font="Symbol" w:char="00B1"/>
            </w:r>
            <w:r>
              <w:t xml:space="preserve"> 12</w:t>
            </w:r>
          </w:p>
        </w:tc>
      </w:tr>
      <w:tr w:rsidR="00F73A2F" w:rsidTr="00F73A2F">
        <w:tc>
          <w:tcPr>
            <w:tcW w:w="2338" w:type="dxa"/>
            <w:tcBorders>
              <w:top w:val="single" w:sz="6" w:space="0" w:color="auto"/>
              <w:left w:val="single" w:sz="6" w:space="0" w:color="auto"/>
              <w:bottom w:val="single" w:sz="6" w:space="0" w:color="auto"/>
              <w:right w:val="nil"/>
            </w:tcBorders>
            <w:noWrap/>
            <w:hideMark/>
          </w:tcPr>
          <w:p w:rsidR="00F73A2F" w:rsidRDefault="00F73A2F" w:rsidP="00F73A2F">
            <w:pPr>
              <w:pStyle w:val="Tabela"/>
            </w:pPr>
            <w:r>
              <w:t>b,   h</w:t>
            </w:r>
          </w:p>
        </w:tc>
        <w:tc>
          <w:tcPr>
            <w:tcW w:w="2586" w:type="dxa"/>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Tabela"/>
            </w:pPr>
            <w:r>
              <w:sym w:font="Symbol" w:char="00B1"/>
            </w:r>
            <w:r>
              <w:t xml:space="preserve"> 3</w:t>
            </w:r>
          </w:p>
        </w:tc>
        <w:tc>
          <w:tcPr>
            <w:tcW w:w="2586" w:type="dxa"/>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Tabela"/>
            </w:pPr>
            <w:r>
              <w:sym w:font="Symbol" w:char="00B1"/>
            </w:r>
            <w:r>
              <w:t xml:space="preserve"> 3</w:t>
            </w:r>
          </w:p>
        </w:tc>
      </w:tr>
    </w:tbl>
    <w:p w:rsidR="00F73A2F" w:rsidRDefault="00F73A2F" w:rsidP="00F73A2F"/>
    <w:p w:rsidR="00F73A2F" w:rsidRDefault="00F73A2F" w:rsidP="00F73A2F">
      <w:pPr>
        <w:pStyle w:val="4Tekst"/>
      </w:pPr>
      <w:r>
        <w:rPr>
          <w:b/>
        </w:rPr>
        <w:t xml:space="preserve">2.4.3. </w:t>
      </w:r>
      <w:r>
        <w:t>Dopuszczalne wady i uszkodzenia obrzeży</w:t>
      </w:r>
    </w:p>
    <w:p w:rsidR="00F73A2F" w:rsidRDefault="00F73A2F" w:rsidP="00F73A2F">
      <w:pPr>
        <w:pStyle w:val="4Tekst"/>
      </w:pPr>
      <w:r>
        <w:tab/>
        <w:t>Powierzchnie obrzeży powinny być bez rys, pęknięć i ubytków betonu, o fakturze z formy lub zatartej. Krawędzie elementów powinny być równe i proste.</w:t>
      </w:r>
    </w:p>
    <w:p w:rsidR="00F73A2F" w:rsidRDefault="00F73A2F" w:rsidP="00F73A2F">
      <w:pPr>
        <w:pStyle w:val="4Tekst"/>
      </w:pPr>
      <w:r>
        <w:tab/>
        <w:t>Dopuszczalne wady oraz uszkodzenia powierzchni i krawędzi elementów nie powinny przekraczać wart</w:t>
      </w:r>
      <w:r>
        <w:t>o</w:t>
      </w:r>
      <w:r>
        <w:t>ści podanych w tablicy 3.</w:t>
      </w:r>
    </w:p>
    <w:p w:rsidR="00F73A2F" w:rsidRDefault="00F73A2F" w:rsidP="00F73A2F">
      <w:pPr>
        <w:pStyle w:val="4Tekst"/>
      </w:pPr>
    </w:p>
    <w:p w:rsidR="00F73A2F" w:rsidRDefault="00F73A2F" w:rsidP="00F73A2F">
      <w:pPr>
        <w:pStyle w:val="4Tekst"/>
      </w:pPr>
      <w:r>
        <w:t>Tablica 3. Dopuszczalne wady i uszkodzenia obrzeży</w:t>
      </w:r>
    </w:p>
    <w:tbl>
      <w:tblPr>
        <w:tblW w:w="0" w:type="auto"/>
        <w:tblCellMar>
          <w:left w:w="70" w:type="dxa"/>
          <w:right w:w="70" w:type="dxa"/>
        </w:tblCellMar>
        <w:tblLook w:val="04A0"/>
      </w:tblPr>
      <w:tblGrid>
        <w:gridCol w:w="1913"/>
        <w:gridCol w:w="3119"/>
        <w:gridCol w:w="1239"/>
        <w:gridCol w:w="1239"/>
      </w:tblGrid>
      <w:tr w:rsidR="00F73A2F" w:rsidTr="00F73A2F">
        <w:tc>
          <w:tcPr>
            <w:tcW w:w="5032" w:type="dxa"/>
            <w:gridSpan w:val="2"/>
            <w:tcBorders>
              <w:top w:val="single" w:sz="6" w:space="0" w:color="auto"/>
              <w:left w:val="single" w:sz="6" w:space="0" w:color="auto"/>
              <w:bottom w:val="nil"/>
              <w:right w:val="nil"/>
            </w:tcBorders>
            <w:noWrap/>
            <w:hideMark/>
          </w:tcPr>
          <w:p w:rsidR="00F73A2F" w:rsidRDefault="00F73A2F" w:rsidP="00F73A2F">
            <w:pPr>
              <w:pStyle w:val="8Tabela"/>
            </w:pPr>
          </w:p>
          <w:p w:rsidR="00F73A2F" w:rsidRDefault="00F73A2F" w:rsidP="00F73A2F">
            <w:pPr>
              <w:pStyle w:val="8Tabela"/>
            </w:pPr>
            <w:r>
              <w:t>Rodzaj wad i uszkodzeń</w:t>
            </w:r>
          </w:p>
        </w:tc>
        <w:tc>
          <w:tcPr>
            <w:tcW w:w="2478" w:type="dxa"/>
            <w:gridSpan w:val="2"/>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8Tabela"/>
            </w:pPr>
            <w:r>
              <w:t xml:space="preserve">Dopuszczalna wielkość </w:t>
            </w:r>
          </w:p>
          <w:p w:rsidR="00F73A2F" w:rsidRDefault="00F73A2F" w:rsidP="00F73A2F">
            <w:pPr>
              <w:pStyle w:val="8Tabela"/>
            </w:pPr>
            <w:r>
              <w:t>wad i uszkodzeń</w:t>
            </w:r>
          </w:p>
        </w:tc>
      </w:tr>
      <w:tr w:rsidR="00F73A2F" w:rsidTr="00F73A2F">
        <w:tc>
          <w:tcPr>
            <w:tcW w:w="5032" w:type="dxa"/>
            <w:gridSpan w:val="2"/>
            <w:tcBorders>
              <w:top w:val="nil"/>
              <w:left w:val="single" w:sz="6" w:space="0" w:color="auto"/>
              <w:bottom w:val="double" w:sz="6" w:space="0" w:color="auto"/>
              <w:right w:val="nil"/>
            </w:tcBorders>
            <w:noWrap/>
            <w:hideMark/>
          </w:tcPr>
          <w:p w:rsidR="00F73A2F" w:rsidRDefault="00F73A2F" w:rsidP="00F73A2F">
            <w:pPr>
              <w:pStyle w:val="8Tabela"/>
            </w:pPr>
          </w:p>
        </w:tc>
        <w:tc>
          <w:tcPr>
            <w:tcW w:w="1239" w:type="dxa"/>
            <w:tcBorders>
              <w:top w:val="single" w:sz="6" w:space="0" w:color="auto"/>
              <w:left w:val="single" w:sz="6" w:space="0" w:color="auto"/>
              <w:bottom w:val="double" w:sz="6" w:space="0" w:color="auto"/>
              <w:right w:val="single" w:sz="6" w:space="0" w:color="auto"/>
            </w:tcBorders>
            <w:noWrap/>
            <w:hideMark/>
          </w:tcPr>
          <w:p w:rsidR="00F73A2F" w:rsidRDefault="00F73A2F" w:rsidP="00F73A2F">
            <w:pPr>
              <w:pStyle w:val="8Tabela"/>
            </w:pPr>
            <w:r>
              <w:t>Gatunek 1</w:t>
            </w:r>
          </w:p>
        </w:tc>
        <w:tc>
          <w:tcPr>
            <w:tcW w:w="1239" w:type="dxa"/>
            <w:tcBorders>
              <w:top w:val="single" w:sz="6" w:space="0" w:color="auto"/>
              <w:left w:val="single" w:sz="6" w:space="0" w:color="auto"/>
              <w:bottom w:val="double" w:sz="6" w:space="0" w:color="auto"/>
              <w:right w:val="single" w:sz="6" w:space="0" w:color="auto"/>
            </w:tcBorders>
            <w:noWrap/>
            <w:hideMark/>
          </w:tcPr>
          <w:p w:rsidR="00F73A2F" w:rsidRDefault="00F73A2F" w:rsidP="00F73A2F">
            <w:pPr>
              <w:pStyle w:val="8Tabela"/>
            </w:pPr>
            <w:r>
              <w:t>Gatunek 2</w:t>
            </w:r>
          </w:p>
        </w:tc>
      </w:tr>
      <w:tr w:rsidR="00F73A2F" w:rsidTr="00F73A2F">
        <w:tc>
          <w:tcPr>
            <w:tcW w:w="5032" w:type="dxa"/>
            <w:gridSpan w:val="2"/>
            <w:tcBorders>
              <w:top w:val="nil"/>
              <w:left w:val="single" w:sz="6" w:space="0" w:color="auto"/>
              <w:bottom w:val="nil"/>
              <w:right w:val="nil"/>
            </w:tcBorders>
            <w:noWrap/>
            <w:hideMark/>
          </w:tcPr>
          <w:p w:rsidR="00F73A2F" w:rsidRDefault="00F73A2F" w:rsidP="00F73A2F">
            <w:pPr>
              <w:pStyle w:val="8Tabela"/>
            </w:pPr>
            <w:r>
              <w:t>Wklęsłość lub wypukłość powierzchni i krawędzi w mm</w:t>
            </w:r>
          </w:p>
        </w:tc>
        <w:tc>
          <w:tcPr>
            <w:tcW w:w="1239" w:type="dxa"/>
            <w:tcBorders>
              <w:top w:val="nil"/>
              <w:left w:val="single" w:sz="6" w:space="0" w:color="auto"/>
              <w:bottom w:val="single" w:sz="6" w:space="0" w:color="auto"/>
              <w:right w:val="single" w:sz="6" w:space="0" w:color="auto"/>
            </w:tcBorders>
            <w:noWrap/>
            <w:hideMark/>
          </w:tcPr>
          <w:p w:rsidR="00F73A2F" w:rsidRDefault="00F73A2F" w:rsidP="00F73A2F">
            <w:pPr>
              <w:pStyle w:val="8Tabela"/>
            </w:pPr>
            <w:r>
              <w:t>2</w:t>
            </w:r>
          </w:p>
        </w:tc>
        <w:tc>
          <w:tcPr>
            <w:tcW w:w="1239" w:type="dxa"/>
            <w:tcBorders>
              <w:top w:val="nil"/>
              <w:left w:val="single" w:sz="6" w:space="0" w:color="auto"/>
              <w:bottom w:val="single" w:sz="6" w:space="0" w:color="auto"/>
              <w:right w:val="single" w:sz="6" w:space="0" w:color="auto"/>
            </w:tcBorders>
            <w:noWrap/>
            <w:hideMark/>
          </w:tcPr>
          <w:p w:rsidR="00F73A2F" w:rsidRDefault="00F73A2F" w:rsidP="00F73A2F">
            <w:pPr>
              <w:pStyle w:val="8Tabela"/>
            </w:pPr>
            <w:r>
              <w:t>3</w:t>
            </w:r>
          </w:p>
        </w:tc>
      </w:tr>
      <w:tr w:rsidR="00F73A2F" w:rsidTr="00F73A2F">
        <w:tc>
          <w:tcPr>
            <w:tcW w:w="1913" w:type="dxa"/>
            <w:tcBorders>
              <w:top w:val="single" w:sz="6" w:space="0" w:color="auto"/>
              <w:left w:val="single" w:sz="6" w:space="0" w:color="auto"/>
              <w:bottom w:val="nil"/>
              <w:right w:val="nil"/>
            </w:tcBorders>
            <w:noWrap/>
            <w:hideMark/>
          </w:tcPr>
          <w:p w:rsidR="00F73A2F" w:rsidRDefault="00F73A2F" w:rsidP="00F73A2F">
            <w:pPr>
              <w:pStyle w:val="8Tabela"/>
            </w:pPr>
            <w:r>
              <w:t>Szczerby</w:t>
            </w:r>
          </w:p>
          <w:p w:rsidR="00F73A2F" w:rsidRDefault="00F73A2F" w:rsidP="00F73A2F">
            <w:pPr>
              <w:pStyle w:val="8Tabela"/>
            </w:pPr>
            <w:r>
              <w:t>i uszkodzenia</w:t>
            </w:r>
          </w:p>
        </w:tc>
        <w:tc>
          <w:tcPr>
            <w:tcW w:w="3119" w:type="dxa"/>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8Tabela"/>
            </w:pPr>
            <w:r>
              <w:t>ograniczających powierzchnie górne (ścieralne)</w:t>
            </w:r>
          </w:p>
        </w:tc>
        <w:tc>
          <w:tcPr>
            <w:tcW w:w="2477" w:type="dxa"/>
            <w:gridSpan w:val="2"/>
            <w:tcBorders>
              <w:top w:val="single" w:sz="6" w:space="0" w:color="auto"/>
              <w:left w:val="single" w:sz="6" w:space="0" w:color="auto"/>
              <w:bottom w:val="single" w:sz="6" w:space="0" w:color="auto"/>
              <w:right w:val="single" w:sz="6" w:space="0" w:color="auto"/>
            </w:tcBorders>
            <w:noWrap/>
            <w:hideMark/>
          </w:tcPr>
          <w:p w:rsidR="00F73A2F" w:rsidRDefault="00F73A2F" w:rsidP="00F73A2F">
            <w:pPr>
              <w:pStyle w:val="8Tabela"/>
            </w:pPr>
            <w:r>
              <w:t>niedopuszczalne</w:t>
            </w:r>
          </w:p>
        </w:tc>
      </w:tr>
      <w:tr w:rsidR="00F73A2F" w:rsidTr="00F73A2F">
        <w:tc>
          <w:tcPr>
            <w:tcW w:w="1913" w:type="dxa"/>
            <w:tcBorders>
              <w:top w:val="nil"/>
              <w:left w:val="single" w:sz="6" w:space="0" w:color="auto"/>
              <w:bottom w:val="nil"/>
              <w:right w:val="nil"/>
            </w:tcBorders>
            <w:noWrap/>
            <w:hideMark/>
          </w:tcPr>
          <w:p w:rsidR="00F73A2F" w:rsidRDefault="00F73A2F" w:rsidP="00F73A2F">
            <w:pPr>
              <w:pStyle w:val="8Tabela"/>
            </w:pPr>
            <w:r>
              <w:t>krawędzi i naroży</w:t>
            </w:r>
          </w:p>
        </w:tc>
        <w:tc>
          <w:tcPr>
            <w:tcW w:w="3119" w:type="dxa"/>
            <w:tcBorders>
              <w:top w:val="single" w:sz="6" w:space="0" w:color="auto"/>
              <w:left w:val="single" w:sz="6" w:space="0" w:color="auto"/>
              <w:bottom w:val="nil"/>
              <w:right w:val="single" w:sz="6" w:space="0" w:color="auto"/>
            </w:tcBorders>
            <w:noWrap/>
            <w:hideMark/>
          </w:tcPr>
          <w:p w:rsidR="00F73A2F" w:rsidRDefault="00F73A2F" w:rsidP="00F73A2F">
            <w:pPr>
              <w:pStyle w:val="8Tabela"/>
            </w:pPr>
            <w:r>
              <w:t>ograniczających   pozostałe p</w:t>
            </w:r>
            <w:r>
              <w:t>o</w:t>
            </w:r>
            <w:r>
              <w:t>wierzchnie:</w:t>
            </w:r>
          </w:p>
        </w:tc>
        <w:tc>
          <w:tcPr>
            <w:tcW w:w="1238" w:type="dxa"/>
            <w:tcBorders>
              <w:top w:val="single" w:sz="6" w:space="0" w:color="auto"/>
              <w:left w:val="single" w:sz="6" w:space="0" w:color="auto"/>
              <w:bottom w:val="nil"/>
              <w:right w:val="single" w:sz="6" w:space="0" w:color="auto"/>
            </w:tcBorders>
            <w:noWrap/>
            <w:hideMark/>
          </w:tcPr>
          <w:p w:rsidR="00F73A2F" w:rsidRDefault="00F73A2F" w:rsidP="00F73A2F">
            <w:pPr>
              <w:pStyle w:val="8Tabela"/>
            </w:pPr>
          </w:p>
        </w:tc>
        <w:tc>
          <w:tcPr>
            <w:tcW w:w="1238" w:type="dxa"/>
            <w:tcBorders>
              <w:top w:val="single" w:sz="6" w:space="0" w:color="auto"/>
              <w:left w:val="nil"/>
              <w:bottom w:val="nil"/>
              <w:right w:val="single" w:sz="6" w:space="0" w:color="auto"/>
            </w:tcBorders>
            <w:noWrap/>
            <w:hideMark/>
          </w:tcPr>
          <w:p w:rsidR="00F73A2F" w:rsidRDefault="00F73A2F" w:rsidP="00F73A2F">
            <w:pPr>
              <w:pStyle w:val="8Tabela"/>
            </w:pPr>
          </w:p>
        </w:tc>
      </w:tr>
      <w:tr w:rsidR="00F73A2F" w:rsidTr="00F73A2F">
        <w:tc>
          <w:tcPr>
            <w:tcW w:w="1913" w:type="dxa"/>
            <w:tcBorders>
              <w:top w:val="nil"/>
              <w:left w:val="single" w:sz="6" w:space="0" w:color="auto"/>
              <w:bottom w:val="nil"/>
              <w:right w:val="nil"/>
            </w:tcBorders>
            <w:noWrap/>
            <w:hideMark/>
          </w:tcPr>
          <w:p w:rsidR="00F73A2F" w:rsidRDefault="00F73A2F" w:rsidP="00F73A2F">
            <w:pPr>
              <w:pStyle w:val="8Tabela"/>
            </w:pPr>
          </w:p>
        </w:tc>
        <w:tc>
          <w:tcPr>
            <w:tcW w:w="3119" w:type="dxa"/>
            <w:tcBorders>
              <w:top w:val="nil"/>
              <w:left w:val="single" w:sz="6" w:space="0" w:color="auto"/>
              <w:bottom w:val="nil"/>
              <w:right w:val="single" w:sz="6" w:space="0" w:color="auto"/>
            </w:tcBorders>
            <w:noWrap/>
            <w:hideMark/>
          </w:tcPr>
          <w:p w:rsidR="00F73A2F" w:rsidRDefault="00F73A2F" w:rsidP="00F73A2F">
            <w:pPr>
              <w:pStyle w:val="8Tabela"/>
            </w:pPr>
            <w:r>
              <w:t>liczba, max</w:t>
            </w:r>
          </w:p>
        </w:tc>
        <w:tc>
          <w:tcPr>
            <w:tcW w:w="1238" w:type="dxa"/>
            <w:tcBorders>
              <w:top w:val="nil"/>
              <w:left w:val="single" w:sz="6" w:space="0" w:color="auto"/>
              <w:bottom w:val="nil"/>
              <w:right w:val="single" w:sz="6" w:space="0" w:color="auto"/>
            </w:tcBorders>
            <w:noWrap/>
            <w:hideMark/>
          </w:tcPr>
          <w:p w:rsidR="00F73A2F" w:rsidRDefault="00F73A2F" w:rsidP="00F73A2F">
            <w:pPr>
              <w:pStyle w:val="8Tabela"/>
            </w:pPr>
            <w:r>
              <w:t>2</w:t>
            </w:r>
          </w:p>
        </w:tc>
        <w:tc>
          <w:tcPr>
            <w:tcW w:w="1238" w:type="dxa"/>
            <w:tcBorders>
              <w:top w:val="nil"/>
              <w:left w:val="single" w:sz="6" w:space="0" w:color="auto"/>
              <w:bottom w:val="nil"/>
              <w:right w:val="single" w:sz="6" w:space="0" w:color="auto"/>
            </w:tcBorders>
            <w:noWrap/>
            <w:hideMark/>
          </w:tcPr>
          <w:p w:rsidR="00F73A2F" w:rsidRDefault="00F73A2F" w:rsidP="00F73A2F">
            <w:pPr>
              <w:pStyle w:val="8Tabela"/>
            </w:pPr>
            <w:r>
              <w:t>2</w:t>
            </w:r>
          </w:p>
        </w:tc>
      </w:tr>
      <w:tr w:rsidR="00F73A2F" w:rsidTr="00F73A2F">
        <w:tc>
          <w:tcPr>
            <w:tcW w:w="1913" w:type="dxa"/>
            <w:tcBorders>
              <w:top w:val="nil"/>
              <w:left w:val="single" w:sz="6" w:space="0" w:color="auto"/>
              <w:bottom w:val="nil"/>
              <w:right w:val="nil"/>
            </w:tcBorders>
            <w:noWrap/>
            <w:hideMark/>
          </w:tcPr>
          <w:p w:rsidR="00F73A2F" w:rsidRDefault="00F73A2F" w:rsidP="00F73A2F">
            <w:pPr>
              <w:pStyle w:val="8Tabela"/>
            </w:pPr>
          </w:p>
        </w:tc>
        <w:tc>
          <w:tcPr>
            <w:tcW w:w="3119" w:type="dxa"/>
            <w:tcBorders>
              <w:top w:val="nil"/>
              <w:left w:val="single" w:sz="6" w:space="0" w:color="auto"/>
              <w:bottom w:val="nil"/>
              <w:right w:val="single" w:sz="6" w:space="0" w:color="auto"/>
            </w:tcBorders>
            <w:noWrap/>
            <w:hideMark/>
          </w:tcPr>
          <w:p w:rsidR="00F73A2F" w:rsidRDefault="00F73A2F" w:rsidP="00F73A2F">
            <w:pPr>
              <w:pStyle w:val="8Tabela"/>
            </w:pPr>
            <w:r>
              <w:t>długość, mm, max</w:t>
            </w:r>
          </w:p>
        </w:tc>
        <w:tc>
          <w:tcPr>
            <w:tcW w:w="1238" w:type="dxa"/>
            <w:tcBorders>
              <w:top w:val="nil"/>
              <w:left w:val="single" w:sz="6" w:space="0" w:color="auto"/>
              <w:bottom w:val="nil"/>
              <w:right w:val="single" w:sz="6" w:space="0" w:color="auto"/>
            </w:tcBorders>
            <w:noWrap/>
            <w:hideMark/>
          </w:tcPr>
          <w:p w:rsidR="00F73A2F" w:rsidRDefault="00F73A2F" w:rsidP="00F73A2F">
            <w:pPr>
              <w:pStyle w:val="8Tabela"/>
            </w:pPr>
            <w:r>
              <w:t>20</w:t>
            </w:r>
          </w:p>
        </w:tc>
        <w:tc>
          <w:tcPr>
            <w:tcW w:w="1238" w:type="dxa"/>
            <w:tcBorders>
              <w:top w:val="nil"/>
              <w:left w:val="single" w:sz="6" w:space="0" w:color="auto"/>
              <w:bottom w:val="nil"/>
              <w:right w:val="single" w:sz="6" w:space="0" w:color="auto"/>
            </w:tcBorders>
            <w:noWrap/>
            <w:hideMark/>
          </w:tcPr>
          <w:p w:rsidR="00F73A2F" w:rsidRDefault="00F73A2F" w:rsidP="00F73A2F">
            <w:pPr>
              <w:pStyle w:val="8Tabela"/>
            </w:pPr>
            <w:r>
              <w:t>40</w:t>
            </w:r>
          </w:p>
        </w:tc>
      </w:tr>
      <w:tr w:rsidR="00F73A2F" w:rsidTr="00F73A2F">
        <w:tc>
          <w:tcPr>
            <w:tcW w:w="1913" w:type="dxa"/>
            <w:tcBorders>
              <w:top w:val="nil"/>
              <w:left w:val="single" w:sz="6" w:space="0" w:color="auto"/>
              <w:bottom w:val="single" w:sz="6" w:space="0" w:color="auto"/>
              <w:right w:val="nil"/>
            </w:tcBorders>
            <w:noWrap/>
            <w:hideMark/>
          </w:tcPr>
          <w:p w:rsidR="00F73A2F" w:rsidRDefault="00F73A2F" w:rsidP="00F73A2F">
            <w:pPr>
              <w:pStyle w:val="8Tabela"/>
            </w:pPr>
          </w:p>
        </w:tc>
        <w:tc>
          <w:tcPr>
            <w:tcW w:w="3119" w:type="dxa"/>
            <w:tcBorders>
              <w:top w:val="nil"/>
              <w:left w:val="single" w:sz="6" w:space="0" w:color="auto"/>
              <w:bottom w:val="single" w:sz="6" w:space="0" w:color="auto"/>
              <w:right w:val="single" w:sz="6" w:space="0" w:color="auto"/>
            </w:tcBorders>
            <w:noWrap/>
            <w:hideMark/>
          </w:tcPr>
          <w:p w:rsidR="00F73A2F" w:rsidRDefault="00F73A2F" w:rsidP="00F73A2F">
            <w:pPr>
              <w:pStyle w:val="8Tabela"/>
            </w:pPr>
            <w:r>
              <w:t>głębokość, mm, max</w:t>
            </w:r>
          </w:p>
        </w:tc>
        <w:tc>
          <w:tcPr>
            <w:tcW w:w="1238" w:type="dxa"/>
            <w:tcBorders>
              <w:top w:val="nil"/>
              <w:left w:val="single" w:sz="6" w:space="0" w:color="auto"/>
              <w:bottom w:val="single" w:sz="6" w:space="0" w:color="auto"/>
              <w:right w:val="single" w:sz="6" w:space="0" w:color="auto"/>
            </w:tcBorders>
            <w:noWrap/>
            <w:hideMark/>
          </w:tcPr>
          <w:p w:rsidR="00F73A2F" w:rsidRDefault="00F73A2F" w:rsidP="00F73A2F">
            <w:pPr>
              <w:pStyle w:val="8Tabela"/>
            </w:pPr>
            <w:r>
              <w:t>6</w:t>
            </w:r>
          </w:p>
        </w:tc>
        <w:tc>
          <w:tcPr>
            <w:tcW w:w="1238" w:type="dxa"/>
            <w:tcBorders>
              <w:top w:val="nil"/>
              <w:left w:val="single" w:sz="6" w:space="0" w:color="auto"/>
              <w:bottom w:val="single" w:sz="6" w:space="0" w:color="auto"/>
              <w:right w:val="single" w:sz="6" w:space="0" w:color="auto"/>
            </w:tcBorders>
            <w:noWrap/>
            <w:hideMark/>
          </w:tcPr>
          <w:p w:rsidR="00F73A2F" w:rsidRDefault="00F73A2F" w:rsidP="00F73A2F">
            <w:pPr>
              <w:pStyle w:val="8Tabela"/>
            </w:pPr>
            <w:r>
              <w:t>10</w:t>
            </w:r>
          </w:p>
        </w:tc>
      </w:tr>
    </w:tbl>
    <w:p w:rsidR="00F73A2F" w:rsidRDefault="00F73A2F" w:rsidP="00F73A2F"/>
    <w:p w:rsidR="00F73A2F" w:rsidRDefault="00F73A2F" w:rsidP="00F73A2F">
      <w:pPr>
        <w:pStyle w:val="4Tekst"/>
      </w:pPr>
      <w:r>
        <w:rPr>
          <w:b/>
        </w:rPr>
        <w:t xml:space="preserve">2.4.4. </w:t>
      </w:r>
      <w:r>
        <w:t>Składowanie</w:t>
      </w:r>
    </w:p>
    <w:p w:rsidR="00F73A2F" w:rsidRDefault="00F73A2F" w:rsidP="00F73A2F">
      <w:pPr>
        <w:pStyle w:val="4Tekst"/>
      </w:pPr>
      <w:r>
        <w:tab/>
        <w:t>Betonowe obrzeża chodnikowe mogą być przechowywane na składowiskach otwartych, posegregowane według rodzajów i gatunków.</w:t>
      </w:r>
    </w:p>
    <w:p w:rsidR="00F73A2F" w:rsidRDefault="00F73A2F" w:rsidP="00F73A2F">
      <w:pPr>
        <w:pStyle w:val="4Tekst"/>
      </w:pPr>
      <w:r>
        <w:tab/>
        <w:t>Betonowe obrzeża chodnikowe należy układać z zastosowaniem podkładek i przekładek drewnianych o wymiarach co najmniej: grubość 2,5 cm, szerokość 5 cm, długość minimum 5 cm większa niż szerokość obrzeża.</w:t>
      </w:r>
    </w:p>
    <w:p w:rsidR="00F73A2F" w:rsidRDefault="00F73A2F" w:rsidP="00F73A2F">
      <w:pPr>
        <w:pStyle w:val="4Tekst"/>
      </w:pPr>
      <w:r>
        <w:rPr>
          <w:b/>
        </w:rPr>
        <w:t xml:space="preserve">2.4.5. </w:t>
      </w:r>
      <w:r>
        <w:t>Beton i jego składniki</w:t>
      </w:r>
    </w:p>
    <w:p w:rsidR="00F73A2F" w:rsidRDefault="00F73A2F" w:rsidP="00F73A2F">
      <w:pPr>
        <w:pStyle w:val="4Tekst"/>
      </w:pPr>
      <w:r>
        <w:tab/>
        <w:t>Do produkcji obrzeży należy stosować beton według PN-B-06250 [2], klasy B 25 i B 30.</w:t>
      </w:r>
    </w:p>
    <w:p w:rsidR="00F73A2F" w:rsidRDefault="00F73A2F" w:rsidP="00F73A2F">
      <w:pPr>
        <w:pStyle w:val="3Tytu"/>
      </w:pPr>
      <w:r>
        <w:t>2.5. Materiały na ławę i do zaprawy</w:t>
      </w:r>
    </w:p>
    <w:p w:rsidR="00F73A2F" w:rsidRDefault="00F73A2F" w:rsidP="00F73A2F">
      <w:pPr>
        <w:pStyle w:val="4Tekst"/>
      </w:pPr>
      <w:r>
        <w:tab/>
        <w:t>Żwir do wykonania ławy powinien odpowiadać wymaganiom PN-B-11111 [5], a piasek - wymaganiom PN-B-11113 [6].</w:t>
      </w:r>
    </w:p>
    <w:p w:rsidR="00F73A2F" w:rsidRDefault="00F73A2F" w:rsidP="00F73A2F">
      <w:pPr>
        <w:pStyle w:val="4Tekst"/>
      </w:pPr>
      <w:r>
        <w:tab/>
        <w:t>Materiały do zaprawy cementowo-piaskowej powinny odpowiadać wymaganiom podanym w STWIORB D-08.01.01 „Krawężniki betonowe” pkt 2.</w:t>
      </w:r>
    </w:p>
    <w:p w:rsidR="00F73A2F" w:rsidRPr="00A33499" w:rsidRDefault="00F73A2F" w:rsidP="00F73A2F">
      <w:pPr>
        <w:pStyle w:val="Nagwek2"/>
      </w:pPr>
      <w:bookmarkStart w:id="1259" w:name="_Toc426531384"/>
      <w:bookmarkStart w:id="1260" w:name="_Toc507896379"/>
      <w:r>
        <w:t xml:space="preserve">3. </w:t>
      </w:r>
      <w:bookmarkEnd w:id="1259"/>
      <w:bookmarkEnd w:id="1260"/>
      <w:r>
        <w:t>SPRZĘT</w:t>
      </w:r>
    </w:p>
    <w:p w:rsidR="00F73A2F" w:rsidRDefault="00F73A2F" w:rsidP="00F73A2F">
      <w:pPr>
        <w:pStyle w:val="3Tytu"/>
      </w:pPr>
      <w:r>
        <w:t>3.1. Ogólne wymagania dotyczące sprzętu</w:t>
      </w:r>
    </w:p>
    <w:p w:rsidR="00F73A2F" w:rsidRDefault="00F73A2F" w:rsidP="00F73A2F">
      <w:pPr>
        <w:pStyle w:val="4Tekst"/>
      </w:pPr>
      <w:r>
        <w:tab/>
        <w:t>Ogólne wymagania dotyczące sprzętu podano w STWIORB D-M-00.00.00 „Wymagania ogólne” pkt 3.</w:t>
      </w:r>
    </w:p>
    <w:p w:rsidR="00F73A2F" w:rsidRDefault="00F73A2F" w:rsidP="00F73A2F">
      <w:pPr>
        <w:pStyle w:val="3Tytu"/>
      </w:pPr>
      <w:r>
        <w:t>3.2. Sprzęt do ustawiania obrzeży</w:t>
      </w:r>
    </w:p>
    <w:p w:rsidR="00F73A2F" w:rsidRDefault="00F73A2F" w:rsidP="00F73A2F">
      <w:pPr>
        <w:pStyle w:val="4Tekst"/>
      </w:pPr>
      <w:r>
        <w:tab/>
        <w:t>Roboty wykonuje się ręcznie przy zastosowaniu drobnego sprzętu pomocniczego.</w:t>
      </w:r>
    </w:p>
    <w:p w:rsidR="00F73A2F" w:rsidRPr="00A33499" w:rsidRDefault="00F73A2F" w:rsidP="00F73A2F">
      <w:pPr>
        <w:pStyle w:val="Nagwek2"/>
      </w:pPr>
      <w:bookmarkStart w:id="1261" w:name="_Toc426531385"/>
      <w:bookmarkStart w:id="1262" w:name="_Toc507896380"/>
      <w:r>
        <w:t xml:space="preserve">4. </w:t>
      </w:r>
      <w:bookmarkEnd w:id="1261"/>
      <w:bookmarkEnd w:id="1262"/>
      <w:r>
        <w:t>TRANSPORT</w:t>
      </w:r>
    </w:p>
    <w:p w:rsidR="00F73A2F" w:rsidRDefault="00F73A2F" w:rsidP="00F73A2F">
      <w:pPr>
        <w:pStyle w:val="3Tytu"/>
      </w:pPr>
      <w:r>
        <w:t>4.1. Ogólne wymagania dotyczące transportu</w:t>
      </w:r>
    </w:p>
    <w:p w:rsidR="00F73A2F" w:rsidRDefault="00F73A2F" w:rsidP="00F73A2F">
      <w:pPr>
        <w:pStyle w:val="4Tekst"/>
      </w:pPr>
      <w:r>
        <w:tab/>
        <w:t>Ogólne wymagania dotyczące transportu podano w STWIORB D-M-00.00.00 „Wymagania ogólne” pkt 4.</w:t>
      </w:r>
    </w:p>
    <w:p w:rsidR="00F73A2F" w:rsidRDefault="00F73A2F" w:rsidP="00F73A2F">
      <w:pPr>
        <w:pStyle w:val="3Tytu"/>
      </w:pPr>
      <w:r>
        <w:t>4.2. Transport obrzeży betonowych</w:t>
      </w:r>
    </w:p>
    <w:p w:rsidR="00F73A2F" w:rsidRDefault="00F73A2F" w:rsidP="00F73A2F">
      <w:pPr>
        <w:pStyle w:val="4Tekst"/>
      </w:pPr>
      <w:r>
        <w:tab/>
        <w:t xml:space="preserve">Betonowe obrzeża chodnikowe mogą być przewożone dowolnymi środkami transportu po osiągnięciu przez beton </w:t>
      </w:r>
      <w:r w:rsidRPr="00A33499">
        <w:t>wytrzymałości</w:t>
      </w:r>
      <w:r>
        <w:t xml:space="preserve"> minimum 0,7 wytrzymałości projektowanej.</w:t>
      </w:r>
    </w:p>
    <w:p w:rsidR="00F73A2F" w:rsidRDefault="00F73A2F" w:rsidP="00F73A2F">
      <w:pPr>
        <w:pStyle w:val="4Tekst"/>
      </w:pPr>
      <w:r>
        <w:tab/>
        <w:t>Obrzeża powinny być zabezpieczone przed przemieszczeniem się i uszkodzeniami w czasie transportu.</w:t>
      </w:r>
    </w:p>
    <w:p w:rsidR="00F73A2F" w:rsidRDefault="00F73A2F" w:rsidP="00F73A2F">
      <w:pPr>
        <w:pStyle w:val="3Tytu"/>
      </w:pPr>
      <w:r>
        <w:t>4.3. Transport pozostałych materiałów</w:t>
      </w:r>
    </w:p>
    <w:p w:rsidR="00F73A2F" w:rsidRDefault="00F73A2F" w:rsidP="00F73A2F">
      <w:pPr>
        <w:pStyle w:val="4Tekst"/>
      </w:pPr>
      <w:r>
        <w:tab/>
        <w:t>Transport pozostałych materiałów podano w STWIORB D-08.01.01 „Krawężniki betonowe”.</w:t>
      </w:r>
    </w:p>
    <w:p w:rsidR="00F73A2F" w:rsidRPr="00A33499" w:rsidRDefault="00F73A2F" w:rsidP="00F73A2F">
      <w:pPr>
        <w:pStyle w:val="Nagwek2"/>
      </w:pPr>
      <w:bookmarkStart w:id="1263" w:name="_Toc426531386"/>
      <w:bookmarkStart w:id="1264" w:name="_Toc507896381"/>
      <w:r>
        <w:t xml:space="preserve">5. </w:t>
      </w:r>
      <w:bookmarkEnd w:id="1263"/>
      <w:bookmarkEnd w:id="1264"/>
      <w:r>
        <w:t>WYKONANIE ROBÓT</w:t>
      </w:r>
    </w:p>
    <w:p w:rsidR="00F73A2F" w:rsidRDefault="00F73A2F" w:rsidP="00F73A2F">
      <w:pPr>
        <w:pStyle w:val="3Tytu"/>
      </w:pPr>
      <w:r>
        <w:t>5.1. Ogólne zasady wykonania robót</w:t>
      </w:r>
    </w:p>
    <w:p w:rsidR="00F73A2F" w:rsidRDefault="00F73A2F" w:rsidP="00F73A2F">
      <w:pPr>
        <w:pStyle w:val="4Tekst"/>
      </w:pPr>
      <w:r>
        <w:lastRenderedPageBreak/>
        <w:tab/>
        <w:t>Ogólne zasady wykonania robót podano w STWIORB D-M-00.00.00 „Wymagania ogólne” pkt 5.</w:t>
      </w:r>
    </w:p>
    <w:p w:rsidR="00F73A2F" w:rsidRDefault="00F73A2F" w:rsidP="00F73A2F">
      <w:pPr>
        <w:pStyle w:val="3Tytu"/>
      </w:pPr>
      <w:r>
        <w:t>5.2. Wykonanie koryta</w:t>
      </w:r>
    </w:p>
    <w:p w:rsidR="00F73A2F" w:rsidRDefault="00F73A2F" w:rsidP="00F73A2F">
      <w:pPr>
        <w:pStyle w:val="4Tekst"/>
      </w:pPr>
      <w:r>
        <w:tab/>
        <w:t>Koryto pod podsypkę (ławę) należy wykonywać zgodnie z PN-B-06050 [1].</w:t>
      </w:r>
    </w:p>
    <w:p w:rsidR="00F73A2F" w:rsidRDefault="00F73A2F" w:rsidP="00F73A2F">
      <w:pPr>
        <w:pStyle w:val="4Tekst"/>
      </w:pPr>
      <w:r>
        <w:tab/>
        <w:t>Wymiary wykopu powinny odpowiadać wymiarom ławy w planie z uwzględnieniem w szerokości dna w</w:t>
      </w:r>
      <w:r>
        <w:t>y</w:t>
      </w:r>
      <w:r>
        <w:t>kopu ew. konstrukcji szalunku.</w:t>
      </w:r>
    </w:p>
    <w:p w:rsidR="00F73A2F" w:rsidRDefault="00F73A2F" w:rsidP="00F73A2F">
      <w:pPr>
        <w:pStyle w:val="3Tytu"/>
      </w:pPr>
      <w:r>
        <w:t>5.3. Podłoże lub podsypka (ława)</w:t>
      </w:r>
    </w:p>
    <w:p w:rsidR="00F73A2F" w:rsidRDefault="00F73A2F" w:rsidP="00F73A2F">
      <w:pPr>
        <w:pStyle w:val="4Tekst"/>
      </w:pPr>
      <w:r>
        <w:tab/>
        <w:t>Podłoże pod ustawienie obrzeża może stanowić rodzimy grunt piaszczysty lub podsypka (ława) ze żwiru lub piasku, o grubości warstwy od 3 do 5 cm po zagęszczeniu. Podsypkę (ławę) wykonuje się przez zasypanie kor</w:t>
      </w:r>
      <w:r>
        <w:t>y</w:t>
      </w:r>
      <w:r>
        <w:t>ta żwirem lub piaskiem i zagęszczenie z polewaniem wodą.</w:t>
      </w:r>
    </w:p>
    <w:p w:rsidR="00F73A2F" w:rsidRDefault="00F73A2F" w:rsidP="00F73A2F">
      <w:pPr>
        <w:pStyle w:val="3Tytu"/>
      </w:pPr>
      <w:r>
        <w:t>5.4. Ustawienie betonowych obrzeży chodnikowych</w:t>
      </w:r>
    </w:p>
    <w:p w:rsidR="00F73A2F" w:rsidRDefault="00F73A2F" w:rsidP="00F73A2F">
      <w:pPr>
        <w:pStyle w:val="4Tekst"/>
      </w:pPr>
      <w:r>
        <w:tab/>
        <w:t>Betonowe obrzeża chodnikowe należy ustawiać na wykonanym podłożu w miejscu i ze światłem (odległ</w:t>
      </w:r>
      <w:r>
        <w:t>o</w:t>
      </w:r>
      <w:r>
        <w:t>ścią górnej powierzchni obrzeża od ciągu komunikacyjnego) zgodnym z ustaleniami dokumentacji projektowej.</w:t>
      </w:r>
    </w:p>
    <w:p w:rsidR="00F73A2F" w:rsidRDefault="00F73A2F" w:rsidP="00F73A2F">
      <w:pPr>
        <w:pStyle w:val="4Tekst"/>
      </w:pPr>
      <w:r>
        <w:tab/>
        <w:t>Zewnętrzna ściana obrzeża powinna być obsypana piaskiem, żwirem lub miejscowym gruntem przepus</w:t>
      </w:r>
      <w:r>
        <w:t>z</w:t>
      </w:r>
      <w:r>
        <w:t>czalnym, starannie ubitym.</w:t>
      </w:r>
    </w:p>
    <w:p w:rsidR="00F73A2F" w:rsidRDefault="00F73A2F" w:rsidP="00F73A2F">
      <w:r>
        <w:tab/>
        <w:t>Spoiny nie powinny przekraczać szerokości 1 cm. Należy wypełnić je piaskiem lub zaprawą cementowo-piaskową w stosunku 1:2. Spoiny przed zalaniem należy oczyścić i zmyć wodą. Spoiny muszą być wypełnione ca</w:t>
      </w:r>
      <w:r>
        <w:t>ł</w:t>
      </w:r>
      <w:r>
        <w:t>kowicie na pełną głębokość.</w:t>
      </w:r>
    </w:p>
    <w:p w:rsidR="00F73A2F" w:rsidRPr="00A33499" w:rsidRDefault="00F73A2F" w:rsidP="00F73A2F">
      <w:pPr>
        <w:pStyle w:val="Nagwek2"/>
      </w:pPr>
      <w:bookmarkStart w:id="1265" w:name="_Toc426531387"/>
      <w:bookmarkStart w:id="1266" w:name="_Toc507896382"/>
      <w:r>
        <w:t xml:space="preserve">6. </w:t>
      </w:r>
      <w:bookmarkEnd w:id="1265"/>
      <w:bookmarkEnd w:id="1266"/>
      <w:r>
        <w:t>KONTROLA JAKOŚCI ROBÓT</w:t>
      </w:r>
    </w:p>
    <w:p w:rsidR="00F73A2F" w:rsidRDefault="00F73A2F" w:rsidP="00F73A2F">
      <w:pPr>
        <w:pStyle w:val="3Tytu"/>
      </w:pPr>
      <w:r>
        <w:t>6.1. Ogólne zasady kontroli jakości robót</w:t>
      </w:r>
    </w:p>
    <w:p w:rsidR="00F73A2F" w:rsidRDefault="00F73A2F" w:rsidP="00F73A2F">
      <w:pPr>
        <w:pStyle w:val="4Tekst"/>
      </w:pPr>
      <w:r>
        <w:tab/>
        <w:t>Ogólne zasady kontroli jakości robót podano w STWIORB D-M-00.00.00 „Wymagania ogólne” pkt 6.</w:t>
      </w:r>
    </w:p>
    <w:p w:rsidR="00F73A2F" w:rsidRDefault="00F73A2F" w:rsidP="00F73A2F">
      <w:pPr>
        <w:pStyle w:val="3Tytu"/>
      </w:pPr>
      <w:r>
        <w:t>6.2. Badania przed przystąpieniem do robót</w:t>
      </w:r>
    </w:p>
    <w:p w:rsidR="00F73A2F" w:rsidRDefault="00F73A2F" w:rsidP="00F73A2F">
      <w:pPr>
        <w:pStyle w:val="4Tekst"/>
      </w:pPr>
      <w:r>
        <w:tab/>
        <w:t>Przed przystąpieniem do robót Wykonawca powinien wykonać badania materiałów przeznaczonych do ustawienia betonowych obrzeży chodnikowych i przedstawić wyniki tych badań Inżynierowi do akceptacji.</w:t>
      </w:r>
    </w:p>
    <w:p w:rsidR="00F73A2F" w:rsidRDefault="00F73A2F" w:rsidP="00F73A2F">
      <w:r>
        <w:tab/>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w:t>
      </w:r>
      <w:r>
        <w:t>d</w:t>
      </w:r>
      <w:r>
        <w:t>nością do 1 mm, zgodnie z ustaleniami PN-B-10021 [4].</w:t>
      </w:r>
    </w:p>
    <w:p w:rsidR="00F73A2F" w:rsidRDefault="00F73A2F" w:rsidP="00F73A2F">
      <w:r>
        <w:tab/>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w:t>
      </w:r>
      <w:r>
        <w:t>o</w:t>
      </w:r>
      <w:r>
        <w:t>kładnością do 1 mm.</w:t>
      </w:r>
    </w:p>
    <w:p w:rsidR="00F73A2F" w:rsidRDefault="00F73A2F" w:rsidP="00F73A2F">
      <w:r>
        <w:tab/>
        <w:t>Badania pozostałych materiałów powinny obejmować wszystkie właściwości określone w normach pod</w:t>
      </w:r>
      <w:r>
        <w:t>a</w:t>
      </w:r>
      <w:r>
        <w:t>nych dla odpowiednich materiałów wymienionych w pkt 2.</w:t>
      </w:r>
    </w:p>
    <w:p w:rsidR="00F73A2F" w:rsidRDefault="00F73A2F" w:rsidP="00F73A2F">
      <w:pPr>
        <w:pStyle w:val="3Tytu"/>
      </w:pPr>
      <w:r>
        <w:t>6.3. Badania w czasie robót</w:t>
      </w:r>
    </w:p>
    <w:p w:rsidR="00F73A2F" w:rsidRDefault="00F73A2F" w:rsidP="00F73A2F">
      <w:pPr>
        <w:pStyle w:val="4Tekst"/>
      </w:pPr>
      <w:r>
        <w:tab/>
        <w:t>W czasie robót należy sprawdzać wykonanie:</w:t>
      </w:r>
    </w:p>
    <w:p w:rsidR="00F73A2F" w:rsidRDefault="00F73A2F" w:rsidP="00962244">
      <w:pPr>
        <w:pStyle w:val="4Tekst"/>
        <w:numPr>
          <w:ilvl w:val="0"/>
          <w:numId w:val="206"/>
        </w:numPr>
      </w:pPr>
      <w:r>
        <w:t>koryta pod podsypkę (ławę) - zgodnie z wymaganiami pkt 5.2,</w:t>
      </w:r>
    </w:p>
    <w:p w:rsidR="00F73A2F" w:rsidRDefault="00F73A2F" w:rsidP="00962244">
      <w:pPr>
        <w:pStyle w:val="4Tekst"/>
        <w:numPr>
          <w:ilvl w:val="0"/>
          <w:numId w:val="206"/>
        </w:numPr>
      </w:pPr>
      <w:r>
        <w:t>podłoża z rodzimego gruntu piaszczystego lub podsypki (ławy) ze żwiru lub piasku - zgodnie z wymag</w:t>
      </w:r>
      <w:r>
        <w:t>a</w:t>
      </w:r>
      <w:r>
        <w:t>niami pkt 5.3,</w:t>
      </w:r>
    </w:p>
    <w:p w:rsidR="00F73A2F" w:rsidRDefault="00F73A2F" w:rsidP="00962244">
      <w:pPr>
        <w:pStyle w:val="4Tekst"/>
        <w:numPr>
          <w:ilvl w:val="0"/>
          <w:numId w:val="206"/>
        </w:numPr>
      </w:pPr>
      <w:r>
        <w:t>ustawienia betonowego obrzeża chodnikowego - zgodnie z wymaganiami pkt 5.4, przy dopuszczalnych o</w:t>
      </w:r>
      <w:r>
        <w:t>d</w:t>
      </w:r>
      <w:r>
        <w:t>chyleniach:</w:t>
      </w:r>
    </w:p>
    <w:p w:rsidR="00F73A2F" w:rsidRDefault="00F73A2F" w:rsidP="00962244">
      <w:pPr>
        <w:pStyle w:val="4Tekst"/>
        <w:numPr>
          <w:ilvl w:val="0"/>
          <w:numId w:val="207"/>
        </w:numPr>
      </w:pPr>
      <w:r>
        <w:t xml:space="preserve">linii obrzeża w planie, które może wynosić </w:t>
      </w:r>
      <w:r>
        <w:sym w:font="Symbol" w:char="00B1"/>
      </w:r>
      <w:r>
        <w:t xml:space="preserve"> 2 cm na każde 100 m długości obrzeża,</w:t>
      </w:r>
    </w:p>
    <w:p w:rsidR="00F73A2F" w:rsidRDefault="00F73A2F" w:rsidP="00962244">
      <w:pPr>
        <w:pStyle w:val="4Tekst"/>
        <w:numPr>
          <w:ilvl w:val="0"/>
          <w:numId w:val="207"/>
        </w:numPr>
      </w:pPr>
      <w:r>
        <w:t xml:space="preserve">niwelety górnej płaszczyzny obrzeża , które może wynosić </w:t>
      </w:r>
      <w:r>
        <w:sym w:font="Symbol" w:char="00B1"/>
      </w:r>
      <w:r>
        <w:t>1 cm na każde 100 m długości obrzeża,</w:t>
      </w:r>
    </w:p>
    <w:p w:rsidR="00F73A2F" w:rsidRDefault="00F73A2F" w:rsidP="00962244">
      <w:pPr>
        <w:pStyle w:val="4Tekst"/>
        <w:numPr>
          <w:ilvl w:val="0"/>
          <w:numId w:val="207"/>
        </w:numPr>
      </w:pPr>
      <w:r>
        <w:t>wypełnienia spoin, sprawdzane co 10 metrów, które powinno wykazywać całkowite wypełnienie badanej spoiny na pełną głębokość.</w:t>
      </w:r>
    </w:p>
    <w:p w:rsidR="00F73A2F" w:rsidRDefault="00F73A2F" w:rsidP="00F73A2F">
      <w:pPr>
        <w:pStyle w:val="Nagwek2"/>
      </w:pPr>
      <w:bookmarkStart w:id="1267" w:name="_Toc426531388"/>
      <w:bookmarkStart w:id="1268" w:name="_Toc507896383"/>
      <w:r>
        <w:t>7. OBMIAR ROBÓT</w:t>
      </w:r>
      <w:bookmarkEnd w:id="1267"/>
      <w:bookmarkEnd w:id="1268"/>
    </w:p>
    <w:p w:rsidR="00F73A2F" w:rsidRDefault="00F73A2F" w:rsidP="00F73A2F">
      <w:pPr>
        <w:pStyle w:val="3Tytu"/>
      </w:pPr>
      <w:r>
        <w:t>7.1. Ogólne zasady obmiaru robót</w:t>
      </w:r>
    </w:p>
    <w:p w:rsidR="00F73A2F" w:rsidRDefault="00F73A2F" w:rsidP="00F73A2F">
      <w:pPr>
        <w:pStyle w:val="4Tekst"/>
      </w:pPr>
      <w:r>
        <w:tab/>
        <w:t>Ogólne zasady obmiaru robót podano w STWIORB D-M-00.00.00 „Wymagania ogólne” pkt 7.</w:t>
      </w:r>
    </w:p>
    <w:p w:rsidR="00F73A2F" w:rsidRDefault="00F73A2F" w:rsidP="00F73A2F">
      <w:pPr>
        <w:pStyle w:val="3Tytu"/>
      </w:pPr>
      <w:r>
        <w:t>7.2. Jednostka obmiarowa</w:t>
      </w:r>
    </w:p>
    <w:p w:rsidR="00F73A2F" w:rsidRDefault="00F73A2F" w:rsidP="00F73A2F">
      <w:pPr>
        <w:pStyle w:val="4Tekst"/>
      </w:pPr>
      <w:r>
        <w:tab/>
        <w:t>Jednostką obmiarową jest m (metr) ustawionego betonowego obrzeża chodnikowego.</w:t>
      </w:r>
    </w:p>
    <w:p w:rsidR="00F73A2F" w:rsidRDefault="00F73A2F" w:rsidP="00F73A2F">
      <w:pPr>
        <w:pStyle w:val="Nagwek2"/>
      </w:pPr>
      <w:bookmarkStart w:id="1269" w:name="_Toc426435744"/>
      <w:bookmarkStart w:id="1270" w:name="_Toc426531389"/>
      <w:bookmarkStart w:id="1271" w:name="_Toc507896384"/>
      <w:r>
        <w:br w:type="page"/>
      </w:r>
      <w:r>
        <w:lastRenderedPageBreak/>
        <w:t>8. ODBIÓR ROBÓT</w:t>
      </w:r>
      <w:bookmarkEnd w:id="1269"/>
      <w:bookmarkEnd w:id="1270"/>
      <w:bookmarkEnd w:id="1271"/>
    </w:p>
    <w:p w:rsidR="00F73A2F" w:rsidRDefault="00F73A2F" w:rsidP="00F73A2F">
      <w:pPr>
        <w:pStyle w:val="3Tytu"/>
      </w:pPr>
      <w:r>
        <w:t>8.1. Ogólne zasady odbioru robót</w:t>
      </w:r>
    </w:p>
    <w:p w:rsidR="00F73A2F" w:rsidRDefault="00F73A2F" w:rsidP="00F73A2F">
      <w:pPr>
        <w:pStyle w:val="4Tekst"/>
      </w:pPr>
      <w:r>
        <w:rPr>
          <w:b/>
        </w:rPr>
        <w:tab/>
      </w:r>
      <w:r>
        <w:t>Ogólne zasady odbioru robót podano w STWIORB D-M-00.00.00 „Wymagania ogólne” pkt 8.</w:t>
      </w:r>
    </w:p>
    <w:p w:rsidR="00F73A2F" w:rsidRDefault="00F73A2F" w:rsidP="00F73A2F">
      <w:pPr>
        <w:pStyle w:val="4Tekst"/>
      </w:pPr>
      <w:r>
        <w:tab/>
        <w:t>Roboty uznaje się za wykonane zgodnie z dokumentacją projektową, SST i wymaganiami Inżyniera, jeżeli wszystkie pomiary i badania z zachowaniem tolerancji wg pkt 6 dały wyniki pozytywne.</w:t>
      </w:r>
    </w:p>
    <w:p w:rsidR="00F73A2F" w:rsidRDefault="00F73A2F" w:rsidP="00F73A2F">
      <w:pPr>
        <w:pStyle w:val="3Tytu"/>
      </w:pPr>
      <w:r>
        <w:t>8.2. Odbiór robót zanikających i ulegających zakryciu</w:t>
      </w:r>
    </w:p>
    <w:p w:rsidR="00F73A2F" w:rsidRDefault="00F73A2F" w:rsidP="00F73A2F">
      <w:pPr>
        <w:pStyle w:val="4Tekst"/>
      </w:pPr>
      <w:r>
        <w:tab/>
        <w:t>Odbiorowi robót zanikających i ulegających zakryciu podlegają:</w:t>
      </w:r>
    </w:p>
    <w:p w:rsidR="00F73A2F" w:rsidRDefault="00F73A2F" w:rsidP="00962244">
      <w:pPr>
        <w:pStyle w:val="4Tekst"/>
        <w:numPr>
          <w:ilvl w:val="0"/>
          <w:numId w:val="208"/>
        </w:numPr>
      </w:pPr>
      <w:r>
        <w:t>wykonane koryto,</w:t>
      </w:r>
    </w:p>
    <w:p w:rsidR="00F73A2F" w:rsidRDefault="00F73A2F" w:rsidP="00962244">
      <w:pPr>
        <w:pStyle w:val="4Tekst"/>
        <w:numPr>
          <w:ilvl w:val="0"/>
          <w:numId w:val="208"/>
        </w:numPr>
      </w:pPr>
      <w:r>
        <w:t>wykonana podsypka.</w:t>
      </w:r>
    </w:p>
    <w:p w:rsidR="00F73A2F" w:rsidRDefault="00F73A2F" w:rsidP="00F73A2F">
      <w:pPr>
        <w:pStyle w:val="Nagwek2"/>
      </w:pPr>
      <w:bookmarkStart w:id="1272" w:name="_Toc426435745"/>
      <w:bookmarkStart w:id="1273" w:name="_Toc426531390"/>
      <w:bookmarkStart w:id="1274" w:name="_Toc507896385"/>
      <w:r>
        <w:t>9. PODSTAWA PŁATNOŚCI</w:t>
      </w:r>
      <w:bookmarkEnd w:id="1272"/>
      <w:bookmarkEnd w:id="1273"/>
      <w:bookmarkEnd w:id="1274"/>
    </w:p>
    <w:p w:rsidR="00F73A2F" w:rsidRDefault="00F73A2F" w:rsidP="00F73A2F">
      <w:pPr>
        <w:pStyle w:val="3Tytu"/>
      </w:pPr>
      <w:r>
        <w:t>9.1. Ogólne ustalenia dotyczące podstawy płatności</w:t>
      </w:r>
    </w:p>
    <w:p w:rsidR="00F73A2F" w:rsidRDefault="00F73A2F" w:rsidP="00F73A2F">
      <w:pPr>
        <w:pStyle w:val="4Tekst"/>
      </w:pPr>
      <w:r>
        <w:tab/>
        <w:t>Ogólne ustalenia dotyczące podstawy płatności podano w STWIORB D-M-00.00.00 „Wymagania ogólne” pkt 9.</w:t>
      </w:r>
    </w:p>
    <w:p w:rsidR="00F73A2F" w:rsidRDefault="00F73A2F" w:rsidP="00F73A2F">
      <w:pPr>
        <w:pStyle w:val="3Tytu"/>
      </w:pPr>
      <w:r>
        <w:t>9.2. Cena jednostki obmiarowej</w:t>
      </w:r>
    </w:p>
    <w:p w:rsidR="00F73A2F" w:rsidRDefault="00F73A2F" w:rsidP="00F73A2F">
      <w:pPr>
        <w:pStyle w:val="4Tekst"/>
      </w:pPr>
      <w:r>
        <w:tab/>
        <w:t>Cena wykonania 1 m betonowego obrzeża chodnikowego obejmuje:</w:t>
      </w:r>
    </w:p>
    <w:p w:rsidR="00F73A2F" w:rsidRDefault="00F73A2F" w:rsidP="00962244">
      <w:pPr>
        <w:pStyle w:val="4Tekst"/>
        <w:numPr>
          <w:ilvl w:val="0"/>
          <w:numId w:val="209"/>
        </w:numPr>
      </w:pPr>
      <w:r>
        <w:t>prace pomiarowe i roboty przygotowawcze,</w:t>
      </w:r>
    </w:p>
    <w:p w:rsidR="00F73A2F" w:rsidRDefault="00F73A2F" w:rsidP="00962244">
      <w:pPr>
        <w:pStyle w:val="4Tekst"/>
        <w:numPr>
          <w:ilvl w:val="0"/>
          <w:numId w:val="209"/>
        </w:numPr>
      </w:pPr>
      <w:r>
        <w:t>dostarczenie materiałów,</w:t>
      </w:r>
    </w:p>
    <w:p w:rsidR="00F73A2F" w:rsidRDefault="00F73A2F" w:rsidP="00962244">
      <w:pPr>
        <w:pStyle w:val="4Tekst"/>
        <w:numPr>
          <w:ilvl w:val="0"/>
          <w:numId w:val="209"/>
        </w:numPr>
      </w:pPr>
      <w:r>
        <w:t>wykonanie koryta,</w:t>
      </w:r>
    </w:p>
    <w:p w:rsidR="00F73A2F" w:rsidRDefault="00F73A2F" w:rsidP="00962244">
      <w:pPr>
        <w:pStyle w:val="4Tekst"/>
        <w:numPr>
          <w:ilvl w:val="0"/>
          <w:numId w:val="209"/>
        </w:numPr>
      </w:pPr>
      <w:r>
        <w:t>rozścielenie i ubicie podsypki,</w:t>
      </w:r>
    </w:p>
    <w:p w:rsidR="00F73A2F" w:rsidRDefault="00F73A2F" w:rsidP="00962244">
      <w:pPr>
        <w:pStyle w:val="4Tekst"/>
        <w:numPr>
          <w:ilvl w:val="0"/>
          <w:numId w:val="209"/>
        </w:numPr>
      </w:pPr>
      <w:r>
        <w:t>ustawienie obrzeża,</w:t>
      </w:r>
    </w:p>
    <w:p w:rsidR="00F73A2F" w:rsidRDefault="00F73A2F" w:rsidP="00962244">
      <w:pPr>
        <w:pStyle w:val="4Tekst"/>
        <w:numPr>
          <w:ilvl w:val="0"/>
          <w:numId w:val="209"/>
        </w:numPr>
      </w:pPr>
      <w:r>
        <w:t>wypełnienie spoin,</w:t>
      </w:r>
    </w:p>
    <w:p w:rsidR="00F73A2F" w:rsidRDefault="00F73A2F" w:rsidP="00962244">
      <w:pPr>
        <w:pStyle w:val="4Tekst"/>
        <w:numPr>
          <w:ilvl w:val="0"/>
          <w:numId w:val="209"/>
        </w:numPr>
      </w:pPr>
      <w:r>
        <w:t>obsypanie zewnętrznej ściany obrzeża,</w:t>
      </w:r>
    </w:p>
    <w:p w:rsidR="00F73A2F" w:rsidRDefault="00F73A2F" w:rsidP="00962244">
      <w:pPr>
        <w:pStyle w:val="4Tekst"/>
        <w:numPr>
          <w:ilvl w:val="0"/>
          <w:numId w:val="209"/>
        </w:numPr>
      </w:pPr>
      <w:r>
        <w:t>wykonanie badań i pomiarów wymaganych w specyfikacji technicznej.</w:t>
      </w:r>
    </w:p>
    <w:p w:rsidR="00F73A2F" w:rsidRDefault="00F73A2F" w:rsidP="00F73A2F">
      <w:pPr>
        <w:pStyle w:val="Nagwek2"/>
      </w:pPr>
      <w:bookmarkStart w:id="1275" w:name="_Toc426531391"/>
      <w:bookmarkStart w:id="1276" w:name="_Toc507896386"/>
      <w:r>
        <w:t>10. PRZEPISY ZWIĄZANE</w:t>
      </w:r>
      <w:bookmarkEnd w:id="1275"/>
      <w:bookmarkEnd w:id="1276"/>
    </w:p>
    <w:p w:rsidR="00F73A2F" w:rsidRDefault="00F73A2F" w:rsidP="00F73A2F">
      <w:pPr>
        <w:pStyle w:val="3Tytu"/>
      </w:pPr>
      <w:r>
        <w:t>10.1. Normy</w:t>
      </w:r>
    </w:p>
    <w:tbl>
      <w:tblPr>
        <w:tblW w:w="0" w:type="auto"/>
        <w:tblCellMar>
          <w:left w:w="70" w:type="dxa"/>
          <w:right w:w="70" w:type="dxa"/>
        </w:tblCellMar>
        <w:tblLook w:val="04A0"/>
      </w:tblPr>
      <w:tblGrid>
        <w:gridCol w:w="637"/>
        <w:gridCol w:w="1701"/>
        <w:gridCol w:w="6301"/>
      </w:tblGrid>
      <w:tr w:rsidR="00F73A2F" w:rsidTr="00F73A2F">
        <w:tc>
          <w:tcPr>
            <w:tcW w:w="637" w:type="dxa"/>
            <w:hideMark/>
          </w:tcPr>
          <w:p w:rsidR="00F73A2F" w:rsidRDefault="00F73A2F" w:rsidP="00F73A2F">
            <w:pPr>
              <w:pStyle w:val="Tabela"/>
            </w:pPr>
            <w:r>
              <w:t>1.</w:t>
            </w:r>
          </w:p>
        </w:tc>
        <w:tc>
          <w:tcPr>
            <w:tcW w:w="1701" w:type="dxa"/>
            <w:hideMark/>
          </w:tcPr>
          <w:p w:rsidR="00F73A2F" w:rsidRDefault="00F73A2F" w:rsidP="00F73A2F">
            <w:pPr>
              <w:pStyle w:val="Tabela"/>
              <w:jc w:val="left"/>
            </w:pPr>
            <w:r>
              <w:t>PN-B-06050</w:t>
            </w:r>
          </w:p>
        </w:tc>
        <w:tc>
          <w:tcPr>
            <w:tcW w:w="6301" w:type="dxa"/>
            <w:hideMark/>
          </w:tcPr>
          <w:p w:rsidR="00F73A2F" w:rsidRDefault="00F73A2F" w:rsidP="00F73A2F">
            <w:pPr>
              <w:pStyle w:val="Tabela"/>
              <w:jc w:val="left"/>
            </w:pPr>
            <w:r>
              <w:t>Roboty ziemne budowlane</w:t>
            </w:r>
          </w:p>
        </w:tc>
      </w:tr>
      <w:tr w:rsidR="00F73A2F" w:rsidTr="00F73A2F">
        <w:tc>
          <w:tcPr>
            <w:tcW w:w="637" w:type="dxa"/>
            <w:hideMark/>
          </w:tcPr>
          <w:p w:rsidR="00F73A2F" w:rsidRDefault="00F73A2F" w:rsidP="00F73A2F">
            <w:pPr>
              <w:pStyle w:val="Tabela"/>
            </w:pPr>
            <w:r>
              <w:t>2.</w:t>
            </w:r>
          </w:p>
        </w:tc>
        <w:tc>
          <w:tcPr>
            <w:tcW w:w="1701" w:type="dxa"/>
            <w:hideMark/>
          </w:tcPr>
          <w:p w:rsidR="00F73A2F" w:rsidRDefault="00F73A2F" w:rsidP="00F73A2F">
            <w:pPr>
              <w:pStyle w:val="Tabela"/>
              <w:jc w:val="left"/>
            </w:pPr>
            <w:r>
              <w:t>PN-B-06250</w:t>
            </w:r>
          </w:p>
        </w:tc>
        <w:tc>
          <w:tcPr>
            <w:tcW w:w="6301" w:type="dxa"/>
            <w:hideMark/>
          </w:tcPr>
          <w:p w:rsidR="00F73A2F" w:rsidRDefault="00F73A2F" w:rsidP="00F73A2F">
            <w:pPr>
              <w:pStyle w:val="Tabela"/>
              <w:jc w:val="left"/>
            </w:pPr>
            <w:r>
              <w:t>Beton zwykły</w:t>
            </w:r>
          </w:p>
        </w:tc>
      </w:tr>
      <w:tr w:rsidR="00F73A2F" w:rsidTr="00F73A2F">
        <w:tc>
          <w:tcPr>
            <w:tcW w:w="637" w:type="dxa"/>
            <w:hideMark/>
          </w:tcPr>
          <w:p w:rsidR="00F73A2F" w:rsidRDefault="00F73A2F" w:rsidP="00F73A2F">
            <w:pPr>
              <w:pStyle w:val="Tabela"/>
            </w:pPr>
            <w:r>
              <w:t>3.</w:t>
            </w:r>
          </w:p>
        </w:tc>
        <w:tc>
          <w:tcPr>
            <w:tcW w:w="1701" w:type="dxa"/>
            <w:hideMark/>
          </w:tcPr>
          <w:p w:rsidR="00F73A2F" w:rsidRDefault="00F73A2F" w:rsidP="00F73A2F">
            <w:pPr>
              <w:pStyle w:val="Tabela"/>
              <w:jc w:val="left"/>
            </w:pPr>
            <w:r>
              <w:t>PN-B-06711</w:t>
            </w:r>
          </w:p>
        </w:tc>
        <w:tc>
          <w:tcPr>
            <w:tcW w:w="6301" w:type="dxa"/>
            <w:hideMark/>
          </w:tcPr>
          <w:p w:rsidR="00F73A2F" w:rsidRDefault="00F73A2F" w:rsidP="00F73A2F">
            <w:pPr>
              <w:pStyle w:val="Tabela"/>
              <w:jc w:val="left"/>
            </w:pPr>
            <w:r>
              <w:t>Kruszywo mineralne. Piasek do betonów i zapraw</w:t>
            </w:r>
          </w:p>
        </w:tc>
      </w:tr>
      <w:tr w:rsidR="00F73A2F" w:rsidTr="00F73A2F">
        <w:tc>
          <w:tcPr>
            <w:tcW w:w="637" w:type="dxa"/>
            <w:hideMark/>
          </w:tcPr>
          <w:p w:rsidR="00F73A2F" w:rsidRDefault="00F73A2F" w:rsidP="00F73A2F">
            <w:pPr>
              <w:pStyle w:val="Tabela"/>
            </w:pPr>
            <w:r>
              <w:t>4.</w:t>
            </w:r>
          </w:p>
        </w:tc>
        <w:tc>
          <w:tcPr>
            <w:tcW w:w="1701" w:type="dxa"/>
            <w:hideMark/>
          </w:tcPr>
          <w:p w:rsidR="00F73A2F" w:rsidRDefault="00F73A2F" w:rsidP="00F73A2F">
            <w:pPr>
              <w:pStyle w:val="Tabela"/>
              <w:jc w:val="left"/>
            </w:pPr>
            <w:r>
              <w:t>PN-B-10021</w:t>
            </w:r>
          </w:p>
        </w:tc>
        <w:tc>
          <w:tcPr>
            <w:tcW w:w="6301" w:type="dxa"/>
            <w:hideMark/>
          </w:tcPr>
          <w:p w:rsidR="00F73A2F" w:rsidRDefault="00F73A2F" w:rsidP="00F73A2F">
            <w:pPr>
              <w:pStyle w:val="Tabela"/>
              <w:jc w:val="left"/>
            </w:pPr>
            <w:r>
              <w:t>Prefabrykaty budowlane z betonu. Metody pomiaru cech geometrycznych</w:t>
            </w:r>
          </w:p>
        </w:tc>
      </w:tr>
      <w:tr w:rsidR="00F73A2F" w:rsidTr="00F73A2F">
        <w:tc>
          <w:tcPr>
            <w:tcW w:w="637" w:type="dxa"/>
            <w:hideMark/>
          </w:tcPr>
          <w:p w:rsidR="00F73A2F" w:rsidRDefault="00F73A2F" w:rsidP="00F73A2F">
            <w:pPr>
              <w:pStyle w:val="Tabela"/>
            </w:pPr>
            <w:r>
              <w:t>5.</w:t>
            </w:r>
          </w:p>
        </w:tc>
        <w:tc>
          <w:tcPr>
            <w:tcW w:w="1701" w:type="dxa"/>
            <w:hideMark/>
          </w:tcPr>
          <w:p w:rsidR="00F73A2F" w:rsidRDefault="00F73A2F" w:rsidP="00F73A2F">
            <w:pPr>
              <w:pStyle w:val="Tabela"/>
              <w:jc w:val="left"/>
            </w:pPr>
            <w:r>
              <w:t>PN-B-11111</w:t>
            </w:r>
          </w:p>
        </w:tc>
        <w:tc>
          <w:tcPr>
            <w:tcW w:w="6301" w:type="dxa"/>
            <w:hideMark/>
          </w:tcPr>
          <w:p w:rsidR="00F73A2F" w:rsidRDefault="00F73A2F" w:rsidP="00F73A2F">
            <w:pPr>
              <w:pStyle w:val="Tabela"/>
              <w:jc w:val="left"/>
            </w:pPr>
            <w:r>
              <w:t>Kruszywo mineralne. Kruszywa naturalne do nawierzchni drogowych. Żwir i mieszanka</w:t>
            </w:r>
          </w:p>
        </w:tc>
      </w:tr>
      <w:tr w:rsidR="00F73A2F" w:rsidTr="00F73A2F">
        <w:tc>
          <w:tcPr>
            <w:tcW w:w="637" w:type="dxa"/>
            <w:hideMark/>
          </w:tcPr>
          <w:p w:rsidR="00F73A2F" w:rsidRDefault="00F73A2F" w:rsidP="00F73A2F">
            <w:pPr>
              <w:pStyle w:val="Tabela"/>
            </w:pPr>
            <w:r>
              <w:t>6.</w:t>
            </w:r>
          </w:p>
        </w:tc>
        <w:tc>
          <w:tcPr>
            <w:tcW w:w="1701" w:type="dxa"/>
            <w:hideMark/>
          </w:tcPr>
          <w:p w:rsidR="00F73A2F" w:rsidRDefault="00F73A2F" w:rsidP="00F73A2F">
            <w:pPr>
              <w:pStyle w:val="Tabela"/>
              <w:jc w:val="left"/>
            </w:pPr>
            <w:r>
              <w:t>PN-B-11113</w:t>
            </w:r>
          </w:p>
        </w:tc>
        <w:tc>
          <w:tcPr>
            <w:tcW w:w="6301" w:type="dxa"/>
            <w:hideMark/>
          </w:tcPr>
          <w:p w:rsidR="00F73A2F" w:rsidRDefault="00F73A2F" w:rsidP="00F73A2F">
            <w:pPr>
              <w:pStyle w:val="Tabela"/>
              <w:jc w:val="left"/>
            </w:pPr>
            <w:r>
              <w:t>Kruszywo mineralne. Kruszywa naturalne do nawierzchni drogowych. Pi</w:t>
            </w:r>
            <w:r>
              <w:t>a</w:t>
            </w:r>
            <w:r>
              <w:t>sek</w:t>
            </w:r>
          </w:p>
        </w:tc>
      </w:tr>
      <w:tr w:rsidR="00F73A2F" w:rsidTr="00F73A2F">
        <w:tc>
          <w:tcPr>
            <w:tcW w:w="637" w:type="dxa"/>
            <w:hideMark/>
          </w:tcPr>
          <w:p w:rsidR="00F73A2F" w:rsidRDefault="00F73A2F" w:rsidP="00F73A2F">
            <w:pPr>
              <w:pStyle w:val="Tabela"/>
            </w:pPr>
            <w:r>
              <w:t>7.</w:t>
            </w:r>
          </w:p>
        </w:tc>
        <w:tc>
          <w:tcPr>
            <w:tcW w:w="1701" w:type="dxa"/>
            <w:hideMark/>
          </w:tcPr>
          <w:p w:rsidR="00F73A2F" w:rsidRDefault="00F73A2F" w:rsidP="00F73A2F">
            <w:pPr>
              <w:pStyle w:val="Tabela"/>
              <w:jc w:val="left"/>
            </w:pPr>
            <w:r>
              <w:t>PN-B-19701</w:t>
            </w:r>
          </w:p>
        </w:tc>
        <w:tc>
          <w:tcPr>
            <w:tcW w:w="6301" w:type="dxa"/>
            <w:hideMark/>
          </w:tcPr>
          <w:p w:rsidR="00F73A2F" w:rsidRDefault="00F73A2F" w:rsidP="00F73A2F">
            <w:pPr>
              <w:pStyle w:val="Tabela"/>
              <w:jc w:val="left"/>
            </w:pPr>
            <w:r>
              <w:t>Cement. Cement powszechnego użytku. Skład, wymagania i ocena zgodn</w:t>
            </w:r>
            <w:r>
              <w:t>o</w:t>
            </w:r>
            <w:r>
              <w:t>ści</w:t>
            </w:r>
          </w:p>
        </w:tc>
      </w:tr>
      <w:tr w:rsidR="00F73A2F" w:rsidTr="00F73A2F">
        <w:tc>
          <w:tcPr>
            <w:tcW w:w="637" w:type="dxa"/>
            <w:hideMark/>
          </w:tcPr>
          <w:p w:rsidR="00F73A2F" w:rsidRDefault="00F73A2F" w:rsidP="00F73A2F">
            <w:pPr>
              <w:pStyle w:val="Tabela"/>
            </w:pPr>
            <w:r>
              <w:t>8.</w:t>
            </w:r>
          </w:p>
        </w:tc>
        <w:tc>
          <w:tcPr>
            <w:tcW w:w="1701" w:type="dxa"/>
            <w:hideMark/>
          </w:tcPr>
          <w:p w:rsidR="00F73A2F" w:rsidRDefault="00F73A2F" w:rsidP="00F73A2F">
            <w:pPr>
              <w:pStyle w:val="Tabela"/>
              <w:jc w:val="left"/>
            </w:pPr>
            <w:r>
              <w:t>BN-80/6775-03/01</w:t>
            </w:r>
          </w:p>
        </w:tc>
        <w:tc>
          <w:tcPr>
            <w:tcW w:w="6301" w:type="dxa"/>
            <w:hideMark/>
          </w:tcPr>
          <w:p w:rsidR="00F73A2F" w:rsidRDefault="00F73A2F" w:rsidP="00F73A2F">
            <w:pPr>
              <w:pStyle w:val="Tabela"/>
              <w:jc w:val="left"/>
            </w:pPr>
            <w:r>
              <w:t>Prefabrykaty budowlane z betonu. Elementy nawierzchni dróg, ulic, parki</w:t>
            </w:r>
            <w:r>
              <w:t>n</w:t>
            </w:r>
            <w:r>
              <w:t>gów i torowisk tramwajowych. Wspólne wymagania i badania</w:t>
            </w:r>
          </w:p>
        </w:tc>
      </w:tr>
      <w:tr w:rsidR="00F73A2F" w:rsidTr="00F73A2F">
        <w:tc>
          <w:tcPr>
            <w:tcW w:w="637" w:type="dxa"/>
            <w:hideMark/>
          </w:tcPr>
          <w:p w:rsidR="00F73A2F" w:rsidRDefault="00F73A2F" w:rsidP="00F73A2F">
            <w:pPr>
              <w:pStyle w:val="Tabela"/>
            </w:pPr>
            <w:r>
              <w:t>9.</w:t>
            </w:r>
          </w:p>
        </w:tc>
        <w:tc>
          <w:tcPr>
            <w:tcW w:w="1701" w:type="dxa"/>
            <w:hideMark/>
          </w:tcPr>
          <w:p w:rsidR="00F73A2F" w:rsidRDefault="00F73A2F" w:rsidP="00F73A2F">
            <w:pPr>
              <w:pStyle w:val="Tabela"/>
              <w:jc w:val="left"/>
            </w:pPr>
            <w:r>
              <w:t>BN-80/6775-03/04</w:t>
            </w:r>
          </w:p>
        </w:tc>
        <w:tc>
          <w:tcPr>
            <w:tcW w:w="6301" w:type="dxa"/>
            <w:hideMark/>
          </w:tcPr>
          <w:p w:rsidR="00F73A2F" w:rsidRDefault="00F73A2F" w:rsidP="00F73A2F">
            <w:pPr>
              <w:pStyle w:val="Tabela"/>
              <w:jc w:val="left"/>
            </w:pPr>
            <w:r>
              <w:t>Prefabrykaty budowlane z betonu. Elementy nawierzchni dróg, ulic, parki</w:t>
            </w:r>
            <w:r>
              <w:t>n</w:t>
            </w:r>
            <w:r>
              <w:t>gów i torowisk tramwajowych. Krawężniki i obrzeża.</w:t>
            </w:r>
          </w:p>
        </w:tc>
      </w:tr>
    </w:tbl>
    <w:p w:rsidR="00F771DD" w:rsidRPr="00E615D6" w:rsidRDefault="00F771DD" w:rsidP="00F771DD">
      <w:pPr>
        <w:pStyle w:val="Nagwek1"/>
      </w:pPr>
    </w:p>
    <w:p w:rsidR="00F73A2F" w:rsidRDefault="00F73A2F">
      <w:pPr>
        <w:widowControl/>
        <w:overflowPunct/>
        <w:autoSpaceDE/>
        <w:autoSpaceDN/>
        <w:adjustRightInd/>
        <w:ind w:firstLine="0"/>
        <w:contextualSpacing w:val="0"/>
        <w:jc w:val="left"/>
        <w:textAlignment w:val="auto"/>
        <w:rPr>
          <w:b/>
          <w:color w:val="C00000"/>
          <w:kern w:val="28"/>
          <w:sz w:val="28"/>
        </w:rPr>
      </w:pPr>
      <w:bookmarkStart w:id="1277" w:name="_Toc27553346"/>
      <w:bookmarkStart w:id="1278" w:name="_Hlk45662473"/>
      <w:bookmarkEnd w:id="1249"/>
      <w:bookmarkEnd w:id="1250"/>
      <w:r>
        <w:br w:type="page"/>
      </w:r>
    </w:p>
    <w:p w:rsidR="00A5118D" w:rsidRPr="00F73A2F" w:rsidRDefault="00A5118D" w:rsidP="00A5118D">
      <w:pPr>
        <w:pStyle w:val="Nagwek1"/>
      </w:pPr>
      <w:bookmarkStart w:id="1279" w:name="_Toc64550793"/>
      <w:r w:rsidRPr="00F73A2F">
        <w:lastRenderedPageBreak/>
        <w:t xml:space="preserve">D-09.01.01 </w:t>
      </w:r>
      <w:r w:rsidRPr="00F73A2F">
        <w:tab/>
        <w:t>ZIELEŃ DROGOWA</w:t>
      </w:r>
      <w:bookmarkEnd w:id="1277"/>
      <w:bookmarkEnd w:id="1279"/>
    </w:p>
    <w:p w:rsidR="00A5118D" w:rsidRPr="00E615D6" w:rsidRDefault="00A5118D" w:rsidP="00A5118D">
      <w:pPr>
        <w:pStyle w:val="Nagwek2"/>
        <w:rPr>
          <w:sz w:val="20"/>
        </w:rPr>
      </w:pPr>
      <w:bookmarkStart w:id="1280" w:name="_Toc428677173"/>
      <w:bookmarkStart w:id="1281" w:name="_Toc501263799"/>
      <w:r w:rsidRPr="00E615D6">
        <w:t>1. WSTĘP</w:t>
      </w:r>
      <w:bookmarkEnd w:id="1280"/>
      <w:bookmarkEnd w:id="1281"/>
    </w:p>
    <w:p w:rsidR="00A5118D" w:rsidRPr="00E615D6" w:rsidRDefault="00A5118D" w:rsidP="00A5118D">
      <w:pPr>
        <w:pStyle w:val="3Tytu"/>
      </w:pPr>
      <w:r w:rsidRPr="00E615D6">
        <w:t>1.1. Zakres robót objętych STWIORB</w:t>
      </w:r>
    </w:p>
    <w:p w:rsidR="00A5118D" w:rsidRPr="00E615D6" w:rsidRDefault="00A5118D" w:rsidP="00A5118D">
      <w:pPr>
        <w:pStyle w:val="4Tekst"/>
      </w:pPr>
      <w:r w:rsidRPr="00E615D6">
        <w:rPr>
          <w:b/>
        </w:rPr>
        <w:tab/>
      </w:r>
      <w:r w:rsidRPr="00E615D6">
        <w:t>Ustalenia zawarte w niniejszej specyfikacji dotyczą zasad prowadzenia robót związanych z:</w:t>
      </w:r>
    </w:p>
    <w:p w:rsidR="00A5118D" w:rsidRPr="00E615D6" w:rsidRDefault="00A5118D" w:rsidP="00962244">
      <w:pPr>
        <w:pStyle w:val="4Tekst"/>
        <w:numPr>
          <w:ilvl w:val="0"/>
          <w:numId w:val="118"/>
        </w:numPr>
      </w:pPr>
      <w:r w:rsidRPr="00E615D6">
        <w:t>zakładaniem i pielęgnacją trawników na terenie płaskim i na skarpach,</w:t>
      </w:r>
    </w:p>
    <w:p w:rsidR="00A5118D" w:rsidRPr="00E615D6" w:rsidRDefault="00A5118D" w:rsidP="00A5118D">
      <w:pPr>
        <w:pStyle w:val="3Tytu"/>
      </w:pPr>
      <w:r w:rsidRPr="00E615D6">
        <w:t>1.2. Określenia podstawowe</w:t>
      </w:r>
    </w:p>
    <w:p w:rsidR="00A5118D" w:rsidRPr="00E615D6" w:rsidRDefault="00A5118D" w:rsidP="00A5118D">
      <w:pPr>
        <w:pStyle w:val="4Tekst"/>
      </w:pPr>
      <w:r w:rsidRPr="00E615D6">
        <w:rPr>
          <w:b/>
        </w:rPr>
        <w:t xml:space="preserve">1.2.1. </w:t>
      </w:r>
      <w:r w:rsidRPr="00E615D6">
        <w:t>Ziemia urodzajna - ziemia posiadająca właściwości zapewniające roślinom prawidłowy rozwój.</w:t>
      </w:r>
    </w:p>
    <w:p w:rsidR="00A5118D" w:rsidRPr="00E615D6" w:rsidRDefault="00A5118D" w:rsidP="00A5118D">
      <w:pPr>
        <w:pStyle w:val="4Tekst"/>
      </w:pPr>
      <w:r w:rsidRPr="00E615D6">
        <w:rPr>
          <w:b/>
        </w:rPr>
        <w:t xml:space="preserve">1.2.2. </w:t>
      </w:r>
      <w:r w:rsidRPr="00E615D6">
        <w:t>Materiał roślinny - sadzonki drzew, krzewów, kwiatów jednorocznych i wieloletnich.</w:t>
      </w:r>
    </w:p>
    <w:p w:rsidR="00A5118D" w:rsidRPr="00E615D6" w:rsidRDefault="00A5118D" w:rsidP="00A5118D">
      <w:pPr>
        <w:pStyle w:val="4Tekst"/>
      </w:pPr>
      <w:r w:rsidRPr="00E615D6">
        <w:rPr>
          <w:b/>
        </w:rPr>
        <w:t xml:space="preserve">1.2.3. </w:t>
      </w:r>
      <w:r w:rsidRPr="00E615D6">
        <w:t>Bryła korzeniowa - uformowana przez szkółkowanie bryła ziemi z przerastającymi ją korzeniami rośliny.</w:t>
      </w:r>
    </w:p>
    <w:p w:rsidR="00A5118D" w:rsidRPr="00E615D6" w:rsidRDefault="00A5118D" w:rsidP="00A5118D">
      <w:pPr>
        <w:pStyle w:val="4Tekst"/>
      </w:pPr>
      <w:r w:rsidRPr="00E615D6">
        <w:rPr>
          <w:b/>
        </w:rPr>
        <w:t xml:space="preserve">1.2.4. </w:t>
      </w:r>
      <w:r w:rsidRPr="00E615D6">
        <w:t>Forma naturalna - forma drzew do zadrzewień zgodna z naturalnymi cechami wzrostu.</w:t>
      </w:r>
    </w:p>
    <w:p w:rsidR="00A5118D" w:rsidRPr="00E615D6" w:rsidRDefault="00A5118D" w:rsidP="00A5118D">
      <w:pPr>
        <w:pStyle w:val="4Tekst"/>
      </w:pPr>
      <w:r w:rsidRPr="00E615D6">
        <w:rPr>
          <w:b/>
        </w:rPr>
        <w:t xml:space="preserve">1.2.5. </w:t>
      </w:r>
      <w:r w:rsidRPr="00E615D6">
        <w:t>Forma pienna - forma drzew i niektórych krzewów sztucznie wytworzona w szkółce z pniami o wysokości od 1,80 do 2,20 m, z wyraźnym nie przyciętym przewodnikiem i uformowaną koroną.</w:t>
      </w:r>
    </w:p>
    <w:p w:rsidR="00A5118D" w:rsidRPr="00E615D6" w:rsidRDefault="00A5118D" w:rsidP="00A5118D">
      <w:pPr>
        <w:pStyle w:val="4Tekst"/>
      </w:pPr>
      <w:r w:rsidRPr="00E615D6">
        <w:rPr>
          <w:b/>
        </w:rPr>
        <w:t xml:space="preserve">1.2.6. </w:t>
      </w:r>
      <w:r w:rsidRPr="00E615D6">
        <w:t>Forma krzewiasta - forma właściwa dla krzewów lub forma drzewa utworzona w szkółce przez niskie prz</w:t>
      </w:r>
      <w:r w:rsidRPr="00E615D6">
        <w:t>y</w:t>
      </w:r>
      <w:r w:rsidRPr="00E615D6">
        <w:t>cięcie przewodnika celem uzyskania wielopędowości.</w:t>
      </w:r>
    </w:p>
    <w:p w:rsidR="00A5118D" w:rsidRPr="00E615D6" w:rsidRDefault="00A5118D" w:rsidP="00A5118D">
      <w:pPr>
        <w:pStyle w:val="4Tekst"/>
      </w:pPr>
      <w:r w:rsidRPr="00E615D6">
        <w:rPr>
          <w:b/>
        </w:rPr>
        <w:t xml:space="preserve">1.2.7. </w:t>
      </w:r>
      <w:r w:rsidRPr="00E615D6">
        <w:t>Pozostałe określenia podstawowe są zgodne z obowiązującymi, odpowiednimi polskimi normami i z defin</w:t>
      </w:r>
      <w:r w:rsidRPr="00E615D6">
        <w:t>i</w:t>
      </w:r>
      <w:r w:rsidRPr="00E615D6">
        <w:t>cjami podanymi w STWIORB D-M-00.00.00 „Wymagania ogólne” pkt 1.4.</w:t>
      </w:r>
    </w:p>
    <w:p w:rsidR="00A5118D" w:rsidRPr="00E615D6" w:rsidRDefault="00A5118D" w:rsidP="00A5118D">
      <w:pPr>
        <w:pStyle w:val="3Tytu"/>
      </w:pPr>
      <w:r w:rsidRPr="00E615D6">
        <w:t>1.3. Ogólne wymagania dotyczące robót</w:t>
      </w:r>
    </w:p>
    <w:p w:rsidR="00A5118D" w:rsidRPr="00E615D6" w:rsidRDefault="00A5118D" w:rsidP="00A5118D">
      <w:pPr>
        <w:pStyle w:val="4Tekst"/>
      </w:pPr>
      <w:r w:rsidRPr="00E615D6">
        <w:tab/>
        <w:t>Ogólne wymagania dotyczące robót podano w STWIORB D-M-00.00.00 „Wymagania ogólne” pkt 1.5.</w:t>
      </w:r>
    </w:p>
    <w:p w:rsidR="00A5118D" w:rsidRPr="00E615D6" w:rsidRDefault="00A5118D" w:rsidP="00A5118D">
      <w:pPr>
        <w:pStyle w:val="Nagwek2"/>
      </w:pPr>
      <w:bookmarkStart w:id="1282" w:name="_Toc428323648"/>
      <w:bookmarkStart w:id="1283" w:name="_Toc428677174"/>
      <w:bookmarkStart w:id="1284" w:name="_Toc501263800"/>
      <w:r w:rsidRPr="00E615D6">
        <w:t>2. MATERIAŁY</w:t>
      </w:r>
      <w:bookmarkEnd w:id="1282"/>
      <w:bookmarkEnd w:id="1283"/>
      <w:bookmarkEnd w:id="1284"/>
    </w:p>
    <w:p w:rsidR="00A5118D" w:rsidRPr="00E615D6" w:rsidRDefault="00A5118D" w:rsidP="00A5118D">
      <w:pPr>
        <w:pStyle w:val="3Tytu"/>
      </w:pPr>
      <w:r w:rsidRPr="00E615D6">
        <w:t>2.1. Ogólne wymagania dotyczące materiałów</w:t>
      </w:r>
    </w:p>
    <w:p w:rsidR="00A5118D" w:rsidRPr="00E615D6" w:rsidRDefault="00A5118D" w:rsidP="00A5118D">
      <w:pPr>
        <w:pStyle w:val="4Tekst"/>
      </w:pPr>
      <w:r w:rsidRPr="00E615D6">
        <w:tab/>
        <w:t>Ogólne wymagania dotyczące materiałów, ich pozyskiwania i składowania, podano w  STWIORB D-M-00.00.00 „Wymagania ogólne” pkt 2.</w:t>
      </w:r>
    </w:p>
    <w:p w:rsidR="00A5118D" w:rsidRPr="00E615D6" w:rsidRDefault="00A5118D" w:rsidP="00A5118D">
      <w:pPr>
        <w:pStyle w:val="3Tytu"/>
      </w:pPr>
      <w:r w:rsidRPr="00E615D6">
        <w:t>2.2. Ziemia urodzajna</w:t>
      </w:r>
    </w:p>
    <w:p w:rsidR="00A5118D" w:rsidRPr="00E615D6" w:rsidRDefault="00A5118D" w:rsidP="00A5118D">
      <w:pPr>
        <w:pStyle w:val="4Tekst"/>
      </w:pPr>
      <w:r w:rsidRPr="00E615D6">
        <w:tab/>
        <w:t>Ziemia urodzajna, w zależności od miejsca pozyskania, powinna posiadać następujące charakterystyki:</w:t>
      </w:r>
    </w:p>
    <w:p w:rsidR="00A5118D" w:rsidRPr="00E615D6" w:rsidRDefault="00A5118D" w:rsidP="00962244">
      <w:pPr>
        <w:pStyle w:val="4Tekst"/>
        <w:numPr>
          <w:ilvl w:val="0"/>
          <w:numId w:val="118"/>
        </w:numPr>
      </w:pPr>
      <w:r w:rsidRPr="00E615D6">
        <w:t>ziemia rodzima - powinna być zdjęta przed rozpoczęciem robót budowlanych i zmagazynowana w pr</w:t>
      </w:r>
      <w:r w:rsidRPr="00E615D6">
        <w:t>y</w:t>
      </w:r>
      <w:r w:rsidRPr="00E615D6">
        <w:t>zmach nie przekraczających 2 m wysokości,</w:t>
      </w:r>
    </w:p>
    <w:p w:rsidR="00A5118D" w:rsidRPr="00E615D6" w:rsidRDefault="00A5118D" w:rsidP="00962244">
      <w:pPr>
        <w:pStyle w:val="4Tekst"/>
        <w:numPr>
          <w:ilvl w:val="0"/>
          <w:numId w:val="118"/>
        </w:numPr>
      </w:pPr>
      <w:r w:rsidRPr="00E615D6">
        <w:t>ziemia pozyskana w innym miejscu i dostarczona na plac budowy - nie może być zagruzowana, przerośni</w:t>
      </w:r>
      <w:r w:rsidRPr="00E615D6">
        <w:t>ę</w:t>
      </w:r>
      <w:r w:rsidRPr="00E615D6">
        <w:t>ta korzeniami, zasolona lub zanieczyszczona chemicznie.</w:t>
      </w:r>
    </w:p>
    <w:p w:rsidR="00A5118D" w:rsidRPr="00E615D6" w:rsidRDefault="00A5118D" w:rsidP="00A5118D">
      <w:pPr>
        <w:pStyle w:val="3Tytu"/>
      </w:pPr>
      <w:r w:rsidRPr="00E615D6">
        <w:t>2.3. Ziemia kompostowa</w:t>
      </w:r>
    </w:p>
    <w:p w:rsidR="00A5118D" w:rsidRPr="00E615D6" w:rsidRDefault="00A5118D" w:rsidP="00A5118D">
      <w:pPr>
        <w:pStyle w:val="4Tekst"/>
      </w:pPr>
      <w:r w:rsidRPr="00E615D6">
        <w:tab/>
        <w:t>Do nawożenia gleby mogą być stosowane komposty, powstające w wyniku rozkładu różnych odpadków roślinnych i zwierzęcych (np. torfu, fekaliów, kory drzewnej, chwastów, plewów), przy kompostowaniu ich na otwartym powietrzu w pryzmach, w sposób i w warunkach zapewniających utrzymanie wymaganych cech i wska</w:t>
      </w:r>
      <w:r w:rsidRPr="00E615D6">
        <w:t>ź</w:t>
      </w:r>
      <w:r w:rsidRPr="00E615D6">
        <w:t>ników jakości kompostu.</w:t>
      </w:r>
    </w:p>
    <w:p w:rsidR="00A5118D" w:rsidRPr="00E615D6" w:rsidRDefault="00A5118D" w:rsidP="00A5118D">
      <w:pPr>
        <w:pStyle w:val="4Tekst"/>
      </w:pPr>
      <w:r w:rsidRPr="00E615D6">
        <w:tab/>
        <w:t>Kompost fekaliowo-torfowy - wyrób uzyskuje się przez kompostowanie torfu z fekaliami i ściekami byt</w:t>
      </w:r>
      <w:r w:rsidRPr="00E615D6">
        <w:t>o</w:t>
      </w:r>
      <w:r w:rsidRPr="00E615D6">
        <w:t>wymi z osadników, z osiedli mieszkaniowych.</w:t>
      </w:r>
    </w:p>
    <w:p w:rsidR="00A5118D" w:rsidRPr="00E615D6" w:rsidRDefault="00A5118D" w:rsidP="00A5118D">
      <w:pPr>
        <w:pStyle w:val="4Tekst"/>
      </w:pPr>
      <w:r w:rsidRPr="00E615D6">
        <w:tab/>
        <w:t>Kompost fekalowo-torfowy powinien odpowiadać wymaganiom BN-73/0522-01 [5], a torf użyty jako komponent do wyrobu kompostu - PN-G-98011 [1].</w:t>
      </w:r>
    </w:p>
    <w:p w:rsidR="00A5118D" w:rsidRPr="00E615D6" w:rsidRDefault="00A5118D" w:rsidP="00A5118D">
      <w:pPr>
        <w:pStyle w:val="4Tekst"/>
      </w:pPr>
      <w:r w:rsidRPr="00E615D6">
        <w:t xml:space="preserve"> </w:t>
      </w:r>
      <w:r w:rsidRPr="00E615D6">
        <w:tab/>
        <w:t>Kompost z kory drzewnej - wyrób uzyskuje się przez kompostowanie kory zmieszanej z mocznikiem i os</w:t>
      </w:r>
      <w:r w:rsidRPr="00E615D6">
        <w:t>a</w:t>
      </w:r>
      <w:r w:rsidRPr="00E615D6">
        <w:t>dami z oczyszczalni ścieków pocelulozowych, przez okres około 3-ch miesięcy. Kompost z kory sosnowej może być stosowany jako nawóz organiczny przy przygotowaniu gleby pod zieleń w okresie jesieni, przez zmieszanie kompostu z glebą.</w:t>
      </w:r>
    </w:p>
    <w:p w:rsidR="00A5118D" w:rsidRPr="00E615D6" w:rsidRDefault="00A5118D" w:rsidP="00A5118D">
      <w:pPr>
        <w:pStyle w:val="3Tytu"/>
      </w:pPr>
      <w:r w:rsidRPr="00E615D6">
        <w:t>2.4. Nasiona traw</w:t>
      </w:r>
    </w:p>
    <w:p w:rsidR="00A5118D" w:rsidRPr="00E615D6" w:rsidRDefault="00A5118D" w:rsidP="00A5118D">
      <w:pPr>
        <w:pStyle w:val="4Tekst"/>
      </w:pPr>
      <w:r w:rsidRPr="00E615D6">
        <w:tab/>
        <w:t>Nasiona traw najczęściej występują w postaci gotowych mieszanek z nasion różnych gatunków.</w:t>
      </w:r>
    </w:p>
    <w:p w:rsidR="00A5118D" w:rsidRPr="00E615D6" w:rsidRDefault="00A5118D" w:rsidP="00A5118D">
      <w:pPr>
        <w:pStyle w:val="4Tekst"/>
      </w:pPr>
      <w:r w:rsidRPr="00E615D6">
        <w:tab/>
        <w:t>Gotowa mieszanka traw powinna mieć oznaczony procentowy skład gatunkowy, klasę, numer normy wg której została wyprodukowana, zdolność kiełkowania.</w:t>
      </w:r>
    </w:p>
    <w:p w:rsidR="00A5118D" w:rsidRPr="00E615D6" w:rsidRDefault="00A5118D" w:rsidP="00A5118D">
      <w:pPr>
        <w:pStyle w:val="3Tytu"/>
      </w:pPr>
      <w:r w:rsidRPr="00E615D6">
        <w:t>2.5. Nawozy mineralne</w:t>
      </w:r>
    </w:p>
    <w:p w:rsidR="00A5118D" w:rsidRPr="00E615D6" w:rsidRDefault="00A5118D" w:rsidP="00A5118D">
      <w:pPr>
        <w:pStyle w:val="4Tekst"/>
      </w:pPr>
      <w:r w:rsidRPr="00E615D6">
        <w:tab/>
        <w:t>Nawozy mineralne powinny być w opakowaniu, z podanym składem chemicznym (zawartość azotu, fosf</w:t>
      </w:r>
      <w:r w:rsidRPr="00E615D6">
        <w:t>o</w:t>
      </w:r>
      <w:r w:rsidRPr="00E615D6">
        <w:t>ru, potasu - N.P.). Nawozy należy zabezpieczyć przed zawilgoceniem i zbryleniem w czasie transportu i przech</w:t>
      </w:r>
      <w:r w:rsidRPr="00E615D6">
        <w:t>o</w:t>
      </w:r>
      <w:r w:rsidRPr="00E615D6">
        <w:t>wywania.</w:t>
      </w:r>
    </w:p>
    <w:p w:rsidR="00A5118D" w:rsidRPr="00E615D6" w:rsidRDefault="00A5118D" w:rsidP="00A5118D">
      <w:pPr>
        <w:pStyle w:val="Nagwek2"/>
      </w:pPr>
      <w:bookmarkStart w:id="1285" w:name="_Toc428677175"/>
      <w:bookmarkStart w:id="1286" w:name="_Toc501263801"/>
      <w:r w:rsidRPr="00E615D6">
        <w:t>3. SPRZ</w:t>
      </w:r>
      <w:bookmarkEnd w:id="1285"/>
      <w:bookmarkEnd w:id="1286"/>
      <w:r w:rsidRPr="00E615D6">
        <w:t>ĘT</w:t>
      </w:r>
    </w:p>
    <w:p w:rsidR="00A5118D" w:rsidRPr="00E615D6" w:rsidRDefault="00A5118D" w:rsidP="00A5118D">
      <w:pPr>
        <w:pStyle w:val="3Tytu"/>
      </w:pPr>
      <w:r w:rsidRPr="00E615D6">
        <w:t>3.1. Ogólne wymagania dotyczące sprzętu</w:t>
      </w:r>
    </w:p>
    <w:p w:rsidR="00A5118D" w:rsidRPr="00E615D6" w:rsidRDefault="00A5118D" w:rsidP="00A5118D">
      <w:pPr>
        <w:pStyle w:val="4Tekst"/>
      </w:pPr>
      <w:r w:rsidRPr="00E615D6">
        <w:tab/>
        <w:t>Ogólne wymagania dotyczące sprzętu podano w STWIORB D-M-00.00.00 „Wymagania ogólne” pkt 3.</w:t>
      </w:r>
    </w:p>
    <w:p w:rsidR="00A5118D" w:rsidRPr="00E615D6" w:rsidRDefault="00A5118D" w:rsidP="00A5118D">
      <w:pPr>
        <w:pStyle w:val="3Tytu"/>
      </w:pPr>
      <w:r w:rsidRPr="00E615D6">
        <w:t>3.2. Sprzęt stosowany do wykonania zieleni drogowej</w:t>
      </w:r>
    </w:p>
    <w:p w:rsidR="00A5118D" w:rsidRPr="00E615D6" w:rsidRDefault="00A5118D" w:rsidP="00A5118D">
      <w:pPr>
        <w:pStyle w:val="4Tekst"/>
      </w:pPr>
      <w:r w:rsidRPr="00E615D6">
        <w:tab/>
        <w:t>Wykonawca przystępujący do wykonania zieleni drogowej powinien wykazać się możliwością korzystania z następującego sprzętu:</w:t>
      </w:r>
    </w:p>
    <w:p w:rsidR="00A5118D" w:rsidRPr="00E615D6" w:rsidRDefault="00A5118D" w:rsidP="00962244">
      <w:pPr>
        <w:pStyle w:val="4Tekst"/>
        <w:numPr>
          <w:ilvl w:val="0"/>
          <w:numId w:val="119"/>
        </w:numPr>
      </w:pPr>
      <w:r w:rsidRPr="00E615D6">
        <w:lastRenderedPageBreak/>
        <w:t>glebogryzarek, pługów, kultywatorów, bron do uprawy gleby,</w:t>
      </w:r>
    </w:p>
    <w:p w:rsidR="00A5118D" w:rsidRPr="00E615D6" w:rsidRDefault="00A5118D" w:rsidP="00962244">
      <w:pPr>
        <w:pStyle w:val="4Tekst"/>
        <w:numPr>
          <w:ilvl w:val="0"/>
          <w:numId w:val="119"/>
        </w:numPr>
      </w:pPr>
      <w:r w:rsidRPr="00E615D6">
        <w:t>wału kolczatki oraz wału gładkiego do zakładania trawników,</w:t>
      </w:r>
    </w:p>
    <w:p w:rsidR="00A5118D" w:rsidRPr="00E615D6" w:rsidRDefault="00A5118D" w:rsidP="00962244">
      <w:pPr>
        <w:pStyle w:val="4Tekst"/>
        <w:numPr>
          <w:ilvl w:val="0"/>
          <w:numId w:val="119"/>
        </w:numPr>
      </w:pPr>
      <w:r w:rsidRPr="00E615D6">
        <w:t>kosiarki mechanicznej do pielęgnacji trawników,</w:t>
      </w:r>
    </w:p>
    <w:p w:rsidR="00A5118D" w:rsidRPr="00E615D6" w:rsidRDefault="00A5118D" w:rsidP="00962244">
      <w:pPr>
        <w:pStyle w:val="4Tekst"/>
        <w:numPr>
          <w:ilvl w:val="0"/>
          <w:numId w:val="119"/>
        </w:numPr>
      </w:pPr>
      <w:r w:rsidRPr="00E615D6">
        <w:t>sprzętu do pozyskiwania ziemi urodzajnej (np. spycharki gąsiennicowej, koparki),</w:t>
      </w:r>
    </w:p>
    <w:p w:rsidR="00A5118D" w:rsidRPr="00E615D6" w:rsidRDefault="00A5118D" w:rsidP="00A5118D">
      <w:pPr>
        <w:pStyle w:val="4Tekst"/>
      </w:pPr>
      <w:r w:rsidRPr="00E615D6">
        <w:t>a ponadto do pielęgnacji zadrzewień:</w:t>
      </w:r>
    </w:p>
    <w:p w:rsidR="00A5118D" w:rsidRPr="00E615D6" w:rsidRDefault="00A5118D" w:rsidP="00962244">
      <w:pPr>
        <w:pStyle w:val="4Tekst"/>
        <w:numPr>
          <w:ilvl w:val="0"/>
          <w:numId w:val="120"/>
        </w:numPr>
      </w:pPr>
      <w:r w:rsidRPr="00E615D6">
        <w:t>pił mechanicznych i ręcznych,</w:t>
      </w:r>
    </w:p>
    <w:p w:rsidR="00A5118D" w:rsidRPr="00E615D6" w:rsidRDefault="00A5118D" w:rsidP="00962244">
      <w:pPr>
        <w:pStyle w:val="4Tekst"/>
        <w:numPr>
          <w:ilvl w:val="0"/>
          <w:numId w:val="120"/>
        </w:numPr>
      </w:pPr>
      <w:r w:rsidRPr="00E615D6">
        <w:t>drabin,</w:t>
      </w:r>
    </w:p>
    <w:p w:rsidR="00A5118D" w:rsidRPr="00E615D6" w:rsidRDefault="00A5118D" w:rsidP="00962244">
      <w:pPr>
        <w:pStyle w:val="4Tekst"/>
        <w:numPr>
          <w:ilvl w:val="0"/>
          <w:numId w:val="120"/>
        </w:numPr>
      </w:pPr>
      <w:r w:rsidRPr="00E615D6">
        <w:t>podnośników hydraulicznych.</w:t>
      </w:r>
    </w:p>
    <w:p w:rsidR="00A5118D" w:rsidRPr="00E615D6" w:rsidRDefault="00A5118D" w:rsidP="00A5118D">
      <w:pPr>
        <w:pStyle w:val="Nagwek2"/>
      </w:pPr>
      <w:bookmarkStart w:id="1287" w:name="_Toc428677176"/>
      <w:bookmarkStart w:id="1288" w:name="_Toc501263802"/>
      <w:r w:rsidRPr="00E615D6">
        <w:t>4. TRANSPORT</w:t>
      </w:r>
      <w:bookmarkEnd w:id="1287"/>
      <w:bookmarkEnd w:id="1288"/>
    </w:p>
    <w:p w:rsidR="00A5118D" w:rsidRPr="00E615D6" w:rsidRDefault="00A5118D" w:rsidP="00A5118D">
      <w:pPr>
        <w:pStyle w:val="3Tytu"/>
      </w:pPr>
      <w:r w:rsidRPr="00E615D6">
        <w:t>4.1. Ogólne wymagania dotyczące transportu</w:t>
      </w:r>
    </w:p>
    <w:p w:rsidR="00A5118D" w:rsidRPr="00E615D6" w:rsidRDefault="00A5118D" w:rsidP="00A5118D">
      <w:pPr>
        <w:pStyle w:val="3Tytu"/>
      </w:pPr>
      <w:r w:rsidRPr="00E615D6">
        <w:tab/>
        <w:t>Ogólne wymagania dotyczące transportu podano w STWIORB D-M-00.00.00 „Wymagania ogólne” pkt 4.</w:t>
      </w:r>
    </w:p>
    <w:p w:rsidR="00A5118D" w:rsidRPr="00E615D6" w:rsidRDefault="00A5118D" w:rsidP="00A5118D">
      <w:pPr>
        <w:pStyle w:val="3Tytu"/>
      </w:pPr>
      <w:r w:rsidRPr="00E615D6">
        <w:t>4.2. Transport materiałów do wykonania nasadzeń</w:t>
      </w:r>
    </w:p>
    <w:p w:rsidR="00A5118D" w:rsidRPr="00E615D6" w:rsidRDefault="00A5118D" w:rsidP="00A5118D">
      <w:r w:rsidRPr="00E615D6">
        <w:tab/>
        <w:t>Transport materiałów do zieleni drogowej może być dowolny pod warunkiem, że nie uszkodzi, ani też nie pogorszy jakości transportowanych materiałów.</w:t>
      </w:r>
    </w:p>
    <w:p w:rsidR="00A5118D" w:rsidRPr="00E615D6" w:rsidRDefault="00A5118D" w:rsidP="00A5118D">
      <w:r w:rsidRPr="00E615D6">
        <w:tab/>
        <w:t>W okresie wysokich temperatur przewóz powinien być w miarę możliwości dokonywany nocą.</w:t>
      </w:r>
    </w:p>
    <w:p w:rsidR="00A5118D" w:rsidRPr="00E615D6" w:rsidRDefault="00A5118D" w:rsidP="00A5118D">
      <w:pPr>
        <w:pStyle w:val="Nagwek2"/>
      </w:pPr>
      <w:bookmarkStart w:id="1289" w:name="_Toc428677177"/>
      <w:bookmarkStart w:id="1290" w:name="_Toc501263803"/>
      <w:r w:rsidRPr="00E615D6">
        <w:t>5. WYKONANIE ROBÓT</w:t>
      </w:r>
      <w:bookmarkEnd w:id="1289"/>
      <w:bookmarkEnd w:id="1290"/>
    </w:p>
    <w:p w:rsidR="00A5118D" w:rsidRPr="00E615D6" w:rsidRDefault="00A5118D" w:rsidP="00A5118D">
      <w:pPr>
        <w:pStyle w:val="3Tytu"/>
      </w:pPr>
      <w:r w:rsidRPr="00E615D6">
        <w:t>5.1. Ogólne zasady wykonania robót</w:t>
      </w:r>
    </w:p>
    <w:p w:rsidR="00A5118D" w:rsidRPr="00E615D6" w:rsidRDefault="00A5118D" w:rsidP="00A5118D">
      <w:pPr>
        <w:pStyle w:val="4Tekst"/>
      </w:pPr>
      <w:r w:rsidRPr="00E615D6">
        <w:tab/>
        <w:t>Ogólne zasady wykonania robót podano w STWIORB D-M-00.00.00 „Wymagania ogólne” pkt 5.</w:t>
      </w:r>
    </w:p>
    <w:p w:rsidR="00A5118D" w:rsidRPr="00E615D6" w:rsidRDefault="00A5118D" w:rsidP="00A5118D">
      <w:pPr>
        <w:pStyle w:val="3Tytu"/>
      </w:pPr>
      <w:r w:rsidRPr="00E615D6">
        <w:t>5.2. Trawniki</w:t>
      </w:r>
    </w:p>
    <w:p w:rsidR="00A5118D" w:rsidRPr="00E615D6" w:rsidRDefault="00A5118D" w:rsidP="00A5118D">
      <w:r w:rsidRPr="00E615D6">
        <w:rPr>
          <w:b/>
        </w:rPr>
        <w:t xml:space="preserve">5.2.1. </w:t>
      </w:r>
      <w:r w:rsidRPr="00E615D6">
        <w:t>Wymagania dotyczące wykonania trawników</w:t>
      </w:r>
    </w:p>
    <w:p w:rsidR="00A5118D" w:rsidRPr="00E615D6" w:rsidRDefault="00A5118D" w:rsidP="00A5118D">
      <w:pPr>
        <w:pStyle w:val="4Tekst"/>
      </w:pPr>
      <w:r w:rsidRPr="00E615D6">
        <w:tab/>
        <w:t>Wymagania dotyczące wykonania robót związanych z trawnikami są następujące:</w:t>
      </w:r>
    </w:p>
    <w:p w:rsidR="00A5118D" w:rsidRPr="00E615D6" w:rsidRDefault="00A5118D" w:rsidP="00962244">
      <w:pPr>
        <w:pStyle w:val="4Tekst"/>
        <w:numPr>
          <w:ilvl w:val="0"/>
          <w:numId w:val="121"/>
        </w:numPr>
      </w:pPr>
      <w:r w:rsidRPr="00E615D6">
        <w:t>teren pod trawniki musi być oczyszczony z gruzu i zanieczyszczeń,</w:t>
      </w:r>
    </w:p>
    <w:p w:rsidR="00A5118D" w:rsidRPr="00E615D6" w:rsidRDefault="00A5118D" w:rsidP="00962244">
      <w:pPr>
        <w:pStyle w:val="4Tekst"/>
        <w:numPr>
          <w:ilvl w:val="0"/>
          <w:numId w:val="121"/>
        </w:numPr>
      </w:pPr>
      <w:r w:rsidRPr="00E615D6">
        <w:t>przy wymianie gruntu rodzimego na ziemię urodzajną teren powinien być obniżony w stosunku do gaz</w:t>
      </w:r>
      <w:r w:rsidRPr="00E615D6">
        <w:t>o</w:t>
      </w:r>
      <w:r w:rsidRPr="00E615D6">
        <w:t>nów lub krawężników o ok. 15 cm - jest to miejsce na ziemię urodzajną (ok. 10 cm) i kompost (ok. 2 do 3 cm),</w:t>
      </w:r>
    </w:p>
    <w:p w:rsidR="00A5118D" w:rsidRPr="00E615D6" w:rsidRDefault="00A5118D" w:rsidP="00962244">
      <w:pPr>
        <w:pStyle w:val="4Tekst"/>
        <w:numPr>
          <w:ilvl w:val="0"/>
          <w:numId w:val="121"/>
        </w:numPr>
      </w:pPr>
      <w:r w:rsidRPr="00E615D6">
        <w:t>przy zakładaniu trawników na gruncie rodzimym krawężnik powinien znajdować się 2 do 3 cm nad ter</w:t>
      </w:r>
      <w:r w:rsidRPr="00E615D6">
        <w:t>e</w:t>
      </w:r>
      <w:r w:rsidRPr="00E615D6">
        <w:t>nem,</w:t>
      </w:r>
    </w:p>
    <w:p w:rsidR="00A5118D" w:rsidRPr="00E615D6" w:rsidRDefault="00A5118D" w:rsidP="00962244">
      <w:pPr>
        <w:pStyle w:val="4Tekst"/>
        <w:numPr>
          <w:ilvl w:val="0"/>
          <w:numId w:val="121"/>
        </w:numPr>
      </w:pPr>
      <w:r w:rsidRPr="00E615D6">
        <w:t>teren powinien być wyrównany i splantowany,</w:t>
      </w:r>
    </w:p>
    <w:p w:rsidR="00A5118D" w:rsidRPr="00E615D6" w:rsidRDefault="00A5118D" w:rsidP="00962244">
      <w:pPr>
        <w:pStyle w:val="4Tekst"/>
        <w:numPr>
          <w:ilvl w:val="0"/>
          <w:numId w:val="121"/>
        </w:numPr>
      </w:pPr>
      <w:r w:rsidRPr="00E615D6">
        <w:t>ziemia urodzajna powinna być rozścielona równą warstwą i wymieszana z kompostem, nawozami minera</w:t>
      </w:r>
      <w:r w:rsidRPr="00E615D6">
        <w:t>l</w:t>
      </w:r>
      <w:r w:rsidRPr="00E615D6">
        <w:t>nymi oraz starannie wyrównana,</w:t>
      </w:r>
    </w:p>
    <w:p w:rsidR="00A5118D" w:rsidRPr="00E615D6" w:rsidRDefault="00A5118D" w:rsidP="00962244">
      <w:pPr>
        <w:pStyle w:val="4Tekst"/>
        <w:numPr>
          <w:ilvl w:val="0"/>
          <w:numId w:val="121"/>
        </w:numPr>
      </w:pPr>
      <w:r w:rsidRPr="00E615D6">
        <w:t>przed siewem nasion trawy ziemię należy wałować wałem gładkim, a potem wałem - kolczatką lub zagr</w:t>
      </w:r>
      <w:r w:rsidRPr="00E615D6">
        <w:t>a</w:t>
      </w:r>
      <w:r w:rsidRPr="00E615D6">
        <w:t>bić,</w:t>
      </w:r>
    </w:p>
    <w:p w:rsidR="00A5118D" w:rsidRPr="00E615D6" w:rsidRDefault="00A5118D" w:rsidP="00962244">
      <w:pPr>
        <w:pStyle w:val="4Tekst"/>
        <w:numPr>
          <w:ilvl w:val="0"/>
          <w:numId w:val="121"/>
        </w:numPr>
      </w:pPr>
      <w:r w:rsidRPr="00E615D6">
        <w:t>siew powinien być dokonany w dni bezwietrzne,</w:t>
      </w:r>
    </w:p>
    <w:p w:rsidR="00A5118D" w:rsidRPr="00E615D6" w:rsidRDefault="00A5118D" w:rsidP="00962244">
      <w:pPr>
        <w:pStyle w:val="4Tekst"/>
        <w:numPr>
          <w:ilvl w:val="0"/>
          <w:numId w:val="121"/>
        </w:numPr>
      </w:pPr>
      <w:r w:rsidRPr="00E615D6">
        <w:t>okres siania - najlepszy okres wiosenny, najpóźniej do połowy września,</w:t>
      </w:r>
    </w:p>
    <w:p w:rsidR="00A5118D" w:rsidRPr="00E615D6" w:rsidRDefault="00A5118D" w:rsidP="00962244">
      <w:pPr>
        <w:pStyle w:val="4Tekst"/>
        <w:numPr>
          <w:ilvl w:val="0"/>
          <w:numId w:val="121"/>
        </w:numPr>
      </w:pPr>
      <w:r w:rsidRPr="00E615D6">
        <w:t>na terenie płaskim nasiona traw wysiewane są w ilości od 1 do 4 kg na 100 m</w:t>
      </w:r>
      <w:r w:rsidRPr="00E615D6">
        <w:rPr>
          <w:vertAlign w:val="superscript"/>
        </w:rPr>
        <w:t>2</w:t>
      </w:r>
      <w:r w:rsidRPr="00E615D6">
        <w:t>, chyba że SST przewiduje inaczej,</w:t>
      </w:r>
    </w:p>
    <w:p w:rsidR="00A5118D" w:rsidRPr="00E615D6" w:rsidRDefault="00A5118D" w:rsidP="00962244">
      <w:pPr>
        <w:pStyle w:val="4Tekst"/>
        <w:numPr>
          <w:ilvl w:val="0"/>
          <w:numId w:val="121"/>
        </w:numPr>
      </w:pPr>
      <w:r w:rsidRPr="00E615D6">
        <w:t>na skarpach nasiona traw wysiewane są w ilości 4 kg na 100 m</w:t>
      </w:r>
      <w:r w:rsidRPr="00E615D6">
        <w:rPr>
          <w:vertAlign w:val="superscript"/>
        </w:rPr>
        <w:t>2</w:t>
      </w:r>
      <w:r w:rsidRPr="00E615D6">
        <w:t>, chyba że SST przewiduje inaczej,</w:t>
      </w:r>
    </w:p>
    <w:p w:rsidR="00A5118D" w:rsidRPr="00E615D6" w:rsidRDefault="00A5118D" w:rsidP="00962244">
      <w:pPr>
        <w:pStyle w:val="4Tekst"/>
        <w:numPr>
          <w:ilvl w:val="0"/>
          <w:numId w:val="121"/>
        </w:numPr>
      </w:pPr>
      <w:r w:rsidRPr="00E615D6">
        <w:t>przykrycie nasion - przez przemieszanie z ziemią grabiami lub wałem kolczatką,</w:t>
      </w:r>
    </w:p>
    <w:p w:rsidR="00A5118D" w:rsidRPr="00E615D6" w:rsidRDefault="00A5118D" w:rsidP="00962244">
      <w:pPr>
        <w:pStyle w:val="4Tekst"/>
        <w:numPr>
          <w:ilvl w:val="0"/>
          <w:numId w:val="121"/>
        </w:numPr>
      </w:pPr>
      <w:r w:rsidRPr="00E615D6">
        <w:t>po wysiewie nasion ziemia powinna być wałowana lekkim wałem w celu ostatecznego wyrównania i stw</w:t>
      </w:r>
      <w:r w:rsidRPr="00E615D6">
        <w:t>o</w:t>
      </w:r>
      <w:r w:rsidRPr="00E615D6">
        <w:t>rzenia dobrych warunków dla podsiąkania wody. Jeżeli przykrycie nasion nastąpiło przez wałowanie ko</w:t>
      </w:r>
      <w:r w:rsidRPr="00E615D6">
        <w:t>l</w:t>
      </w:r>
      <w:r w:rsidRPr="00E615D6">
        <w:t>czatką, można już nie stosować wału gładkiego,</w:t>
      </w:r>
    </w:p>
    <w:p w:rsidR="00A5118D" w:rsidRPr="00E615D6" w:rsidRDefault="00A5118D" w:rsidP="00962244">
      <w:pPr>
        <w:pStyle w:val="4Tekst"/>
        <w:numPr>
          <w:ilvl w:val="0"/>
          <w:numId w:val="121"/>
        </w:numPr>
      </w:pPr>
      <w:r w:rsidRPr="00E615D6">
        <w:t>mieszanka nasion trawnikowych może być gotowa lub wykonana wg składu podanego w SST.</w:t>
      </w:r>
    </w:p>
    <w:p w:rsidR="00A5118D" w:rsidRPr="00E615D6" w:rsidRDefault="00A5118D" w:rsidP="00A5118D">
      <w:pPr>
        <w:pStyle w:val="4Tekst"/>
      </w:pPr>
      <w:r w:rsidRPr="00E615D6">
        <w:rPr>
          <w:b/>
        </w:rPr>
        <w:t xml:space="preserve">5.2.2. </w:t>
      </w:r>
      <w:r w:rsidRPr="00E615D6">
        <w:t>Pielęgnacja trawników</w:t>
      </w:r>
    </w:p>
    <w:p w:rsidR="00A5118D" w:rsidRPr="00E615D6" w:rsidRDefault="00A5118D" w:rsidP="00A5118D">
      <w:pPr>
        <w:pStyle w:val="4Tekst"/>
      </w:pPr>
      <w:r w:rsidRPr="00E615D6">
        <w:tab/>
        <w:t>Najważniejszym zabiegiem w pielęgnacji trawników jest koszenie:</w:t>
      </w:r>
    </w:p>
    <w:p w:rsidR="00A5118D" w:rsidRPr="00E615D6" w:rsidRDefault="00A5118D" w:rsidP="00962244">
      <w:pPr>
        <w:pStyle w:val="4Tekst"/>
        <w:numPr>
          <w:ilvl w:val="0"/>
          <w:numId w:val="122"/>
        </w:numPr>
      </w:pPr>
      <w:r w:rsidRPr="00E615D6">
        <w:t>pierwsze koszenie powinno być przeprowadzone, gdy trawa osiągnie wysokość około  10 cm,</w:t>
      </w:r>
    </w:p>
    <w:p w:rsidR="00A5118D" w:rsidRPr="00E615D6" w:rsidRDefault="00A5118D" w:rsidP="00962244">
      <w:pPr>
        <w:pStyle w:val="4Tekst"/>
        <w:numPr>
          <w:ilvl w:val="0"/>
          <w:numId w:val="122"/>
        </w:numPr>
      </w:pPr>
      <w:r w:rsidRPr="00E615D6">
        <w:t>następne koszenia powinny się odbywać w takich odstępach czasu, aby wysokość trawy przed kolejnym koszeniem nie przekraczała wysokości 10 do 12 cm,</w:t>
      </w:r>
    </w:p>
    <w:p w:rsidR="00A5118D" w:rsidRPr="00E615D6" w:rsidRDefault="00A5118D" w:rsidP="00962244">
      <w:pPr>
        <w:pStyle w:val="4Tekst"/>
        <w:numPr>
          <w:ilvl w:val="0"/>
          <w:numId w:val="122"/>
        </w:numPr>
      </w:pPr>
      <w:r w:rsidRPr="00E615D6">
        <w:t>ostatnie, przedzimowe koszenie trawników powinno być wykonane z 1-miesięcznym wyprzedzeniem sp</w:t>
      </w:r>
      <w:r w:rsidRPr="00E615D6">
        <w:t>o</w:t>
      </w:r>
      <w:r w:rsidRPr="00E615D6">
        <w:t>dziewanego nastania mrozów (dla warunków klimatycznych Polski można przyjąć pierwszą połowę pa</w:t>
      </w:r>
      <w:r w:rsidRPr="00E615D6">
        <w:t>ź</w:t>
      </w:r>
      <w:r w:rsidRPr="00E615D6">
        <w:t>dziernika),</w:t>
      </w:r>
    </w:p>
    <w:p w:rsidR="00A5118D" w:rsidRPr="00E615D6" w:rsidRDefault="00A5118D" w:rsidP="00962244">
      <w:pPr>
        <w:pStyle w:val="4Tekst"/>
        <w:numPr>
          <w:ilvl w:val="0"/>
          <w:numId w:val="122"/>
        </w:numPr>
      </w:pPr>
      <w:r w:rsidRPr="00E615D6">
        <w:t>koszenia trawników w całym okresie pielęgnacji powinny się odbywać często i w regularnych odstępach czasu, przy czym częstość koszenia i wysokość cięcia, należy uzależniać od gatunku wysianej trawy,</w:t>
      </w:r>
    </w:p>
    <w:p w:rsidR="00A5118D" w:rsidRPr="00E615D6" w:rsidRDefault="00A5118D" w:rsidP="00962244">
      <w:pPr>
        <w:pStyle w:val="4Tekst"/>
        <w:numPr>
          <w:ilvl w:val="0"/>
          <w:numId w:val="122"/>
        </w:numPr>
      </w:pPr>
      <w:r w:rsidRPr="00E615D6">
        <w:t>chwasty trwałe w pierwszym okresie należy usuwać ręcznie; środki chwastobójcze o selektywnym dział</w:t>
      </w:r>
      <w:r w:rsidRPr="00E615D6">
        <w:t>a</w:t>
      </w:r>
      <w:r w:rsidRPr="00E615D6">
        <w:t>niu należy stosować z dużą ostrożnością i dopiero po okresie 6 miesięcy od założenia trawnika.</w:t>
      </w:r>
    </w:p>
    <w:p w:rsidR="00A5118D" w:rsidRPr="00E615D6" w:rsidRDefault="00A5118D" w:rsidP="00A5118D">
      <w:pPr>
        <w:pStyle w:val="4Tekst"/>
      </w:pPr>
      <w:r w:rsidRPr="00E615D6">
        <w:tab/>
        <w:t>Trawniki wymagają nawożenia mineralnego - około 3 kg NPK na 1 ar w ciągu roku. Mieszanki nawozów należy przygotowywać tak, aby trawom zapewnić składniki wymagane w poszczególnych porach roku:</w:t>
      </w:r>
    </w:p>
    <w:p w:rsidR="00A5118D" w:rsidRPr="00E615D6" w:rsidRDefault="00A5118D" w:rsidP="00962244">
      <w:pPr>
        <w:pStyle w:val="4Tekst"/>
        <w:numPr>
          <w:ilvl w:val="0"/>
          <w:numId w:val="123"/>
        </w:numPr>
      </w:pPr>
      <w:r w:rsidRPr="00E615D6">
        <w:lastRenderedPageBreak/>
        <w:t>wiosną, trawnik wymaga mieszanki z przewagą azotu,</w:t>
      </w:r>
    </w:p>
    <w:p w:rsidR="00A5118D" w:rsidRPr="00E615D6" w:rsidRDefault="00A5118D" w:rsidP="00962244">
      <w:pPr>
        <w:pStyle w:val="4Tekst"/>
        <w:numPr>
          <w:ilvl w:val="0"/>
          <w:numId w:val="123"/>
        </w:numPr>
      </w:pPr>
      <w:r w:rsidRPr="00E615D6">
        <w:t>od połowy lata należy ograniczyć azot, zwiększając dawki potasu i fosforu,</w:t>
      </w:r>
    </w:p>
    <w:p w:rsidR="00A5118D" w:rsidRPr="00E615D6" w:rsidRDefault="00A5118D" w:rsidP="00962244">
      <w:pPr>
        <w:pStyle w:val="4Tekst"/>
        <w:numPr>
          <w:ilvl w:val="0"/>
          <w:numId w:val="123"/>
        </w:numPr>
      </w:pPr>
      <w:r w:rsidRPr="00E615D6">
        <w:t>ostatnie nawożenie nie powinno zawierać azotu, lecz tylko fosfor i potas.</w:t>
      </w:r>
    </w:p>
    <w:p w:rsidR="00A5118D" w:rsidRPr="00E615D6" w:rsidRDefault="00A5118D" w:rsidP="00A5118D">
      <w:pPr>
        <w:pStyle w:val="Nagwek2"/>
      </w:pPr>
      <w:bookmarkStart w:id="1291" w:name="_Toc428677178"/>
      <w:bookmarkStart w:id="1292" w:name="_Toc501263804"/>
      <w:r w:rsidRPr="00E615D6">
        <w:t>6. KONTROLA JAKOŚCI ROBÓT</w:t>
      </w:r>
      <w:bookmarkEnd w:id="1291"/>
      <w:bookmarkEnd w:id="1292"/>
    </w:p>
    <w:p w:rsidR="00A5118D" w:rsidRPr="00E615D6" w:rsidRDefault="00A5118D" w:rsidP="00A5118D">
      <w:pPr>
        <w:pStyle w:val="3Tytu"/>
      </w:pPr>
      <w:r w:rsidRPr="00E615D6">
        <w:t>6.1. Ogólne zasady kontroli jakości robót</w:t>
      </w:r>
    </w:p>
    <w:p w:rsidR="00A5118D" w:rsidRPr="00E615D6" w:rsidRDefault="00A5118D" w:rsidP="00A5118D">
      <w:pPr>
        <w:pStyle w:val="4Tekst"/>
      </w:pPr>
      <w:r w:rsidRPr="00E615D6">
        <w:tab/>
        <w:t>Ogólne zasady kontroli jakości robót podano w STWIORB D-M-00.00.00 „Wymagania ogólne” pkt 6.</w:t>
      </w:r>
    </w:p>
    <w:p w:rsidR="00A5118D" w:rsidRPr="00E615D6" w:rsidRDefault="00A5118D" w:rsidP="00A5118D">
      <w:pPr>
        <w:pStyle w:val="3Tytu"/>
      </w:pPr>
      <w:r w:rsidRPr="00E615D6">
        <w:t>6.2. Trawniki</w:t>
      </w:r>
    </w:p>
    <w:p w:rsidR="00A5118D" w:rsidRPr="00E615D6" w:rsidRDefault="00A5118D" w:rsidP="00A5118D">
      <w:pPr>
        <w:pStyle w:val="4Tekst"/>
      </w:pPr>
      <w:r w:rsidRPr="00E615D6">
        <w:tab/>
        <w:t>Kontrola w czasie wykonywania trawników polega na sprawdzeniu:</w:t>
      </w:r>
    </w:p>
    <w:p w:rsidR="00A5118D" w:rsidRPr="00E615D6" w:rsidRDefault="00A5118D" w:rsidP="00962244">
      <w:pPr>
        <w:pStyle w:val="4Tekst"/>
        <w:numPr>
          <w:ilvl w:val="0"/>
          <w:numId w:val="124"/>
        </w:numPr>
      </w:pPr>
      <w:r w:rsidRPr="00E615D6">
        <w:t>oczyszczenia terenu z gruzu i zanieczyszczeń,</w:t>
      </w:r>
    </w:p>
    <w:p w:rsidR="00A5118D" w:rsidRPr="00E615D6" w:rsidRDefault="00A5118D" w:rsidP="00962244">
      <w:pPr>
        <w:pStyle w:val="4Tekst"/>
        <w:numPr>
          <w:ilvl w:val="0"/>
          <w:numId w:val="124"/>
        </w:numPr>
      </w:pPr>
      <w:r w:rsidRPr="00E615D6">
        <w:t>określenia ilości zanieczyszczeń (w m</w:t>
      </w:r>
      <w:r w:rsidRPr="00E615D6">
        <w:rPr>
          <w:vertAlign w:val="superscript"/>
        </w:rPr>
        <w:t>3</w:t>
      </w:r>
      <w:r w:rsidRPr="00E615D6">
        <w:t>),</w:t>
      </w:r>
    </w:p>
    <w:p w:rsidR="00A5118D" w:rsidRPr="00E615D6" w:rsidRDefault="00A5118D" w:rsidP="00962244">
      <w:pPr>
        <w:pStyle w:val="4Tekst"/>
        <w:numPr>
          <w:ilvl w:val="0"/>
          <w:numId w:val="124"/>
        </w:numPr>
      </w:pPr>
      <w:r w:rsidRPr="00E615D6">
        <w:t>pomiaru odległości wywozu zanieczyszczeń na zwałkę,</w:t>
      </w:r>
    </w:p>
    <w:p w:rsidR="00A5118D" w:rsidRPr="00E615D6" w:rsidRDefault="00A5118D" w:rsidP="00962244">
      <w:pPr>
        <w:pStyle w:val="4Tekst"/>
        <w:numPr>
          <w:ilvl w:val="0"/>
          <w:numId w:val="124"/>
        </w:numPr>
      </w:pPr>
      <w:r w:rsidRPr="00E615D6">
        <w:t>wymiany gleby jałowej na ziemię urodzajną z kontrolą grubości warstwy rozścielonej ziemi,</w:t>
      </w:r>
    </w:p>
    <w:p w:rsidR="00A5118D" w:rsidRPr="00E615D6" w:rsidRDefault="00A5118D" w:rsidP="00962244">
      <w:pPr>
        <w:pStyle w:val="4Tekst"/>
        <w:numPr>
          <w:ilvl w:val="0"/>
          <w:numId w:val="124"/>
        </w:numPr>
      </w:pPr>
      <w:r w:rsidRPr="00E615D6">
        <w:t>ilości rozrzuconego kompostu,</w:t>
      </w:r>
    </w:p>
    <w:p w:rsidR="00A5118D" w:rsidRPr="00E615D6" w:rsidRDefault="00A5118D" w:rsidP="00962244">
      <w:pPr>
        <w:pStyle w:val="4Tekst"/>
        <w:numPr>
          <w:ilvl w:val="0"/>
          <w:numId w:val="124"/>
        </w:numPr>
      </w:pPr>
      <w:r w:rsidRPr="00E615D6">
        <w:t>prawidłowego uwałowania terenu,</w:t>
      </w:r>
    </w:p>
    <w:p w:rsidR="00A5118D" w:rsidRPr="00E615D6" w:rsidRDefault="00A5118D" w:rsidP="00962244">
      <w:pPr>
        <w:pStyle w:val="4Tekst"/>
        <w:numPr>
          <w:ilvl w:val="0"/>
          <w:numId w:val="124"/>
        </w:numPr>
      </w:pPr>
      <w:r w:rsidRPr="00E615D6">
        <w:t>zgodności składu gotowej mieszanki traw z ustaleniami dokumentacji projektowej,</w:t>
      </w:r>
    </w:p>
    <w:p w:rsidR="00A5118D" w:rsidRPr="00E615D6" w:rsidRDefault="00A5118D" w:rsidP="00962244">
      <w:pPr>
        <w:pStyle w:val="4Tekst"/>
        <w:numPr>
          <w:ilvl w:val="0"/>
          <w:numId w:val="124"/>
        </w:numPr>
      </w:pPr>
      <w:r w:rsidRPr="00E615D6">
        <w:t>gęstości zasiewu nasion,</w:t>
      </w:r>
    </w:p>
    <w:p w:rsidR="00A5118D" w:rsidRPr="00E615D6" w:rsidRDefault="00A5118D" w:rsidP="00962244">
      <w:pPr>
        <w:pStyle w:val="4Tekst"/>
        <w:numPr>
          <w:ilvl w:val="0"/>
          <w:numId w:val="124"/>
        </w:numPr>
      </w:pPr>
      <w:r w:rsidRPr="00E615D6">
        <w:t>prawidłowej częstotliwości koszenia trawników i ich odchwaszczania,</w:t>
      </w:r>
    </w:p>
    <w:p w:rsidR="00A5118D" w:rsidRPr="00E615D6" w:rsidRDefault="00A5118D" w:rsidP="00962244">
      <w:pPr>
        <w:pStyle w:val="4Tekst"/>
        <w:numPr>
          <w:ilvl w:val="0"/>
          <w:numId w:val="124"/>
        </w:numPr>
      </w:pPr>
      <w:r w:rsidRPr="00E615D6">
        <w:t>okresów podlewania, zwłaszcza podczas suszy,</w:t>
      </w:r>
    </w:p>
    <w:p w:rsidR="00A5118D" w:rsidRPr="00E615D6" w:rsidRDefault="00A5118D" w:rsidP="00962244">
      <w:pPr>
        <w:pStyle w:val="4Tekst"/>
        <w:numPr>
          <w:ilvl w:val="0"/>
          <w:numId w:val="124"/>
        </w:numPr>
      </w:pPr>
      <w:r w:rsidRPr="00E615D6">
        <w:t>dosiewania płaszczyzn trawników o zbyt małej gęstości wykiełkowanych zdziebeł trawy.</w:t>
      </w:r>
    </w:p>
    <w:p w:rsidR="00A5118D" w:rsidRPr="00E615D6" w:rsidRDefault="00A5118D" w:rsidP="00A5118D">
      <w:pPr>
        <w:pStyle w:val="4Tekst"/>
      </w:pPr>
      <w:r w:rsidRPr="00E615D6">
        <w:tab/>
        <w:t>Kontrola robót przy odbiorze trawników dotyczy:</w:t>
      </w:r>
    </w:p>
    <w:p w:rsidR="00A5118D" w:rsidRPr="00E615D6" w:rsidRDefault="00A5118D" w:rsidP="00962244">
      <w:pPr>
        <w:pStyle w:val="4Tekst"/>
        <w:numPr>
          <w:ilvl w:val="0"/>
          <w:numId w:val="125"/>
        </w:numPr>
      </w:pPr>
      <w:r w:rsidRPr="00E615D6">
        <w:t>prawidłowej gęstości trawy (trawniki bez tzw. „łysin”),</w:t>
      </w:r>
    </w:p>
    <w:p w:rsidR="00A5118D" w:rsidRPr="00E615D6" w:rsidRDefault="00A5118D" w:rsidP="00962244">
      <w:pPr>
        <w:pStyle w:val="4Tekst"/>
        <w:numPr>
          <w:ilvl w:val="0"/>
          <w:numId w:val="125"/>
        </w:numPr>
      </w:pPr>
      <w:r w:rsidRPr="00E615D6">
        <w:t>obecności gatunków niewysiewanych oraz chwastów.</w:t>
      </w:r>
    </w:p>
    <w:p w:rsidR="00A5118D" w:rsidRPr="00E615D6" w:rsidRDefault="00A5118D" w:rsidP="00A5118D">
      <w:pPr>
        <w:pStyle w:val="Nagwek2"/>
      </w:pPr>
      <w:bookmarkStart w:id="1293" w:name="_Toc428677179"/>
      <w:bookmarkStart w:id="1294" w:name="_Toc501263805"/>
      <w:r w:rsidRPr="00E615D6">
        <w:t>7. OBMIAR ROBÓT</w:t>
      </w:r>
      <w:bookmarkEnd w:id="1293"/>
      <w:bookmarkEnd w:id="1294"/>
    </w:p>
    <w:p w:rsidR="00A5118D" w:rsidRPr="00E615D6" w:rsidRDefault="00A5118D" w:rsidP="00A5118D">
      <w:pPr>
        <w:pStyle w:val="3Tytu"/>
      </w:pPr>
      <w:r w:rsidRPr="00E615D6">
        <w:t>7.1. Ogólne zasady obmiaru robót</w:t>
      </w:r>
    </w:p>
    <w:p w:rsidR="00A5118D" w:rsidRPr="00E615D6" w:rsidRDefault="00A5118D" w:rsidP="00A5118D">
      <w:pPr>
        <w:pStyle w:val="4Tekst"/>
      </w:pPr>
      <w:r w:rsidRPr="00E615D6">
        <w:tab/>
        <w:t>Ogólne zasady obmiaru robót podano w STWIORB D-M-00.00.00 „Wymagania ogólne” pkt 7.</w:t>
      </w:r>
    </w:p>
    <w:p w:rsidR="00A5118D" w:rsidRPr="00E615D6" w:rsidRDefault="00A5118D" w:rsidP="00A5118D">
      <w:pPr>
        <w:pStyle w:val="3Tytu"/>
      </w:pPr>
      <w:r w:rsidRPr="00E615D6">
        <w:t>7.2. Jednostka obmiarowa</w:t>
      </w:r>
    </w:p>
    <w:p w:rsidR="00A5118D" w:rsidRPr="00E615D6" w:rsidRDefault="00A5118D" w:rsidP="00A5118D">
      <w:pPr>
        <w:pStyle w:val="4Tekst"/>
      </w:pPr>
      <w:r w:rsidRPr="00E615D6">
        <w:tab/>
        <w:t>Jednostką obmiarową jest:</w:t>
      </w:r>
    </w:p>
    <w:p w:rsidR="00A5118D" w:rsidRPr="00E615D6" w:rsidRDefault="00A5118D" w:rsidP="00962244">
      <w:pPr>
        <w:pStyle w:val="4Tekst"/>
        <w:numPr>
          <w:ilvl w:val="0"/>
          <w:numId w:val="126"/>
        </w:numPr>
      </w:pPr>
      <w:r w:rsidRPr="00E615D6">
        <w:t>m</w:t>
      </w:r>
      <w:r w:rsidRPr="00E615D6">
        <w:rPr>
          <w:vertAlign w:val="superscript"/>
        </w:rPr>
        <w:t>2</w:t>
      </w:r>
      <w:r w:rsidRPr="00E615D6">
        <w:t xml:space="preserve"> (metr kwadratowy) wykonania: trawników</w:t>
      </w:r>
    </w:p>
    <w:p w:rsidR="00A5118D" w:rsidRPr="00E615D6" w:rsidRDefault="00A5118D" w:rsidP="00A5118D">
      <w:pPr>
        <w:pStyle w:val="Nagwek2"/>
      </w:pPr>
      <w:bookmarkStart w:id="1295" w:name="_Toc428677180"/>
      <w:bookmarkStart w:id="1296" w:name="_Toc501263806"/>
      <w:r w:rsidRPr="00E615D6">
        <w:t>8. ODBIÓR ROBÓT</w:t>
      </w:r>
      <w:bookmarkEnd w:id="1295"/>
      <w:bookmarkEnd w:id="1296"/>
    </w:p>
    <w:p w:rsidR="00A5118D" w:rsidRPr="00E615D6" w:rsidRDefault="00A5118D" w:rsidP="00A5118D">
      <w:pPr>
        <w:pStyle w:val="4Tekst"/>
      </w:pPr>
      <w:r w:rsidRPr="00E615D6">
        <w:tab/>
        <w:t>Ogólne zasady odbioru robót podano w STWIORB D-M-00.00.00 „Wymagania ogólne” pkt 8.</w:t>
      </w:r>
    </w:p>
    <w:p w:rsidR="00A5118D" w:rsidRPr="00E615D6" w:rsidRDefault="00A5118D" w:rsidP="00A5118D">
      <w:pPr>
        <w:pStyle w:val="4Tekst"/>
      </w:pPr>
      <w:r w:rsidRPr="00E615D6">
        <w:tab/>
        <w:t>Roboty uznaje się za wykonane zgodnie z dokumentacją projektową, SST i wymaganiami Inżyniera, jeżeli wszystkie pomiary i badania z zachowaniem tolerancji wg pkt 6 dały wyniki pozytywne.</w:t>
      </w:r>
    </w:p>
    <w:p w:rsidR="00A5118D" w:rsidRPr="00E615D6" w:rsidRDefault="00A5118D" w:rsidP="00A5118D">
      <w:pPr>
        <w:pStyle w:val="Nagwek2"/>
      </w:pPr>
      <w:bookmarkStart w:id="1297" w:name="_Toc428677181"/>
      <w:bookmarkStart w:id="1298" w:name="_Toc501263807"/>
      <w:r w:rsidRPr="00E615D6">
        <w:t>9. PODSTAWA PŁATNOŚCI</w:t>
      </w:r>
      <w:bookmarkEnd w:id="1297"/>
      <w:bookmarkEnd w:id="1298"/>
    </w:p>
    <w:p w:rsidR="00A5118D" w:rsidRPr="00E615D6" w:rsidRDefault="00A5118D" w:rsidP="00A5118D">
      <w:pPr>
        <w:pStyle w:val="3Tytu"/>
      </w:pPr>
      <w:r w:rsidRPr="00E615D6">
        <w:t>9.1. Ogólne ustalenia dotyczące podstawy płatności</w:t>
      </w:r>
    </w:p>
    <w:p w:rsidR="00A5118D" w:rsidRPr="00E615D6" w:rsidRDefault="00A5118D" w:rsidP="00A5118D">
      <w:pPr>
        <w:pStyle w:val="4Tekst"/>
      </w:pPr>
      <w:r w:rsidRPr="00E615D6">
        <w:tab/>
        <w:t>Ogólne ustalenia dotyczące podstawy płatności podano w STWIORB D-M-00.00.00 „Wymagania ogólne” pkt 9.</w:t>
      </w:r>
    </w:p>
    <w:p w:rsidR="00A5118D" w:rsidRPr="00E615D6" w:rsidRDefault="00A5118D" w:rsidP="00A5118D">
      <w:pPr>
        <w:pStyle w:val="3Tytu"/>
      </w:pPr>
      <w:r w:rsidRPr="00E615D6">
        <w:t>9.2. Cena jednostki obmiarowej</w:t>
      </w:r>
    </w:p>
    <w:p w:rsidR="00A5118D" w:rsidRPr="00E615D6" w:rsidRDefault="00A5118D" w:rsidP="00A5118D">
      <w:pPr>
        <w:pStyle w:val="4Tekst"/>
      </w:pPr>
      <w:r w:rsidRPr="00E615D6">
        <w:tab/>
        <w:t>Cena wykonania 1 m</w:t>
      </w:r>
      <w:r w:rsidRPr="00E615D6">
        <w:rPr>
          <w:vertAlign w:val="superscript"/>
        </w:rPr>
        <w:t>2</w:t>
      </w:r>
      <w:r w:rsidRPr="00E615D6">
        <w:t xml:space="preserve"> trawnika obejmuje:</w:t>
      </w:r>
    </w:p>
    <w:p w:rsidR="00A5118D" w:rsidRPr="00E615D6" w:rsidRDefault="00A5118D" w:rsidP="00962244">
      <w:pPr>
        <w:pStyle w:val="4Tekst"/>
        <w:numPr>
          <w:ilvl w:val="0"/>
          <w:numId w:val="126"/>
        </w:numPr>
      </w:pPr>
      <w:r w:rsidRPr="00E615D6">
        <w:t>roboty przygotowawcze: oczyszczenie terenu, dowóz ziemi urodzajnej, rozścielenie ziemi urodzajnej, ro</w:t>
      </w:r>
      <w:r w:rsidRPr="00E615D6">
        <w:t>z</w:t>
      </w:r>
      <w:r w:rsidRPr="00E615D6">
        <w:t>rzucenie kompostu,</w:t>
      </w:r>
    </w:p>
    <w:p w:rsidR="00A5118D" w:rsidRPr="00E615D6" w:rsidRDefault="00A5118D" w:rsidP="00962244">
      <w:pPr>
        <w:pStyle w:val="4Tekst"/>
        <w:numPr>
          <w:ilvl w:val="0"/>
          <w:numId w:val="126"/>
        </w:numPr>
      </w:pPr>
      <w:r w:rsidRPr="00E615D6">
        <w:t>zakładanie trawników,</w:t>
      </w:r>
    </w:p>
    <w:p w:rsidR="00A5118D" w:rsidRPr="00E615D6" w:rsidRDefault="00A5118D" w:rsidP="00962244">
      <w:pPr>
        <w:pStyle w:val="4Tekst"/>
        <w:numPr>
          <w:ilvl w:val="0"/>
          <w:numId w:val="126"/>
        </w:numPr>
      </w:pPr>
      <w:r w:rsidRPr="00E615D6">
        <w:t>pielęgnację trawników: podlewanie, koszenie, nawożenie, odchwaszczanie.</w:t>
      </w:r>
    </w:p>
    <w:p w:rsidR="00A5118D" w:rsidRPr="00E615D6" w:rsidRDefault="00A5118D" w:rsidP="00A5118D">
      <w:pPr>
        <w:pStyle w:val="Nagwek2"/>
      </w:pPr>
      <w:bookmarkStart w:id="1299" w:name="_Toc428677182"/>
      <w:bookmarkStart w:id="1300" w:name="_Toc501263808"/>
      <w:r w:rsidRPr="00E615D6">
        <w:t>10. PRZEPISY ZWIĄZANE</w:t>
      </w:r>
      <w:bookmarkEnd w:id="1299"/>
      <w:bookmarkEnd w:id="1300"/>
    </w:p>
    <w:tbl>
      <w:tblPr>
        <w:tblW w:w="0" w:type="auto"/>
        <w:tblCellMar>
          <w:left w:w="70" w:type="dxa"/>
          <w:right w:w="70" w:type="dxa"/>
        </w:tblCellMar>
        <w:tblLook w:val="04A0"/>
      </w:tblPr>
      <w:tblGrid>
        <w:gridCol w:w="496"/>
        <w:gridCol w:w="1701"/>
        <w:gridCol w:w="5313"/>
      </w:tblGrid>
      <w:tr w:rsidR="00A5118D" w:rsidRPr="00E615D6">
        <w:tc>
          <w:tcPr>
            <w:tcW w:w="496" w:type="dxa"/>
            <w:hideMark/>
          </w:tcPr>
          <w:p w:rsidR="00A5118D" w:rsidRPr="00E615D6" w:rsidRDefault="00A5118D">
            <w:pPr>
              <w:pStyle w:val="Tabela"/>
            </w:pPr>
            <w:r w:rsidRPr="00E615D6">
              <w:t>1.</w:t>
            </w:r>
          </w:p>
        </w:tc>
        <w:tc>
          <w:tcPr>
            <w:tcW w:w="1701" w:type="dxa"/>
            <w:hideMark/>
          </w:tcPr>
          <w:p w:rsidR="00A5118D" w:rsidRPr="00E615D6" w:rsidRDefault="00A5118D">
            <w:pPr>
              <w:pStyle w:val="Tabela"/>
              <w:jc w:val="left"/>
            </w:pPr>
            <w:r w:rsidRPr="00E615D6">
              <w:t>PN-G-98011</w:t>
            </w:r>
          </w:p>
        </w:tc>
        <w:tc>
          <w:tcPr>
            <w:tcW w:w="5313" w:type="dxa"/>
            <w:hideMark/>
          </w:tcPr>
          <w:p w:rsidR="00A5118D" w:rsidRPr="00E615D6" w:rsidRDefault="00A5118D">
            <w:pPr>
              <w:pStyle w:val="Tabela"/>
              <w:jc w:val="left"/>
            </w:pPr>
            <w:r w:rsidRPr="00E615D6">
              <w:t>Torf rolniczy</w:t>
            </w:r>
          </w:p>
        </w:tc>
      </w:tr>
      <w:tr w:rsidR="00A5118D" w:rsidRPr="00E615D6">
        <w:tc>
          <w:tcPr>
            <w:tcW w:w="496" w:type="dxa"/>
            <w:hideMark/>
          </w:tcPr>
          <w:p w:rsidR="00A5118D" w:rsidRPr="00E615D6" w:rsidRDefault="00A5118D">
            <w:pPr>
              <w:pStyle w:val="Tabela"/>
            </w:pPr>
            <w:r w:rsidRPr="00E615D6">
              <w:t>2.</w:t>
            </w:r>
          </w:p>
        </w:tc>
        <w:tc>
          <w:tcPr>
            <w:tcW w:w="1701" w:type="dxa"/>
            <w:hideMark/>
          </w:tcPr>
          <w:p w:rsidR="00A5118D" w:rsidRPr="00E615D6" w:rsidRDefault="00A5118D">
            <w:pPr>
              <w:pStyle w:val="Tabela"/>
              <w:jc w:val="left"/>
            </w:pPr>
            <w:r w:rsidRPr="00E615D6">
              <w:t>PN-R-67022</w:t>
            </w:r>
          </w:p>
        </w:tc>
        <w:tc>
          <w:tcPr>
            <w:tcW w:w="5313" w:type="dxa"/>
            <w:hideMark/>
          </w:tcPr>
          <w:p w:rsidR="00A5118D" w:rsidRPr="00E615D6" w:rsidRDefault="00A5118D">
            <w:pPr>
              <w:pStyle w:val="Tabela"/>
              <w:jc w:val="left"/>
            </w:pPr>
            <w:r w:rsidRPr="00E615D6">
              <w:t>Materiał szkółkarski. Ozdobne drzewa i krzewy iglaste</w:t>
            </w:r>
          </w:p>
        </w:tc>
      </w:tr>
      <w:tr w:rsidR="00A5118D" w:rsidRPr="00E615D6">
        <w:tc>
          <w:tcPr>
            <w:tcW w:w="496" w:type="dxa"/>
            <w:hideMark/>
          </w:tcPr>
          <w:p w:rsidR="00A5118D" w:rsidRPr="00E615D6" w:rsidRDefault="00A5118D">
            <w:pPr>
              <w:pStyle w:val="Tabela"/>
            </w:pPr>
            <w:r w:rsidRPr="00E615D6">
              <w:t>3.</w:t>
            </w:r>
          </w:p>
        </w:tc>
        <w:tc>
          <w:tcPr>
            <w:tcW w:w="1701" w:type="dxa"/>
            <w:hideMark/>
          </w:tcPr>
          <w:p w:rsidR="00A5118D" w:rsidRPr="00E615D6" w:rsidRDefault="00A5118D">
            <w:pPr>
              <w:pStyle w:val="Tabela"/>
              <w:jc w:val="left"/>
            </w:pPr>
            <w:r w:rsidRPr="00E615D6">
              <w:t>PN-R-67023</w:t>
            </w:r>
          </w:p>
        </w:tc>
        <w:tc>
          <w:tcPr>
            <w:tcW w:w="5313" w:type="dxa"/>
            <w:hideMark/>
          </w:tcPr>
          <w:p w:rsidR="00A5118D" w:rsidRPr="00E615D6" w:rsidRDefault="00A5118D">
            <w:pPr>
              <w:pStyle w:val="Tabela"/>
              <w:jc w:val="left"/>
            </w:pPr>
            <w:r w:rsidRPr="00E615D6">
              <w:t>Materiał szkółkarski. Ozdobne drzewa i krzewy liściaste</w:t>
            </w:r>
          </w:p>
        </w:tc>
      </w:tr>
      <w:tr w:rsidR="00A5118D" w:rsidRPr="00E615D6">
        <w:tc>
          <w:tcPr>
            <w:tcW w:w="496" w:type="dxa"/>
            <w:hideMark/>
          </w:tcPr>
          <w:p w:rsidR="00A5118D" w:rsidRPr="00E615D6" w:rsidRDefault="00A5118D">
            <w:pPr>
              <w:pStyle w:val="Tabela"/>
            </w:pPr>
            <w:r w:rsidRPr="00E615D6">
              <w:t>4.</w:t>
            </w:r>
          </w:p>
        </w:tc>
        <w:tc>
          <w:tcPr>
            <w:tcW w:w="1701" w:type="dxa"/>
            <w:hideMark/>
          </w:tcPr>
          <w:p w:rsidR="00A5118D" w:rsidRPr="00E615D6" w:rsidRDefault="00A5118D">
            <w:pPr>
              <w:pStyle w:val="Tabela"/>
              <w:jc w:val="left"/>
            </w:pPr>
            <w:r w:rsidRPr="00E615D6">
              <w:t>PN-R-67030</w:t>
            </w:r>
          </w:p>
        </w:tc>
        <w:tc>
          <w:tcPr>
            <w:tcW w:w="5313" w:type="dxa"/>
            <w:hideMark/>
          </w:tcPr>
          <w:p w:rsidR="00A5118D" w:rsidRPr="00E615D6" w:rsidRDefault="00A5118D">
            <w:pPr>
              <w:pStyle w:val="Tabela"/>
              <w:jc w:val="left"/>
            </w:pPr>
            <w:r w:rsidRPr="00E615D6">
              <w:t>Cebule, bulwy, kłącza i korzenie bulwiaste roślin ozdobnych</w:t>
            </w:r>
          </w:p>
        </w:tc>
      </w:tr>
      <w:tr w:rsidR="00A5118D" w:rsidRPr="00E615D6">
        <w:tc>
          <w:tcPr>
            <w:tcW w:w="496" w:type="dxa"/>
            <w:hideMark/>
          </w:tcPr>
          <w:p w:rsidR="00A5118D" w:rsidRPr="00E615D6" w:rsidRDefault="00A5118D">
            <w:pPr>
              <w:pStyle w:val="Tabela"/>
            </w:pPr>
            <w:r w:rsidRPr="00E615D6">
              <w:t>5.</w:t>
            </w:r>
          </w:p>
        </w:tc>
        <w:tc>
          <w:tcPr>
            <w:tcW w:w="1701" w:type="dxa"/>
            <w:hideMark/>
          </w:tcPr>
          <w:p w:rsidR="00A5118D" w:rsidRPr="00E615D6" w:rsidRDefault="00A5118D">
            <w:pPr>
              <w:pStyle w:val="Tabela"/>
              <w:jc w:val="left"/>
            </w:pPr>
            <w:r w:rsidRPr="00E615D6">
              <w:t>BN-73/0522-01</w:t>
            </w:r>
          </w:p>
        </w:tc>
        <w:tc>
          <w:tcPr>
            <w:tcW w:w="5313" w:type="dxa"/>
            <w:hideMark/>
          </w:tcPr>
          <w:p w:rsidR="00A5118D" w:rsidRPr="00E615D6" w:rsidRDefault="00A5118D">
            <w:pPr>
              <w:pStyle w:val="Tabela"/>
              <w:jc w:val="left"/>
            </w:pPr>
            <w:r w:rsidRPr="00E615D6">
              <w:t>Kompost fekaliowo-torfowy</w:t>
            </w:r>
          </w:p>
        </w:tc>
      </w:tr>
      <w:tr w:rsidR="00A5118D" w:rsidRPr="00E615D6">
        <w:tc>
          <w:tcPr>
            <w:tcW w:w="496" w:type="dxa"/>
            <w:hideMark/>
          </w:tcPr>
          <w:p w:rsidR="00A5118D" w:rsidRPr="00E615D6" w:rsidRDefault="00A5118D">
            <w:pPr>
              <w:pStyle w:val="Tabela"/>
            </w:pPr>
            <w:r w:rsidRPr="00E615D6">
              <w:t>6.</w:t>
            </w:r>
          </w:p>
        </w:tc>
        <w:tc>
          <w:tcPr>
            <w:tcW w:w="1701" w:type="dxa"/>
            <w:hideMark/>
          </w:tcPr>
          <w:p w:rsidR="00A5118D" w:rsidRPr="00E615D6" w:rsidRDefault="00A5118D">
            <w:pPr>
              <w:pStyle w:val="Tabela"/>
              <w:jc w:val="left"/>
            </w:pPr>
            <w:r w:rsidRPr="00E615D6">
              <w:t>BN-76/9125-01</w:t>
            </w:r>
          </w:p>
        </w:tc>
        <w:tc>
          <w:tcPr>
            <w:tcW w:w="5313" w:type="dxa"/>
            <w:hideMark/>
          </w:tcPr>
          <w:p w:rsidR="00A5118D" w:rsidRPr="00E615D6" w:rsidRDefault="00A5118D">
            <w:pPr>
              <w:pStyle w:val="Tabela"/>
              <w:jc w:val="left"/>
            </w:pPr>
            <w:r w:rsidRPr="00E615D6">
              <w:t>Rośliny kwie</w:t>
            </w:r>
            <w:r w:rsidR="009C0A1D">
              <w:t>tnikowe jednoroczne i dwuletnie</w:t>
            </w:r>
          </w:p>
        </w:tc>
      </w:tr>
    </w:tbl>
    <w:p w:rsidR="004B5903" w:rsidRDefault="004B5903" w:rsidP="009C0A1D">
      <w:pPr>
        <w:pStyle w:val="Nagwek1"/>
        <w:spacing w:line="360" w:lineRule="auto"/>
      </w:pPr>
      <w:bookmarkStart w:id="1301" w:name="_Toc391537294"/>
      <w:bookmarkEnd w:id="1278"/>
    </w:p>
    <w:p w:rsidR="004B5903" w:rsidRDefault="004B5903" w:rsidP="004B5903">
      <w:pPr>
        <w:rPr>
          <w:color w:val="C00000"/>
          <w:kern w:val="28"/>
          <w:sz w:val="28"/>
        </w:rPr>
      </w:pPr>
      <w:r>
        <w:br w:type="page"/>
      </w:r>
    </w:p>
    <w:p w:rsidR="00962244" w:rsidRDefault="00962244" w:rsidP="00962244">
      <w:pPr>
        <w:pStyle w:val="Nagwek1"/>
      </w:pPr>
      <w:bookmarkStart w:id="1302" w:name="_Toc530733192"/>
      <w:bookmarkStart w:id="1303" w:name="_Toc64550794"/>
      <w:bookmarkEnd w:id="1301"/>
      <w:r>
        <w:lastRenderedPageBreak/>
        <w:t>D-10.03.01</w:t>
      </w:r>
      <w:r>
        <w:tab/>
        <w:t>NAWIERZCHNIA Z PŁYT AŻUROWYCH</w:t>
      </w:r>
      <w:bookmarkEnd w:id="1302"/>
      <w:bookmarkEnd w:id="1303"/>
    </w:p>
    <w:p w:rsidR="00962244" w:rsidRPr="002F699C" w:rsidRDefault="00962244" w:rsidP="00962244">
      <w:pPr>
        <w:pStyle w:val="Nagwek2"/>
        <w:rPr>
          <w:rFonts w:eastAsia="Arial"/>
        </w:rPr>
      </w:pPr>
      <w:r>
        <w:rPr>
          <w:rFonts w:eastAsia="Arial"/>
        </w:rPr>
        <w:t>1. WSTĘP</w:t>
      </w:r>
    </w:p>
    <w:p w:rsidR="00962244" w:rsidRDefault="00962244" w:rsidP="00962244">
      <w:pPr>
        <w:pStyle w:val="3Tytu"/>
      </w:pPr>
      <w:r>
        <w:t>1.1. Zakres robót objętych STWiORB</w:t>
      </w:r>
    </w:p>
    <w:p w:rsidR="00962244" w:rsidRDefault="00962244" w:rsidP="00962244">
      <w:pPr>
        <w:pStyle w:val="4Tekst"/>
      </w:pPr>
      <w:r>
        <w:t>Ustalenia zawarte w niniejszej specyfikacji dotyczą zasad prowadzenia robót związanych z wykonaniem nawierzc</w:t>
      </w:r>
      <w:r>
        <w:t>h</w:t>
      </w:r>
      <w:r>
        <w:t>ni z płyt ażurowych 60x40x10cm.</w:t>
      </w:r>
    </w:p>
    <w:p w:rsidR="00962244" w:rsidRDefault="00962244" w:rsidP="00962244">
      <w:pPr>
        <w:pStyle w:val="3Tytu"/>
      </w:pPr>
      <w:r>
        <w:t>1.2. Określenia podstawowe</w:t>
      </w:r>
    </w:p>
    <w:p w:rsidR="00962244" w:rsidRDefault="00962244" w:rsidP="00962244">
      <w:pPr>
        <w:pStyle w:val="4Tekst"/>
      </w:pPr>
      <w:r w:rsidRPr="002F699C">
        <w:t>O</w:t>
      </w:r>
      <w:r>
        <w:t>kreślenia są</w:t>
      </w:r>
      <w:r>
        <w:rPr>
          <w:b/>
        </w:rPr>
        <w:t xml:space="preserve"> </w:t>
      </w:r>
      <w:r>
        <w:t>zgodne z obowiązującymi, odpowiednimi polskimi normami i definicjami podanymi</w:t>
      </w:r>
      <w:r>
        <w:rPr>
          <w:b/>
        </w:rPr>
        <w:t xml:space="preserve"> </w:t>
      </w:r>
      <w:r>
        <w:t>w STWiORB D-M-00.00.00 „Wymagania ogólne” pkt 1.4.</w:t>
      </w:r>
    </w:p>
    <w:p w:rsidR="00962244" w:rsidRDefault="00962244" w:rsidP="00962244">
      <w:pPr>
        <w:pStyle w:val="3Tytu"/>
      </w:pPr>
      <w:r>
        <w:t>1.3. Ogólne wymagania dotyczące robót</w:t>
      </w:r>
    </w:p>
    <w:p w:rsidR="00962244" w:rsidRDefault="00962244" w:rsidP="00962244">
      <w:pPr>
        <w:pStyle w:val="4Tekst"/>
      </w:pPr>
      <w:r>
        <w:t>Ogólne wymagania dotyczące robót podano w STWiORB D-M-00.00.00 „Wymagania ogólne” pkt 1.5.</w:t>
      </w:r>
    </w:p>
    <w:p w:rsidR="00962244" w:rsidRDefault="00962244" w:rsidP="00962244">
      <w:pPr>
        <w:pStyle w:val="Nagwek2"/>
        <w:rPr>
          <w:rFonts w:eastAsia="Arial"/>
        </w:rPr>
      </w:pPr>
      <w:r>
        <w:rPr>
          <w:rFonts w:eastAsia="Arial"/>
        </w:rPr>
        <w:t>2. MATERIAŁY</w:t>
      </w:r>
    </w:p>
    <w:p w:rsidR="00962244" w:rsidRDefault="00962244" w:rsidP="00962244">
      <w:pPr>
        <w:pStyle w:val="3Tytu"/>
      </w:pPr>
      <w:r>
        <w:t>2.1. Ogólne wymagania dotycz ące materiałów</w:t>
      </w:r>
    </w:p>
    <w:p w:rsidR="00962244" w:rsidRDefault="00962244" w:rsidP="00962244">
      <w:pPr>
        <w:pStyle w:val="4Tekst"/>
      </w:pPr>
      <w:r>
        <w:t>Ogólne wymagania dotyczące materiałów, ich pozyskiwania i składowania podano w STWiORB D-M-00.00.00 „Wymagania ogólne” pkt 2.</w:t>
      </w:r>
    </w:p>
    <w:p w:rsidR="00962244" w:rsidRDefault="00962244" w:rsidP="00962244">
      <w:pPr>
        <w:pStyle w:val="3Tytu"/>
      </w:pPr>
      <w:r>
        <w:t>2.2. Rodzaje materiałów</w:t>
      </w:r>
    </w:p>
    <w:p w:rsidR="00962244" w:rsidRDefault="00962244" w:rsidP="00962244">
      <w:pPr>
        <w:pStyle w:val="4Tekst"/>
      </w:pPr>
      <w:r>
        <w:t>Materiałami stosowanymi przy wykonywaniu nawierzchni z elementów prefabrykowanych objętych niniejszą STWiORB, są:</w:t>
      </w:r>
    </w:p>
    <w:p w:rsidR="00962244" w:rsidRDefault="00962244" w:rsidP="00962244">
      <w:pPr>
        <w:spacing w:line="1" w:lineRule="exact"/>
      </w:pPr>
    </w:p>
    <w:p w:rsidR="00962244" w:rsidRPr="002F699C" w:rsidRDefault="00962244" w:rsidP="00962244">
      <w:pPr>
        <w:pStyle w:val="6Punktowanie"/>
        <w:rPr>
          <w:rFonts w:ascii="Symbol" w:eastAsia="Symbol" w:hAnsi="Symbol"/>
        </w:rPr>
      </w:pPr>
      <w:r>
        <w:t>Prefabrykowane betonowe płyty wielootworowe,</w:t>
      </w:r>
    </w:p>
    <w:p w:rsidR="00962244" w:rsidRPr="002F699C" w:rsidRDefault="00962244" w:rsidP="00962244">
      <w:pPr>
        <w:pStyle w:val="6Punktowanie"/>
        <w:rPr>
          <w:rFonts w:ascii="Symbol" w:eastAsia="Symbol" w:hAnsi="Symbol"/>
        </w:rPr>
      </w:pPr>
      <w:r>
        <w:t>materiał na podsypkę i do wypełnienia szczelin,</w:t>
      </w:r>
    </w:p>
    <w:p w:rsidR="00962244" w:rsidRDefault="00962244" w:rsidP="00962244">
      <w:pPr>
        <w:pStyle w:val="6Punktowanie"/>
        <w:rPr>
          <w:rFonts w:ascii="Symbol" w:eastAsia="Symbol" w:hAnsi="Symbol"/>
        </w:rPr>
      </w:pPr>
      <w:r>
        <w:t>woda.</w:t>
      </w:r>
    </w:p>
    <w:p w:rsidR="00962244" w:rsidRDefault="00962244" w:rsidP="00962244">
      <w:pPr>
        <w:pStyle w:val="3Tytu"/>
      </w:pPr>
      <w:r>
        <w:t>2.3. Płyty betonowe</w:t>
      </w:r>
    </w:p>
    <w:p w:rsidR="00962244" w:rsidRDefault="00962244" w:rsidP="00962244">
      <w:pPr>
        <w:pStyle w:val="4Tekst"/>
      </w:pPr>
      <w:r>
        <w:tab/>
        <w:t>Prefabrykowane betonowe płyty wielootworowe powinny mieć wymiary zgodne z ustaleniem dokument</w:t>
      </w:r>
      <w:r>
        <w:t>a</w:t>
      </w:r>
      <w:r>
        <w:t>cji projektowej.</w:t>
      </w:r>
    </w:p>
    <w:p w:rsidR="00962244" w:rsidRDefault="00962244" w:rsidP="00962244">
      <w:pPr>
        <w:pStyle w:val="4Tekst"/>
      </w:pPr>
      <w:r>
        <w:tab/>
        <w:t>Jeśli dokumentacja projektowa nie podaje szczegółów dotyczących kształtu i rozwiązań technicznych płyt, wówczas Wykonawca proponuje typ płyty, przedstawiając go do aprobaty Inżyniera. Zaakceptowany typ płyty p</w:t>
      </w:r>
      <w:r>
        <w:t>o</w:t>
      </w:r>
      <w:r>
        <w:t>winien mieć aprobatę techniczną uprawnionej jednostki.</w:t>
      </w:r>
    </w:p>
    <w:p w:rsidR="00962244" w:rsidRDefault="00962244" w:rsidP="00962244">
      <w:pPr>
        <w:pStyle w:val="4Tekst"/>
      </w:pPr>
      <w:r>
        <w:tab/>
        <w:t>Powierzchnia płyt powinna być równa bez raków, pęknięć, rys i wyłupań. Dopuszczalne są drobne wgł</w:t>
      </w:r>
      <w:r>
        <w:t>ę</w:t>
      </w:r>
      <w:r>
        <w:t>bienia i wypukłości o głębokości lub wysokości do 5 mm.</w:t>
      </w:r>
    </w:p>
    <w:p w:rsidR="00962244" w:rsidRDefault="00962244" w:rsidP="00962244">
      <w:pPr>
        <w:pStyle w:val="4Tekst"/>
      </w:pPr>
      <w:r>
        <w:tab/>
        <w:t>Beton, z którego wykonana jest płyta, powinien spełniać wymagania dla klasy wytrzymałości minimum C20/25 wg PN-EN 206-1:2003 [6] i PN-B-06265:2004 [8].</w:t>
      </w:r>
    </w:p>
    <w:p w:rsidR="00962244" w:rsidRDefault="00962244" w:rsidP="00962244">
      <w:pPr>
        <w:pStyle w:val="4Tekst"/>
      </w:pPr>
      <w:r>
        <w:tab/>
        <w:t>Krawędzie płyt powinny być proste i wzajemnie równoległe. Dopuszczalne są drobne odpryski i wyszcze</w:t>
      </w:r>
      <w:r>
        <w:t>r</w:t>
      </w:r>
      <w:r>
        <w:t>bienia krawędzi o głębokości i szerokości do 5 mm oraz długości do 20 mm w liczbie 2 szt. na 1 m płyty, przy czym na jednej krawędzi powierzchni górnej nie może być więcej niż 3 wyszczerbienia, a na powierzchni dolnej nie wi</w:t>
      </w:r>
      <w:r>
        <w:t>ę</w:t>
      </w:r>
      <w:r>
        <w:t>cej niż 4 wyszczerbienia. Zwichrowanie krawędzi powierzchni górnej i dolnej nie powinno przekraczać 3 mm na 1 m długości płyty.</w:t>
      </w:r>
    </w:p>
    <w:p w:rsidR="00962244" w:rsidRDefault="00962244" w:rsidP="00962244">
      <w:pPr>
        <w:pStyle w:val="4Tekst"/>
      </w:pPr>
      <w:r>
        <w:tab/>
        <w:t>Powierzchnie boczne płyty powinny być wolne od pęknięć, rys, wgłębień i wypukłości.</w:t>
      </w:r>
    </w:p>
    <w:p w:rsidR="00962244" w:rsidRDefault="00962244" w:rsidP="00962244">
      <w:pPr>
        <w:pStyle w:val="4Tekst"/>
      </w:pPr>
      <w:r>
        <w:tab/>
        <w:t>Odchyłka od wymiarów nominalnych powinna wynosić: długości ± 3 mm, szerokości ± 3 mm, grubości ± 3 mm. Nasiąkliwość powinna wynosić ≤ 6%, a stopień mrozoodporności ≥ F 150.</w:t>
      </w:r>
    </w:p>
    <w:p w:rsidR="00962244" w:rsidRDefault="00962244" w:rsidP="00962244">
      <w:pPr>
        <w:pStyle w:val="4Tekst"/>
      </w:pPr>
      <w:r>
        <w:tab/>
        <w:t>Płyty mogą być przechowywane na wolnym powietrzu. Można je układać w stosach, powierzchnią jezdną zwróconą do góry, w siedmiu warstwach na paletach, do wysokości trzech palet.</w:t>
      </w:r>
    </w:p>
    <w:p w:rsidR="00962244" w:rsidRDefault="00962244" w:rsidP="00962244">
      <w:pPr>
        <w:pStyle w:val="3Tytu"/>
      </w:pPr>
      <w:r>
        <w:t>2.4. Składowanie</w:t>
      </w:r>
    </w:p>
    <w:p w:rsidR="00962244" w:rsidRDefault="00962244" w:rsidP="00962244">
      <w:pPr>
        <w:pStyle w:val="4Tekst"/>
      </w:pPr>
      <w:r>
        <w:tab/>
        <w:t>Płyty betonowe mogą być składowane na otwartej przestrzeni, na podłożu wyrównanym i odwodnionym, z zastosowaniem podkładek i przekładek, ułożonych w pionie jedna nad drugą.</w:t>
      </w:r>
    </w:p>
    <w:p w:rsidR="00962244" w:rsidRDefault="00962244" w:rsidP="00962244">
      <w:pPr>
        <w:pStyle w:val="3Tytu"/>
      </w:pPr>
      <w:bookmarkStart w:id="1304" w:name="page3"/>
      <w:bookmarkEnd w:id="1304"/>
      <w:r>
        <w:t>2.5. Kruszywo na podsypkę i do zamulania spoin</w:t>
      </w:r>
    </w:p>
    <w:p w:rsidR="00962244" w:rsidRDefault="00962244" w:rsidP="00962244">
      <w:pPr>
        <w:pStyle w:val="4Tekst"/>
      </w:pPr>
      <w:r>
        <w:tab/>
        <w:t>Na podsypkę należy stosować kruszywo o uziarnieniu 4mm. Piasek do zamulania spoin powinien spełniać wymagania PN-B-11113 [1].</w:t>
      </w:r>
    </w:p>
    <w:p w:rsidR="00962244" w:rsidRDefault="00962244" w:rsidP="00962244">
      <w:pPr>
        <w:pStyle w:val="4Tekst"/>
      </w:pPr>
      <w:r>
        <w:tab/>
        <w:t>Kruszywo należy składować w warunkach zabezpieczających przed zanieczyszczeniem i zmieszaniem z innymi kruszywami. Podłoże w miejscu składowania powinno być równe, utwardzone i dobrze odwodnione.</w:t>
      </w:r>
    </w:p>
    <w:p w:rsidR="00962244" w:rsidRDefault="00962244" w:rsidP="00962244">
      <w:pPr>
        <w:pStyle w:val="3Tytu"/>
      </w:pPr>
      <w:r>
        <w:t>2.6. Woda</w:t>
      </w:r>
    </w:p>
    <w:p w:rsidR="00962244" w:rsidRDefault="00962244" w:rsidP="00962244">
      <w:pPr>
        <w:pStyle w:val="4Tekst"/>
      </w:pPr>
      <w:r>
        <w:t>Woda używana przy wykonywaniu zagęszczenia podsypki i do zamulania nawierzchni może być studzienna lub z wodociągu, bez specjalnych wymagań.</w:t>
      </w:r>
    </w:p>
    <w:p w:rsidR="00962244" w:rsidRDefault="00962244" w:rsidP="00962244">
      <w:pPr>
        <w:pStyle w:val="Nagwek2"/>
        <w:rPr>
          <w:rFonts w:eastAsia="Arial"/>
        </w:rPr>
      </w:pPr>
      <w:r>
        <w:rPr>
          <w:rFonts w:eastAsia="Arial"/>
        </w:rPr>
        <w:t>3. SPRZĘT</w:t>
      </w:r>
    </w:p>
    <w:p w:rsidR="00962244" w:rsidRDefault="00962244" w:rsidP="00962244">
      <w:pPr>
        <w:pStyle w:val="3Tytu"/>
      </w:pPr>
      <w:r>
        <w:t>3.1. Ogólne wymagania dotyczące sprzętu</w:t>
      </w:r>
    </w:p>
    <w:p w:rsidR="00962244" w:rsidRDefault="00962244" w:rsidP="00962244">
      <w:pPr>
        <w:pStyle w:val="4Tekst"/>
      </w:pPr>
      <w:r>
        <w:t>Ogólne wymagania dotyczące sprzętu podano w STWiORB D-M-00.00.00 „Wymagania ogólne” pkt3.</w:t>
      </w:r>
    </w:p>
    <w:p w:rsidR="00962244" w:rsidRDefault="00962244" w:rsidP="00962244">
      <w:pPr>
        <w:pStyle w:val="3Tytu"/>
      </w:pPr>
      <w:r>
        <w:t>3.2. Sprzęt do wykonywania nawierzchni z elementów prefabrykowanych</w:t>
      </w:r>
    </w:p>
    <w:p w:rsidR="00962244" w:rsidRDefault="00962244" w:rsidP="00962244">
      <w:pPr>
        <w:pStyle w:val="4Tekst"/>
      </w:pPr>
      <w:r>
        <w:lastRenderedPageBreak/>
        <w:t>Wykonawca przystępujący do wykonania nawierzchni z elementów prefabrykowanych powinien wykazać się mo</w:t>
      </w:r>
      <w:r>
        <w:t>ż</w:t>
      </w:r>
      <w:r>
        <w:t>liwością korzystania z następującego sprzętu:</w:t>
      </w:r>
    </w:p>
    <w:p w:rsidR="00962244" w:rsidRDefault="00962244" w:rsidP="00962244">
      <w:pPr>
        <w:spacing w:line="1" w:lineRule="exact"/>
      </w:pPr>
    </w:p>
    <w:p w:rsidR="00962244" w:rsidRPr="002F699C" w:rsidRDefault="00962244" w:rsidP="00962244">
      <w:pPr>
        <w:pStyle w:val="Punkt2"/>
        <w:rPr>
          <w:rFonts w:ascii="Symbol" w:eastAsia="Symbol" w:hAnsi="Symbol"/>
        </w:rPr>
      </w:pPr>
      <w:r>
        <w:rPr>
          <w:rFonts w:eastAsia="Arial"/>
        </w:rPr>
        <w:t>żurawi samochodowych lub samojezdnych,</w:t>
      </w:r>
    </w:p>
    <w:p w:rsidR="00962244" w:rsidRPr="002F699C" w:rsidRDefault="00962244" w:rsidP="00962244">
      <w:pPr>
        <w:pStyle w:val="Punkt2"/>
        <w:rPr>
          <w:rFonts w:ascii="Symbol" w:eastAsia="Symbol" w:hAnsi="Symbol"/>
        </w:rPr>
      </w:pPr>
      <w:r>
        <w:rPr>
          <w:rFonts w:eastAsia="Arial"/>
        </w:rPr>
        <w:t>walców ogumionych,</w:t>
      </w:r>
    </w:p>
    <w:p w:rsidR="00962244" w:rsidRPr="002F699C" w:rsidRDefault="00962244" w:rsidP="00962244">
      <w:pPr>
        <w:pStyle w:val="Punkt2"/>
        <w:rPr>
          <w:rFonts w:ascii="Symbol" w:eastAsia="Symbol" w:hAnsi="Symbol"/>
        </w:rPr>
      </w:pPr>
      <w:r>
        <w:rPr>
          <w:rFonts w:eastAsia="Arial"/>
        </w:rPr>
        <w:t>równiarek,</w:t>
      </w:r>
    </w:p>
    <w:p w:rsidR="00962244" w:rsidRPr="002F699C" w:rsidRDefault="00962244" w:rsidP="00962244">
      <w:pPr>
        <w:pStyle w:val="Punkt2"/>
        <w:rPr>
          <w:rFonts w:ascii="Symbol" w:eastAsia="Symbol" w:hAnsi="Symbol"/>
        </w:rPr>
      </w:pPr>
      <w:r>
        <w:rPr>
          <w:rFonts w:eastAsia="Arial"/>
        </w:rPr>
        <w:t>wibratorów płytowych,</w:t>
      </w:r>
    </w:p>
    <w:p w:rsidR="00962244" w:rsidRPr="002F699C" w:rsidRDefault="00962244" w:rsidP="00962244">
      <w:pPr>
        <w:pStyle w:val="Punkt2"/>
        <w:rPr>
          <w:rFonts w:ascii="Symbol" w:eastAsia="Symbol" w:hAnsi="Symbol"/>
        </w:rPr>
      </w:pPr>
      <w:r>
        <w:rPr>
          <w:rFonts w:eastAsia="Arial"/>
        </w:rPr>
        <w:t>ubijaków,</w:t>
      </w:r>
    </w:p>
    <w:p w:rsidR="00962244" w:rsidRDefault="00962244" w:rsidP="00962244">
      <w:pPr>
        <w:pStyle w:val="Punkt2"/>
        <w:rPr>
          <w:rFonts w:ascii="Symbol" w:eastAsia="Symbol" w:hAnsi="Symbol"/>
        </w:rPr>
      </w:pPr>
      <w:r>
        <w:rPr>
          <w:rFonts w:eastAsia="Arial"/>
        </w:rPr>
        <w:t>zbiorników na wodę.</w:t>
      </w:r>
    </w:p>
    <w:p w:rsidR="00962244" w:rsidRDefault="00962244" w:rsidP="00962244">
      <w:pPr>
        <w:pStyle w:val="Nagwek2"/>
        <w:rPr>
          <w:rFonts w:eastAsia="Arial"/>
        </w:rPr>
      </w:pPr>
      <w:r>
        <w:rPr>
          <w:rFonts w:eastAsia="Arial"/>
        </w:rPr>
        <w:t>4. TRANSPORT</w:t>
      </w:r>
    </w:p>
    <w:p w:rsidR="00962244" w:rsidRDefault="00962244" w:rsidP="00962244">
      <w:pPr>
        <w:pStyle w:val="3Tytu"/>
      </w:pPr>
      <w:r>
        <w:t>4.1. Ogólne wymagania dotyczące transportu</w:t>
      </w:r>
    </w:p>
    <w:p w:rsidR="00962244" w:rsidRDefault="00962244" w:rsidP="00962244">
      <w:pPr>
        <w:pStyle w:val="4Tekst"/>
      </w:pPr>
      <w:r>
        <w:t>Ogólne wymagania dotyczące transportu podano w STWiORB D-M-00.00.00 „Wymagania ogólne” pkt 4.</w:t>
      </w:r>
    </w:p>
    <w:p w:rsidR="00962244" w:rsidRDefault="00962244" w:rsidP="00962244">
      <w:pPr>
        <w:pStyle w:val="3Tytu"/>
      </w:pPr>
      <w:r>
        <w:t>4.2. Transport materiałów</w:t>
      </w:r>
    </w:p>
    <w:p w:rsidR="00962244" w:rsidRDefault="00962244" w:rsidP="00962244">
      <w:pPr>
        <w:pStyle w:val="3Tytu"/>
      </w:pPr>
      <w:r>
        <w:t>4.2.1. Transport płyt betonowych i żelbetowych</w:t>
      </w:r>
    </w:p>
    <w:p w:rsidR="00962244" w:rsidRDefault="00962244" w:rsidP="00962244">
      <w:pPr>
        <w:pStyle w:val="4Tekst"/>
      </w:pPr>
      <w:r>
        <w:tab/>
        <w:t>Płyty drogowe betonowe mogą być przewożone dowolnymi środkami transportu. Płyty powinny być z</w:t>
      </w:r>
      <w:r>
        <w:t>a</w:t>
      </w:r>
      <w:r>
        <w:t>bezpieczone przed przemieszczaniem się i uszkodzeniami w czasie transportu, a górna warstwa nie powinna wyst</w:t>
      </w:r>
      <w:r>
        <w:t>a</w:t>
      </w:r>
      <w:r>
        <w:t>wać poza ściany środka transportowego więcej niż 1/3 wysokości tej warstwy.</w:t>
      </w:r>
    </w:p>
    <w:p w:rsidR="00962244" w:rsidRDefault="00962244" w:rsidP="00962244">
      <w:pPr>
        <w:pStyle w:val="3Tytu"/>
      </w:pPr>
      <w:r>
        <w:t>4.2.2. Transport kruszywa</w:t>
      </w:r>
    </w:p>
    <w:p w:rsidR="00962244" w:rsidRDefault="00962244" w:rsidP="00962244">
      <w:pPr>
        <w:pStyle w:val="4Tekst"/>
      </w:pPr>
      <w:r>
        <w:tab/>
        <w:t>Kruszywo można przewozić dowolnymi środkami transportu w warunkach zabezpieczających je przed z</w:t>
      </w:r>
      <w:r>
        <w:t>a</w:t>
      </w:r>
      <w:r>
        <w:t>nieczyszczeniem, zawilgoceniem oraz zmieszaniem z innymi rodzajami kruszyw. Podczas transportu kruszywo p</w:t>
      </w:r>
      <w:r>
        <w:t>o</w:t>
      </w:r>
      <w:r>
        <w:t>winno być zabezpieczone przed wysypaniem.</w:t>
      </w:r>
    </w:p>
    <w:p w:rsidR="00962244" w:rsidRDefault="00962244" w:rsidP="00962244">
      <w:pPr>
        <w:pStyle w:val="Nagwek2"/>
        <w:rPr>
          <w:rFonts w:eastAsia="Arial"/>
        </w:rPr>
      </w:pPr>
      <w:r>
        <w:rPr>
          <w:rFonts w:eastAsia="Arial"/>
        </w:rPr>
        <w:t>5. WYKONANIE ROBÓT</w:t>
      </w:r>
    </w:p>
    <w:p w:rsidR="00962244" w:rsidRDefault="00962244" w:rsidP="00962244">
      <w:pPr>
        <w:pStyle w:val="3Tytu"/>
      </w:pPr>
      <w:r>
        <w:t>5.1. Ogólne zasady wykonywania robót</w:t>
      </w:r>
    </w:p>
    <w:p w:rsidR="00962244" w:rsidRPr="002F699C" w:rsidRDefault="00962244" w:rsidP="00962244">
      <w:pPr>
        <w:pStyle w:val="4Tekst"/>
      </w:pPr>
      <w:r>
        <w:t>Ogólne zasady wykonywania robót podano w STWiORB D-M-00.00.00 „Wymagania ogólne” pkt 5.</w:t>
      </w:r>
    </w:p>
    <w:p w:rsidR="00962244" w:rsidRPr="002F699C" w:rsidRDefault="00962244" w:rsidP="00962244">
      <w:pPr>
        <w:pStyle w:val="3Tytu"/>
      </w:pPr>
      <w:r>
        <w:t>5.2. Przygotowanie podłoża</w:t>
      </w:r>
    </w:p>
    <w:p w:rsidR="00962244" w:rsidRDefault="00962244" w:rsidP="00962244">
      <w:pPr>
        <w:pStyle w:val="4Tekst"/>
      </w:pPr>
      <w:r>
        <w:tab/>
        <w:t>Podłoże pod nawierzchnie z elementów prefabrykowanych powinno być przygotowane zgodnie z wym</w:t>
      </w:r>
      <w:r>
        <w:t>a</w:t>
      </w:r>
      <w:r>
        <w:t>ganiami określonymi w STWiORB D-04.01.01 „Koryto wraz z profilowaniem i zagęszczaniem podłoża”</w:t>
      </w:r>
    </w:p>
    <w:p w:rsidR="00962244" w:rsidRDefault="00962244" w:rsidP="00962244">
      <w:pPr>
        <w:pStyle w:val="4Tekst"/>
      </w:pPr>
      <w:r>
        <w:tab/>
        <w:t>Jeśli dokumentacja projektowa lub SST nie stanowi inaczej, to na podłożu z gruntu niewysadzinowego można bezpośrednio układać nawierzchnię z płyt betonowych lub żelbetowych. Jeżeli w podłożu występują grunty wątpliwe bądź wysadzinowe, nawierzchnię z płyt należy układać na podsypce piaskowej.</w:t>
      </w:r>
    </w:p>
    <w:p w:rsidR="00962244" w:rsidRDefault="00962244" w:rsidP="00962244">
      <w:pPr>
        <w:pStyle w:val="3Tytu"/>
      </w:pPr>
      <w:r>
        <w:t>5.3. Wykonanie podsypki</w:t>
      </w:r>
    </w:p>
    <w:p w:rsidR="00962244" w:rsidRDefault="00962244" w:rsidP="00962244">
      <w:pPr>
        <w:pStyle w:val="4Tekst"/>
      </w:pPr>
      <w:r>
        <w:tab/>
        <w:t>Podsypka pod nawierzchnię powinna być wykonana z kruszywa odpowiadającego wymaganiom punktu 2.4 niniejszej STWiORB.</w:t>
      </w:r>
    </w:p>
    <w:p w:rsidR="00962244" w:rsidRDefault="00962244" w:rsidP="00962244">
      <w:pPr>
        <w:pStyle w:val="4Tekst"/>
      </w:pPr>
      <w:r>
        <w:tab/>
        <w:t>Grubość podsypki powinna być zgodna z dokumentacją projektową lub SST. Jeżeli dokumentacja proje</w:t>
      </w:r>
      <w:r>
        <w:t>k</w:t>
      </w:r>
      <w:r>
        <w:t>towa lub SST nie stanowi inaczej, to grubość podsypki nie powinna być mniejsza niż 10 cm na podłożu z gruntów wątpliwych i nie mniejsza niż 20 cm na podłożu z gruntów wysadzinowych.</w:t>
      </w:r>
    </w:p>
    <w:p w:rsidR="00962244" w:rsidRDefault="00962244" w:rsidP="00962244">
      <w:pPr>
        <w:pStyle w:val="4Tekst"/>
      </w:pPr>
      <w:r>
        <w:tab/>
        <w:t>Kruszywo do wykonania podsypki powinno być rozłożone w warstwie o jednakowej grubości przy użyciu równiarki, w sposób zapewniający uzyskanie wymaganych spadków i rzędnych wysokościowych.</w:t>
      </w:r>
    </w:p>
    <w:p w:rsidR="00962244" w:rsidRDefault="00962244" w:rsidP="00962244">
      <w:pPr>
        <w:pStyle w:val="4Tekst"/>
      </w:pPr>
      <w:bookmarkStart w:id="1305" w:name="page4"/>
      <w:bookmarkEnd w:id="1305"/>
      <w:r>
        <w:tab/>
        <w:t>Zagęszczenie podsypki należy przeprowadzać bezpośrednio po rozłożeniu. Zagęszczenie należy wykon</w:t>
      </w:r>
      <w:r>
        <w:t>y</w:t>
      </w:r>
      <w:r>
        <w:t>wać przy zachowaniu optymalnej wilgotności zagęszczanego piasku, aż do osiągnięcia wskaźnika zagęszczenia I</w:t>
      </w:r>
      <w:r>
        <w:rPr>
          <w:sz w:val="25"/>
          <w:vertAlign w:val="subscript"/>
        </w:rPr>
        <w:t>s</w:t>
      </w:r>
      <w:r>
        <w:t xml:space="preserve"> ³ 1,00.</w:t>
      </w:r>
    </w:p>
    <w:p w:rsidR="00962244" w:rsidRDefault="00962244" w:rsidP="00962244">
      <w:pPr>
        <w:pStyle w:val="3Tytu"/>
      </w:pPr>
      <w:r>
        <w:t>5.4. Wykonanie nawierzchni z płyt betonowych</w:t>
      </w:r>
    </w:p>
    <w:p w:rsidR="00962244" w:rsidRDefault="00962244" w:rsidP="00962244">
      <w:pPr>
        <w:pStyle w:val="4Tekst"/>
      </w:pPr>
      <w:r>
        <w:tab/>
        <w:t>Nawierzchnie z płyt betonowych wykonuje się według ustaleń zawartych w STWiORB D-05.03.03 „N</w:t>
      </w:r>
      <w:r>
        <w:t>a</w:t>
      </w:r>
      <w:r>
        <w:t>wierzchnie z płyt betonowych”.</w:t>
      </w:r>
    </w:p>
    <w:p w:rsidR="00962244" w:rsidRDefault="00962244" w:rsidP="00962244">
      <w:pPr>
        <w:pStyle w:val="4Tekst"/>
      </w:pPr>
      <w:r>
        <w:tab/>
        <w:t>Przy układaniu nawierzchni z płyt betonowych, należy stosować wypełnienie spoin przez zamulanie pi</w:t>
      </w:r>
      <w:r>
        <w:t>a</w:t>
      </w:r>
      <w:r>
        <w:t>skiem na pełną grubość płyty.</w:t>
      </w:r>
    </w:p>
    <w:p w:rsidR="00962244" w:rsidRDefault="00962244" w:rsidP="00962244">
      <w:pPr>
        <w:pStyle w:val="3Tytu"/>
      </w:pPr>
      <w:r>
        <w:t>5.5. Wykonanie nawierzchni z płyt żelbetowych</w:t>
      </w:r>
    </w:p>
    <w:p w:rsidR="00962244" w:rsidRDefault="00962244" w:rsidP="00962244">
      <w:pPr>
        <w:pStyle w:val="3Tytu"/>
      </w:pPr>
      <w:r>
        <w:t>5.5.1. Wykonanie nawierzchni</w:t>
      </w:r>
    </w:p>
    <w:p w:rsidR="00962244" w:rsidRDefault="00962244" w:rsidP="00962244">
      <w:pPr>
        <w:pStyle w:val="4Tekst"/>
      </w:pPr>
      <w:r>
        <w:tab/>
        <w:t>Układanie nawierzchni z płyt betonowych na uprzednio przygotowanym podłożu może się odbywać bezp</w:t>
      </w:r>
      <w:r>
        <w:t>o</w:t>
      </w:r>
      <w:r>
        <w:t>średnio ze środków transportowych lub z miejsca składowania, za pomocą żurawi samochodowych lub samojez</w:t>
      </w:r>
      <w:r>
        <w:t>d</w:t>
      </w:r>
      <w:r>
        <w:t>nych.</w:t>
      </w:r>
    </w:p>
    <w:p w:rsidR="00962244" w:rsidRDefault="00962244" w:rsidP="00962244">
      <w:pPr>
        <w:pStyle w:val="4Tekst"/>
      </w:pPr>
      <w:r>
        <w:tab/>
        <w:t>Płyty betonowe należy układać tak, aby całą swoją powierzchnią przylegały do podłoża (podłoża grunt</w:t>
      </w:r>
      <w:r>
        <w:t>o</w:t>
      </w:r>
      <w:r>
        <w:t>wego lub podsypki). Powierzchnie płyt nie powinny wystawać lub być zagłębione względem siebie więcej niż 8 mm.</w:t>
      </w:r>
    </w:p>
    <w:p w:rsidR="00962244" w:rsidRDefault="00962244" w:rsidP="00962244">
      <w:pPr>
        <w:pStyle w:val="Nagwek2"/>
        <w:rPr>
          <w:rFonts w:eastAsia="Arial"/>
        </w:rPr>
      </w:pPr>
      <w:r>
        <w:rPr>
          <w:rFonts w:eastAsia="Arial"/>
        </w:rPr>
        <w:lastRenderedPageBreak/>
        <w:t>6. KONTROLA JAKOŚCI ROBÓT</w:t>
      </w:r>
    </w:p>
    <w:p w:rsidR="00962244" w:rsidRDefault="00962244" w:rsidP="00962244">
      <w:pPr>
        <w:pStyle w:val="3Tytu"/>
      </w:pPr>
      <w:r>
        <w:t>6.1. Ogólne zasady kontroli jakości robót</w:t>
      </w:r>
    </w:p>
    <w:p w:rsidR="00962244" w:rsidRDefault="00962244" w:rsidP="00962244">
      <w:pPr>
        <w:spacing w:line="128" w:lineRule="exact"/>
      </w:pPr>
    </w:p>
    <w:p w:rsidR="00962244" w:rsidRPr="006A27D6" w:rsidRDefault="00962244" w:rsidP="00962244">
      <w:pPr>
        <w:pStyle w:val="4Tekst"/>
      </w:pPr>
      <w:r w:rsidRPr="006A27D6">
        <w:t>Ogólne zasady kontroli jakości robót podano w STWiORB D-M-00.00.00 „Wymagania ogólne” pkt 6.</w:t>
      </w:r>
    </w:p>
    <w:p w:rsidR="00962244" w:rsidRDefault="00962244" w:rsidP="00962244">
      <w:pPr>
        <w:pStyle w:val="3Tytu"/>
      </w:pPr>
      <w:r>
        <w:t>6.2. Kontrola przygotowania podłoża</w:t>
      </w:r>
    </w:p>
    <w:p w:rsidR="00962244" w:rsidRDefault="00962244" w:rsidP="00962244">
      <w:pPr>
        <w:pStyle w:val="4Tekst"/>
      </w:pPr>
      <w:r>
        <w:t>Kontrola polega na sprawdzeniu zgodności z:</w:t>
      </w:r>
    </w:p>
    <w:p w:rsidR="00962244" w:rsidRDefault="00962244" w:rsidP="00962244">
      <w:pPr>
        <w:pStyle w:val="Punkt2"/>
        <w:rPr>
          <w:rFonts w:eastAsia="Arial"/>
        </w:rPr>
      </w:pPr>
      <w:r>
        <w:rPr>
          <w:rFonts w:eastAsia="Arial"/>
        </w:rPr>
        <w:t>dokumentacją projektową - na podstawie oględzin i pomiarów,</w:t>
      </w:r>
    </w:p>
    <w:p w:rsidR="00962244" w:rsidRDefault="00962244" w:rsidP="00962244">
      <w:pPr>
        <w:pStyle w:val="Punkt2"/>
      </w:pPr>
      <w:r>
        <w:rPr>
          <w:rFonts w:eastAsia="Arial"/>
        </w:rPr>
        <w:t>wymaganiami podanymi w STWiORB D-04.01.01 „Koryto wraz z profilowaniem i zagęszczeniem podłoża”.</w:t>
      </w:r>
    </w:p>
    <w:p w:rsidR="00962244" w:rsidRDefault="00962244" w:rsidP="00962244">
      <w:pPr>
        <w:pStyle w:val="3Tytu"/>
      </w:pPr>
      <w:r>
        <w:t>6.3. Kontrola wykonania podsypki</w:t>
      </w:r>
    </w:p>
    <w:p w:rsidR="00962244" w:rsidRDefault="00962244" w:rsidP="00962244">
      <w:pPr>
        <w:pStyle w:val="4Tekst"/>
      </w:pPr>
      <w:r>
        <w:t>Kontrola ułożonej podsypki piaskowej polega na sprawdzeniu zgodności z:</w:t>
      </w:r>
    </w:p>
    <w:p w:rsidR="00962244" w:rsidRDefault="00962244" w:rsidP="00962244">
      <w:pPr>
        <w:pStyle w:val="Punkt2"/>
      </w:pPr>
      <w:r>
        <w:rPr>
          <w:rFonts w:eastAsia="Arial"/>
        </w:rPr>
        <w:t>dokumentacją projektową w zakresie grubości ułożonej warstwy i wyrównania do wymaganego prof</w:t>
      </w:r>
      <w:r>
        <w:rPr>
          <w:rFonts w:eastAsia="Arial"/>
        </w:rPr>
        <w:t>i</w:t>
      </w:r>
      <w:r>
        <w:rPr>
          <w:rFonts w:eastAsia="Arial"/>
        </w:rPr>
        <w:t>lu - na podstawie oględzin i pomiarów,</w:t>
      </w:r>
    </w:p>
    <w:p w:rsidR="00962244" w:rsidRDefault="00962244" w:rsidP="00962244">
      <w:pPr>
        <w:pStyle w:val="Punkt2"/>
      </w:pPr>
      <w:r>
        <w:rPr>
          <w:rFonts w:eastAsia="Arial"/>
        </w:rPr>
        <w:t>wymaganiami podanymi w p. 5.3 niniejszej STWiORB.</w:t>
      </w:r>
    </w:p>
    <w:p w:rsidR="00962244" w:rsidRDefault="00962244" w:rsidP="00962244">
      <w:pPr>
        <w:pStyle w:val="3Tytu"/>
      </w:pPr>
      <w:r>
        <w:t>6.4. Kontrola wykonania nawierzchni z płyt betonowych</w:t>
      </w:r>
    </w:p>
    <w:p w:rsidR="00962244" w:rsidRDefault="00962244" w:rsidP="00962244">
      <w:pPr>
        <w:pStyle w:val="4Tekst"/>
      </w:pPr>
      <w:r>
        <w:t>Kontrola jakości robót polega na sprawdzeniu ich zgodności z:</w:t>
      </w:r>
    </w:p>
    <w:p w:rsidR="00962244" w:rsidRDefault="00962244" w:rsidP="00962244">
      <w:pPr>
        <w:spacing w:line="1" w:lineRule="exact"/>
      </w:pPr>
    </w:p>
    <w:p w:rsidR="00962244" w:rsidRDefault="00962244" w:rsidP="00962244">
      <w:pPr>
        <w:pStyle w:val="Punkt2"/>
      </w:pPr>
      <w:r>
        <w:rPr>
          <w:rFonts w:eastAsia="Arial"/>
        </w:rPr>
        <w:t>dokumentacją projektową w zakresie cech geometrycznych nawierzchni oraz dopuszczalnych odch</w:t>
      </w:r>
      <w:r>
        <w:rPr>
          <w:rFonts w:eastAsia="Arial"/>
        </w:rPr>
        <w:t>y</w:t>
      </w:r>
      <w:r>
        <w:rPr>
          <w:rFonts w:eastAsia="Arial"/>
        </w:rPr>
        <w:t>łek wymienionych w tablicy 1 - na podstawie oględzin i pomiarów,</w:t>
      </w:r>
    </w:p>
    <w:p w:rsidR="00962244" w:rsidRDefault="00962244" w:rsidP="00962244">
      <w:pPr>
        <w:pStyle w:val="Punkt2"/>
      </w:pPr>
      <w:r>
        <w:rPr>
          <w:rFonts w:eastAsia="Arial"/>
        </w:rPr>
        <w:t xml:space="preserve">wymaganiami podanymi w </w:t>
      </w:r>
      <w:r>
        <w:t>OST</w:t>
      </w:r>
      <w:r>
        <w:rPr>
          <w:rFonts w:eastAsia="Arial"/>
        </w:rPr>
        <w:t xml:space="preserve"> D-05.03.03 „Nawierzchni z płyt betonowych”.</w:t>
      </w:r>
    </w:p>
    <w:p w:rsidR="00962244" w:rsidRDefault="00962244" w:rsidP="00962244">
      <w:pPr>
        <w:pStyle w:val="3Tytu"/>
      </w:pPr>
      <w:r>
        <w:t>6.6. Ocena wyników badań</w:t>
      </w:r>
    </w:p>
    <w:p w:rsidR="00962244" w:rsidRDefault="00962244" w:rsidP="00962244">
      <w:pPr>
        <w:spacing w:line="125" w:lineRule="exact"/>
      </w:pPr>
    </w:p>
    <w:p w:rsidR="00962244" w:rsidRDefault="00962244" w:rsidP="00962244">
      <w:pPr>
        <w:pStyle w:val="4Tekst"/>
      </w:pPr>
      <w:r>
        <w:t>Wszystkie materiały muszą spełniać wymagania podane w punkcie 2.</w:t>
      </w:r>
    </w:p>
    <w:p w:rsidR="00962244" w:rsidRDefault="00962244" w:rsidP="00962244">
      <w:pPr>
        <w:pStyle w:val="4Tekst"/>
      </w:pPr>
      <w:r>
        <w:t>Wszystkie elementy robót, które wykazują odstępstwa od postanowień STWiORB powinny zostać rozebrane i p</w:t>
      </w:r>
      <w:r>
        <w:t>o</w:t>
      </w:r>
      <w:r>
        <w:t>nownie wykonane na koszt Wykonawcy.</w:t>
      </w:r>
    </w:p>
    <w:p w:rsidR="00962244" w:rsidRDefault="00962244" w:rsidP="00962244">
      <w:pPr>
        <w:pStyle w:val="Nagwek2"/>
        <w:rPr>
          <w:rFonts w:eastAsia="Arial"/>
        </w:rPr>
      </w:pPr>
      <w:r>
        <w:rPr>
          <w:rFonts w:eastAsia="Arial"/>
        </w:rPr>
        <w:t>7. OBMIAR ROBÓT</w:t>
      </w:r>
    </w:p>
    <w:p w:rsidR="00962244" w:rsidRDefault="00962244" w:rsidP="00962244">
      <w:pPr>
        <w:pStyle w:val="3Tytu"/>
      </w:pPr>
      <w:r>
        <w:t>7.1. Ogólne zasady obmiaru robót</w:t>
      </w:r>
    </w:p>
    <w:p w:rsidR="00962244" w:rsidRDefault="00962244" w:rsidP="00962244">
      <w:pPr>
        <w:spacing w:line="128" w:lineRule="exact"/>
      </w:pPr>
    </w:p>
    <w:p w:rsidR="00962244" w:rsidRDefault="00962244" w:rsidP="00962244">
      <w:pPr>
        <w:pStyle w:val="4Tekst"/>
      </w:pPr>
      <w:r>
        <w:t>Ogólne zasady obmiaru robót podano w STWiORB D-M-00.00.00 „Wymagania ogólne” pkt 7.</w:t>
      </w:r>
    </w:p>
    <w:p w:rsidR="00962244" w:rsidRDefault="00962244" w:rsidP="00962244">
      <w:pPr>
        <w:pStyle w:val="3Tytu"/>
      </w:pPr>
      <w:bookmarkStart w:id="1306" w:name="page5"/>
      <w:bookmarkEnd w:id="1306"/>
      <w:r>
        <w:t>7.2. Jednostka obmiarowa</w:t>
      </w:r>
    </w:p>
    <w:p w:rsidR="00962244" w:rsidRDefault="00962244" w:rsidP="00962244">
      <w:pPr>
        <w:spacing w:line="92" w:lineRule="exact"/>
      </w:pPr>
    </w:p>
    <w:p w:rsidR="00962244" w:rsidRDefault="00962244" w:rsidP="00962244">
      <w:pPr>
        <w:pStyle w:val="4Tekst"/>
      </w:pPr>
      <w:r>
        <w:t>Jednostką obmiarową jest m</w:t>
      </w:r>
      <w:r>
        <w:rPr>
          <w:sz w:val="25"/>
          <w:vertAlign w:val="superscript"/>
        </w:rPr>
        <w:t>2</w:t>
      </w:r>
      <w:r>
        <w:t xml:space="preserve"> (metr kwadratowy) wykonanej nawierzchni z elementów prefabrykowanych.</w:t>
      </w:r>
    </w:p>
    <w:p w:rsidR="00962244" w:rsidRDefault="00962244" w:rsidP="00962244">
      <w:pPr>
        <w:pStyle w:val="Nagwek2"/>
        <w:rPr>
          <w:rFonts w:eastAsia="Arial"/>
        </w:rPr>
      </w:pPr>
      <w:r>
        <w:rPr>
          <w:rFonts w:eastAsia="Arial"/>
        </w:rPr>
        <w:t>8. ODBIÓR ROBÓT</w:t>
      </w:r>
    </w:p>
    <w:p w:rsidR="00962244" w:rsidRDefault="00962244" w:rsidP="00962244">
      <w:pPr>
        <w:pStyle w:val="4Tekst"/>
      </w:pPr>
      <w:r>
        <w:t>Ogólne zasady odbioru robót podano w STWiORB D-M-00.00.00 „Wymagania ogólne” pkt 8.</w:t>
      </w:r>
    </w:p>
    <w:p w:rsidR="00962244" w:rsidRDefault="00962244" w:rsidP="00962244">
      <w:pPr>
        <w:pStyle w:val="4Tekst"/>
      </w:pPr>
      <w:r>
        <w:t>Roboty uznaje się za wykonane zgodnie z dokumentacją projektową, SST i wymaganiami Inżyniera, jeżeli wszys</w:t>
      </w:r>
      <w:r>
        <w:t>t</w:t>
      </w:r>
      <w:r>
        <w:t>kie pomiary i badania, z zachowaniem tolerancji wg punktu 6, dały wyniki pozytywne.</w:t>
      </w:r>
    </w:p>
    <w:p w:rsidR="00962244" w:rsidRDefault="00962244" w:rsidP="00962244">
      <w:pPr>
        <w:pStyle w:val="Nagwek2"/>
        <w:rPr>
          <w:rFonts w:eastAsia="Arial"/>
        </w:rPr>
      </w:pPr>
      <w:r>
        <w:rPr>
          <w:rFonts w:eastAsia="Arial"/>
        </w:rPr>
        <w:t>9. PODSTAWA PŁATNO ŚCI</w:t>
      </w:r>
    </w:p>
    <w:p w:rsidR="00962244" w:rsidRDefault="00962244" w:rsidP="00962244">
      <w:pPr>
        <w:pStyle w:val="3Tytu"/>
      </w:pPr>
      <w:r>
        <w:t>9.1. Ogólne ustalenia dotyczące podstawy płatności</w:t>
      </w:r>
    </w:p>
    <w:p w:rsidR="00962244" w:rsidRDefault="00962244" w:rsidP="00962244">
      <w:pPr>
        <w:spacing w:line="128" w:lineRule="exact"/>
      </w:pPr>
    </w:p>
    <w:p w:rsidR="00962244" w:rsidRPr="00CB0A35" w:rsidRDefault="00962244" w:rsidP="00962244">
      <w:pPr>
        <w:pStyle w:val="4Tekst"/>
      </w:pPr>
      <w:r w:rsidRPr="00CB0A35">
        <w:t xml:space="preserve">Ogólne ustalenia dotyczące podstawy płatności podano w </w:t>
      </w:r>
      <w:r>
        <w:t>STWiORB</w:t>
      </w:r>
      <w:r w:rsidRPr="00CB0A35">
        <w:t xml:space="preserve"> D-M-00.00.00 „Wymagania ogólne”</w:t>
      </w:r>
      <w:r>
        <w:t xml:space="preserve"> </w:t>
      </w:r>
      <w:r w:rsidRPr="00CB0A35">
        <w:t>pkt 9.</w:t>
      </w:r>
    </w:p>
    <w:p w:rsidR="00962244" w:rsidRDefault="00962244" w:rsidP="00962244">
      <w:pPr>
        <w:spacing w:line="113" w:lineRule="exact"/>
      </w:pPr>
    </w:p>
    <w:p w:rsidR="00962244" w:rsidRDefault="00962244" w:rsidP="00962244">
      <w:pPr>
        <w:pStyle w:val="3Tytu"/>
      </w:pPr>
      <w:r>
        <w:t>9.2. Cena jednostki obmiarowej</w:t>
      </w:r>
    </w:p>
    <w:p w:rsidR="00962244" w:rsidRDefault="00962244" w:rsidP="00962244">
      <w:pPr>
        <w:spacing w:line="68" w:lineRule="exact"/>
      </w:pPr>
    </w:p>
    <w:p w:rsidR="00962244" w:rsidRDefault="00962244" w:rsidP="00962244">
      <w:pPr>
        <w:pStyle w:val="4Tekst"/>
      </w:pPr>
      <w:r>
        <w:t>Cena 1 m</w:t>
      </w:r>
      <w:r>
        <w:rPr>
          <w:sz w:val="25"/>
          <w:vertAlign w:val="superscript"/>
        </w:rPr>
        <w:t>2</w:t>
      </w:r>
      <w:r>
        <w:t xml:space="preserve"> nawierzchni z elementów prefabrykowanych obejmuje:</w:t>
      </w:r>
    </w:p>
    <w:p w:rsidR="00962244" w:rsidRPr="00CB0A35" w:rsidRDefault="00962244" w:rsidP="00962244">
      <w:pPr>
        <w:pStyle w:val="Punkt2"/>
        <w:rPr>
          <w:rFonts w:ascii="Symbol" w:eastAsia="Symbol" w:hAnsi="Symbol"/>
        </w:rPr>
      </w:pPr>
      <w:r>
        <w:rPr>
          <w:rFonts w:eastAsia="Arial"/>
        </w:rPr>
        <w:t>prace pomiarowe i roboty przygotowawcze,</w:t>
      </w:r>
    </w:p>
    <w:p w:rsidR="00962244" w:rsidRPr="00CB0A35" w:rsidRDefault="00962244" w:rsidP="00962244">
      <w:pPr>
        <w:pStyle w:val="Punkt2"/>
        <w:rPr>
          <w:rFonts w:ascii="Symbol" w:eastAsia="Symbol" w:hAnsi="Symbol"/>
        </w:rPr>
      </w:pPr>
      <w:r>
        <w:rPr>
          <w:rFonts w:eastAsia="Arial"/>
        </w:rPr>
        <w:t>oznakowanie robót,</w:t>
      </w:r>
    </w:p>
    <w:p w:rsidR="00962244" w:rsidRPr="00CB0A35" w:rsidRDefault="00962244" w:rsidP="00962244">
      <w:pPr>
        <w:pStyle w:val="Punkt2"/>
        <w:rPr>
          <w:rFonts w:ascii="Symbol" w:eastAsia="Symbol" w:hAnsi="Symbol"/>
        </w:rPr>
      </w:pPr>
      <w:r>
        <w:rPr>
          <w:rFonts w:eastAsia="Arial"/>
        </w:rPr>
        <w:t>dostarczenie materiałów,</w:t>
      </w:r>
    </w:p>
    <w:p w:rsidR="00962244" w:rsidRPr="00CB0A35" w:rsidRDefault="00962244" w:rsidP="00962244">
      <w:pPr>
        <w:pStyle w:val="Punkt2"/>
        <w:rPr>
          <w:rFonts w:ascii="Symbol" w:eastAsia="Symbol" w:hAnsi="Symbol"/>
        </w:rPr>
      </w:pPr>
      <w:r>
        <w:rPr>
          <w:rFonts w:eastAsia="Arial"/>
        </w:rPr>
        <w:t>przygotowanie podłoża (ewentualnie wykonanie podsypki),</w:t>
      </w:r>
    </w:p>
    <w:p w:rsidR="00962244" w:rsidRPr="00CB0A35" w:rsidRDefault="00962244" w:rsidP="00962244">
      <w:pPr>
        <w:pStyle w:val="Punkt2"/>
        <w:rPr>
          <w:rFonts w:ascii="Symbol" w:eastAsia="Symbol" w:hAnsi="Symbol"/>
        </w:rPr>
      </w:pPr>
      <w:r>
        <w:rPr>
          <w:rFonts w:eastAsia="Arial"/>
        </w:rPr>
        <w:t>ułożenie płyt z wypełnieniem spoin,</w:t>
      </w:r>
    </w:p>
    <w:p w:rsidR="00962244" w:rsidRPr="00CB0A35" w:rsidRDefault="00962244" w:rsidP="00962244">
      <w:pPr>
        <w:pStyle w:val="Punkt2"/>
        <w:rPr>
          <w:rFonts w:ascii="Symbol" w:eastAsia="Symbol" w:hAnsi="Symbol"/>
        </w:rPr>
      </w:pPr>
      <w:r>
        <w:rPr>
          <w:rFonts w:eastAsia="Arial"/>
        </w:rPr>
        <w:t>wykonanie robót wykończeniowych,</w:t>
      </w:r>
    </w:p>
    <w:p w:rsidR="00962244" w:rsidRDefault="00962244" w:rsidP="00962244">
      <w:pPr>
        <w:pStyle w:val="Punkt2"/>
        <w:rPr>
          <w:rFonts w:ascii="Symbol" w:eastAsia="Symbol" w:hAnsi="Symbol"/>
        </w:rPr>
      </w:pPr>
      <w:r>
        <w:rPr>
          <w:rFonts w:eastAsia="Arial"/>
        </w:rPr>
        <w:t>przeprowadzenie pomiarów i badań laboratoryjnych wymaganych w specyfikacji technicznej.</w:t>
      </w:r>
    </w:p>
    <w:p w:rsidR="00962244" w:rsidRDefault="00962244" w:rsidP="00962244">
      <w:pPr>
        <w:pStyle w:val="Nagwek2"/>
        <w:rPr>
          <w:rFonts w:eastAsia="Arial"/>
        </w:rPr>
      </w:pPr>
      <w:r>
        <w:rPr>
          <w:rFonts w:eastAsia="Arial"/>
        </w:rPr>
        <w:t>10. PRZEPISY ZWIĄZANE</w:t>
      </w:r>
    </w:p>
    <w:p w:rsidR="00962244" w:rsidRDefault="00962244" w:rsidP="00962244">
      <w:pPr>
        <w:pStyle w:val="3Tytu"/>
      </w:pPr>
      <w:r>
        <w:t>10.1.  Normy</w:t>
      </w:r>
    </w:p>
    <w:p w:rsidR="00962244" w:rsidRDefault="00962244" w:rsidP="00962244">
      <w:pPr>
        <w:pStyle w:val="4Tekst"/>
      </w:pPr>
      <w:r>
        <w:t>PN-B-11113Kruszywo mineralne. Kruszywo naturalne do nawierzchni drogowych; piasek</w:t>
      </w:r>
    </w:p>
    <w:p w:rsidR="00962244" w:rsidRDefault="00962244" w:rsidP="00962244">
      <w:pPr>
        <w:pStyle w:val="4Tekst"/>
      </w:pPr>
    </w:p>
    <w:p w:rsidR="00962244" w:rsidRDefault="00962244" w:rsidP="00962244">
      <w:pPr>
        <w:pStyle w:val="4Tekst"/>
      </w:pPr>
      <w:r>
        <w:t>BN-80/6775-03/01 Prefabrykaty budowlane z betonu. Elementy nawierzchni dróg, ulic, parkingów i torowisk tra</w:t>
      </w:r>
      <w:r>
        <w:t>m</w:t>
      </w:r>
      <w:r>
        <w:t>wajowych. Wspólne wymagania i badania</w:t>
      </w:r>
    </w:p>
    <w:p w:rsidR="00962244" w:rsidRDefault="00962244" w:rsidP="00962244">
      <w:pPr>
        <w:pStyle w:val="4Tekst"/>
      </w:pPr>
    </w:p>
    <w:p w:rsidR="00962244" w:rsidRDefault="00962244" w:rsidP="00962244">
      <w:pPr>
        <w:pStyle w:val="4Tekst"/>
      </w:pPr>
      <w:r>
        <w:lastRenderedPageBreak/>
        <w:t>BN-80/6775-03/02 Prefabrykaty budowlane z betonu. Elementy nawierzchni dróg, ulic, parkingów i torowisk tra</w:t>
      </w:r>
      <w:r>
        <w:t>m</w:t>
      </w:r>
      <w:r>
        <w:t>wajowych. Płyt drogowe.</w:t>
      </w:r>
    </w:p>
    <w:p w:rsidR="004B5903" w:rsidRDefault="004B5903">
      <w:pPr>
        <w:widowControl/>
        <w:overflowPunct/>
        <w:autoSpaceDE/>
        <w:autoSpaceDN/>
        <w:adjustRightInd/>
        <w:ind w:firstLine="0"/>
        <w:contextualSpacing w:val="0"/>
        <w:jc w:val="left"/>
        <w:textAlignment w:val="auto"/>
      </w:pPr>
      <w:r>
        <w:br w:type="page"/>
      </w:r>
    </w:p>
    <w:p w:rsidR="004B5903" w:rsidRPr="00B30C6E" w:rsidRDefault="004B5903" w:rsidP="004B5903">
      <w:pPr>
        <w:pStyle w:val="Nagwek1"/>
        <w:spacing w:line="360" w:lineRule="auto"/>
      </w:pPr>
      <w:bookmarkStart w:id="1307" w:name="_Toc64550795"/>
      <w:r w:rsidRPr="00B30C6E">
        <w:lastRenderedPageBreak/>
        <w:t>SST-1/E OŚWIETLENIE DROGOWE</w:t>
      </w:r>
      <w:bookmarkEnd w:id="1307"/>
    </w:p>
    <w:p w:rsidR="004B5903" w:rsidRPr="00082E58" w:rsidRDefault="004B5903" w:rsidP="004B5903">
      <w:pPr>
        <w:spacing w:line="360" w:lineRule="auto"/>
        <w:rPr>
          <w:b/>
        </w:rPr>
      </w:pPr>
    </w:p>
    <w:p w:rsidR="004B5903" w:rsidRPr="005A5FAC" w:rsidRDefault="004B5903" w:rsidP="004B5903">
      <w:pPr>
        <w:pStyle w:val="Akapitzlist"/>
        <w:widowControl/>
        <w:numPr>
          <w:ilvl w:val="0"/>
          <w:numId w:val="157"/>
        </w:numPr>
        <w:spacing w:line="360" w:lineRule="auto"/>
        <w:ind w:left="426" w:hanging="426"/>
        <w:rPr>
          <w:b/>
        </w:rPr>
      </w:pPr>
      <w:r w:rsidRPr="005A5FAC">
        <w:rPr>
          <w:b/>
        </w:rPr>
        <w:t>WSTĘP</w:t>
      </w:r>
    </w:p>
    <w:p w:rsidR="004B5903" w:rsidRPr="00082E58" w:rsidRDefault="004B5903" w:rsidP="004B5903">
      <w:pPr>
        <w:spacing w:line="360" w:lineRule="auto"/>
        <w:rPr>
          <w:b/>
        </w:rPr>
      </w:pPr>
      <w:r w:rsidRPr="00082E58">
        <w:rPr>
          <w:b/>
        </w:rPr>
        <w:t>1.</w:t>
      </w:r>
      <w:r>
        <w:rPr>
          <w:b/>
        </w:rPr>
        <w:t>1</w:t>
      </w:r>
      <w:r w:rsidRPr="00082E58">
        <w:rPr>
          <w:b/>
        </w:rPr>
        <w:t>. Zakres robót objętych STWiORB</w:t>
      </w:r>
    </w:p>
    <w:p w:rsidR="004B5903" w:rsidRPr="00082E58" w:rsidRDefault="004B5903" w:rsidP="004B5903">
      <w:pPr>
        <w:spacing w:line="360" w:lineRule="auto"/>
      </w:pPr>
      <w:r w:rsidRPr="00082E58">
        <w:t>Ustalenia zawarte w niniejszej specyfikacji dotyczą zasad prowadzenia robót związanych z budową oświ</w:t>
      </w:r>
      <w:r w:rsidRPr="00082E58">
        <w:t>e</w:t>
      </w:r>
      <w:r w:rsidRPr="00082E58">
        <w:t>tlenia zewnętrznego terenu. Zakres robót niniejszej Szczegółowej Specyfikacji Technicznej obejmuje:</w:t>
      </w:r>
    </w:p>
    <w:p w:rsidR="004B5903" w:rsidRDefault="004B5903" w:rsidP="004B5903">
      <w:pPr>
        <w:spacing w:line="360" w:lineRule="auto"/>
      </w:pPr>
      <w:r>
        <w:t xml:space="preserve">1.1.1 </w:t>
      </w:r>
      <w:r>
        <w:tab/>
        <w:t>Montaż szafy oświetlenia zewnętrznego.</w:t>
      </w:r>
    </w:p>
    <w:p w:rsidR="004B5903" w:rsidRPr="00082E58" w:rsidRDefault="004B5903" w:rsidP="004B5903">
      <w:pPr>
        <w:spacing w:line="360" w:lineRule="auto"/>
      </w:pPr>
      <w:r w:rsidRPr="00082E58">
        <w:t>1.</w:t>
      </w:r>
      <w:r>
        <w:t>1.2</w:t>
      </w:r>
      <w:r w:rsidRPr="00082E58">
        <w:t xml:space="preserve">. </w:t>
      </w:r>
      <w:r>
        <w:tab/>
      </w:r>
      <w:r w:rsidRPr="00082E58">
        <w:t>Wykonanie wykopów pod kable oświetleniowe.</w:t>
      </w:r>
    </w:p>
    <w:p w:rsidR="004B5903" w:rsidRPr="00082E58" w:rsidRDefault="004B5903" w:rsidP="004B5903">
      <w:pPr>
        <w:spacing w:line="360" w:lineRule="auto"/>
      </w:pPr>
      <w:r>
        <w:t>1.1.3</w:t>
      </w:r>
      <w:r w:rsidRPr="00082E58">
        <w:t xml:space="preserve">. </w:t>
      </w:r>
      <w:r>
        <w:tab/>
      </w:r>
      <w:r w:rsidRPr="00082E58">
        <w:t>Układanie kabli wielożyłowych YAK</w:t>
      </w:r>
      <w:r>
        <w:t>Xs</w:t>
      </w:r>
      <w:r w:rsidRPr="00082E58">
        <w:t>.</w:t>
      </w:r>
    </w:p>
    <w:p w:rsidR="004B5903" w:rsidRPr="00082E58" w:rsidRDefault="004B5903" w:rsidP="004B5903">
      <w:pPr>
        <w:spacing w:line="360" w:lineRule="auto"/>
      </w:pPr>
      <w:r>
        <w:t>1.1.4</w:t>
      </w:r>
      <w:r w:rsidRPr="00082E58">
        <w:t xml:space="preserve">. </w:t>
      </w:r>
      <w:r>
        <w:tab/>
      </w:r>
      <w:r w:rsidRPr="00082E58">
        <w:t xml:space="preserve">Montaż złączy kablowych </w:t>
      </w:r>
      <w:r>
        <w:t xml:space="preserve">IZK </w:t>
      </w:r>
      <w:r w:rsidRPr="00082E58">
        <w:t>w słupach</w:t>
      </w:r>
      <w:r>
        <w:t xml:space="preserve"> oświetleniowych</w:t>
      </w:r>
      <w:r w:rsidRPr="00082E58">
        <w:t xml:space="preserve">. </w:t>
      </w:r>
    </w:p>
    <w:p w:rsidR="004B5903" w:rsidRPr="00082E58" w:rsidRDefault="004B5903" w:rsidP="004B5903">
      <w:pPr>
        <w:spacing w:line="360" w:lineRule="auto"/>
      </w:pPr>
      <w:r>
        <w:t>1.1.5</w:t>
      </w:r>
      <w:r w:rsidRPr="00082E58">
        <w:t xml:space="preserve">. </w:t>
      </w:r>
      <w:r>
        <w:tab/>
      </w:r>
      <w:r w:rsidRPr="00082E58">
        <w:t>Mechaniczne stawianie słupów oświetleniowych.</w:t>
      </w:r>
    </w:p>
    <w:p w:rsidR="004B5903" w:rsidRPr="00082E58" w:rsidRDefault="004B5903" w:rsidP="004B5903">
      <w:pPr>
        <w:spacing w:line="360" w:lineRule="auto"/>
      </w:pPr>
      <w:r>
        <w:t>1.1.6</w:t>
      </w:r>
      <w:r w:rsidRPr="00082E58">
        <w:t xml:space="preserve">. </w:t>
      </w:r>
      <w:r>
        <w:tab/>
      </w:r>
      <w:r w:rsidRPr="00082E58">
        <w:t xml:space="preserve">Montaż opraw </w:t>
      </w:r>
      <w:r>
        <w:t>oświetleniowych.</w:t>
      </w:r>
    </w:p>
    <w:p w:rsidR="004B5903" w:rsidRPr="00082E58" w:rsidRDefault="004B5903" w:rsidP="004B5903">
      <w:pPr>
        <w:spacing w:line="360" w:lineRule="auto"/>
      </w:pPr>
      <w:r>
        <w:t>1.1.7</w:t>
      </w:r>
      <w:r w:rsidRPr="00082E58">
        <w:t xml:space="preserve">. </w:t>
      </w:r>
      <w:r>
        <w:tab/>
      </w:r>
      <w:r w:rsidRPr="00082E58">
        <w:t>Wciąganie przewodów w słupach.</w:t>
      </w:r>
    </w:p>
    <w:p w:rsidR="004B5903" w:rsidRPr="00082E58" w:rsidRDefault="004B5903" w:rsidP="004B5903">
      <w:pPr>
        <w:spacing w:line="360" w:lineRule="auto"/>
      </w:pPr>
      <w:r>
        <w:t>1.1.8.</w:t>
      </w:r>
      <w:r>
        <w:tab/>
        <w:t>Wykonanie uziomów</w:t>
      </w:r>
      <w:r w:rsidRPr="00082E58">
        <w:t xml:space="preserve"> (pręt stalowy).</w:t>
      </w:r>
    </w:p>
    <w:p w:rsidR="004B5903" w:rsidRDefault="004B5903" w:rsidP="004B5903">
      <w:pPr>
        <w:spacing w:line="360" w:lineRule="auto"/>
      </w:pPr>
      <w:r>
        <w:t>1.1.9</w:t>
      </w:r>
      <w:r w:rsidRPr="00082E58">
        <w:t>.</w:t>
      </w:r>
      <w:r>
        <w:tab/>
      </w:r>
      <w:r w:rsidRPr="00082E58">
        <w:t xml:space="preserve">Badanie linii kablowej.    </w:t>
      </w:r>
    </w:p>
    <w:p w:rsidR="004B5903" w:rsidRPr="00082E58" w:rsidRDefault="004B5903" w:rsidP="004B5903">
      <w:pPr>
        <w:spacing w:line="360" w:lineRule="auto"/>
      </w:pPr>
      <w:r>
        <w:t>1.1.10</w:t>
      </w:r>
      <w:r>
        <w:tab/>
        <w:t>Uruchomienie instalacji oświetleniowej w systemie nadążnym.</w:t>
      </w:r>
    </w:p>
    <w:p w:rsidR="004B5903" w:rsidRPr="00082E58" w:rsidRDefault="004B5903" w:rsidP="004B5903">
      <w:pPr>
        <w:spacing w:line="360" w:lineRule="auto"/>
      </w:pPr>
    </w:p>
    <w:p w:rsidR="004B5903" w:rsidRPr="00082E58" w:rsidRDefault="004B5903" w:rsidP="004B5903">
      <w:pPr>
        <w:spacing w:line="360" w:lineRule="auto"/>
        <w:rPr>
          <w:b/>
        </w:rPr>
      </w:pPr>
      <w:r w:rsidRPr="00082E58">
        <w:rPr>
          <w:b/>
        </w:rPr>
        <w:t>1.4. Określenia podstawowe</w:t>
      </w:r>
    </w:p>
    <w:p w:rsidR="004B5903" w:rsidRPr="00082E58" w:rsidRDefault="004B5903" w:rsidP="004B5903">
      <w:pPr>
        <w:spacing w:line="360" w:lineRule="auto"/>
      </w:pPr>
      <w:r w:rsidRPr="00082E58">
        <w:t xml:space="preserve">Użyte w STWiORB wymienione poniżej określenia należy rozumieć następująco: </w:t>
      </w:r>
    </w:p>
    <w:p w:rsidR="004B5903" w:rsidRPr="00082E58" w:rsidRDefault="004B5903" w:rsidP="004B5903">
      <w:pPr>
        <w:spacing w:line="360" w:lineRule="auto"/>
      </w:pPr>
      <w:r w:rsidRPr="00082E58">
        <w:t>rysunki: część dokumentacji projektowej, która wskazuje na lokalizację, charakterystykę i sposób wykonania danego elementu:</w:t>
      </w:r>
    </w:p>
    <w:p w:rsidR="004B5903" w:rsidRPr="00082E58" w:rsidRDefault="004B5903" w:rsidP="004B5903">
      <w:pPr>
        <w:spacing w:line="360" w:lineRule="auto"/>
      </w:pPr>
      <w:r w:rsidRPr="00082E58">
        <w:rPr>
          <w:b/>
        </w:rPr>
        <w:t>1.4.1.</w:t>
      </w:r>
      <w:r w:rsidRPr="00082E58">
        <w:t xml:space="preserve"> Słup oświetleniowy- konstrukcja wsporcza osadzona za pomocą fundamentu bezpośrednio w gruncie, służąca do zamocowania oprawy oświetleniowej na wysokości nie większej niż </w:t>
      </w:r>
      <w:r>
        <w:t>5</w:t>
      </w:r>
      <w:r w:rsidRPr="00082E58">
        <w:t>m.</w:t>
      </w:r>
    </w:p>
    <w:p w:rsidR="004B5903" w:rsidRPr="00082E58" w:rsidRDefault="004B5903" w:rsidP="004B5903">
      <w:pPr>
        <w:spacing w:line="360" w:lineRule="auto"/>
      </w:pPr>
      <w:r w:rsidRPr="00082E58">
        <w:rPr>
          <w:b/>
        </w:rPr>
        <w:t>1.4.</w:t>
      </w:r>
      <w:r>
        <w:rPr>
          <w:b/>
        </w:rPr>
        <w:t>2</w:t>
      </w:r>
      <w:r w:rsidRPr="00082E58">
        <w:rPr>
          <w:b/>
        </w:rPr>
        <w:t>.</w:t>
      </w:r>
      <w:r w:rsidRPr="00082E58">
        <w:t xml:space="preserve"> Oprawa oświetleniowa- urządzenie służące do rozdziału, filtracji i przekształcania strumienia świet</w:t>
      </w:r>
      <w:r w:rsidRPr="00082E58">
        <w:t>l</w:t>
      </w:r>
      <w:r w:rsidRPr="00082E58">
        <w:t>nego wysyłanego przez źródło światła, zawierające wszystkie niezbędne detale do przymocowania i połączenia z i</w:t>
      </w:r>
      <w:r w:rsidRPr="00082E58">
        <w:t>n</w:t>
      </w:r>
      <w:r w:rsidRPr="00082E58">
        <w:t>stalacją elektryczną.</w:t>
      </w:r>
    </w:p>
    <w:p w:rsidR="004B5903" w:rsidRPr="00082E58" w:rsidRDefault="004B5903" w:rsidP="004B5903">
      <w:pPr>
        <w:spacing w:line="360" w:lineRule="auto"/>
      </w:pPr>
      <w:r w:rsidRPr="00082E58">
        <w:rPr>
          <w:b/>
        </w:rPr>
        <w:t>1.4.</w:t>
      </w:r>
      <w:r>
        <w:rPr>
          <w:b/>
        </w:rPr>
        <w:t>3</w:t>
      </w:r>
      <w:r w:rsidRPr="00082E58">
        <w:rPr>
          <w:b/>
        </w:rPr>
        <w:t>.</w:t>
      </w:r>
      <w:r w:rsidRPr="00082E58">
        <w:t xml:space="preserve"> Kabel- przewód wielożyłowy izolowany, przystosowany do przewodzenia prądu elektrycznego, mog</w:t>
      </w:r>
      <w:r w:rsidRPr="00082E58">
        <w:t>ą</w:t>
      </w:r>
      <w:r w:rsidRPr="00082E58">
        <w:t>cy pracować pod i nad ziemią.</w:t>
      </w:r>
    </w:p>
    <w:p w:rsidR="004B5903" w:rsidRPr="00082E58" w:rsidRDefault="004B5903" w:rsidP="004B5903">
      <w:pPr>
        <w:spacing w:line="360" w:lineRule="auto"/>
      </w:pPr>
      <w:r w:rsidRPr="00082E58">
        <w:rPr>
          <w:b/>
        </w:rPr>
        <w:t>1.4.</w:t>
      </w:r>
      <w:r>
        <w:rPr>
          <w:b/>
        </w:rPr>
        <w:t>4</w:t>
      </w:r>
      <w:r w:rsidRPr="00082E58">
        <w:rPr>
          <w:b/>
        </w:rPr>
        <w:t>.</w:t>
      </w:r>
      <w:r w:rsidRPr="00082E58">
        <w:t xml:space="preserve"> Ustój- rodzaj fundamentu dla słupów oświetleniowych</w:t>
      </w:r>
      <w:r>
        <w:t>,</w:t>
      </w:r>
    </w:p>
    <w:p w:rsidR="004B5903" w:rsidRPr="00082E58" w:rsidRDefault="004B5903" w:rsidP="004B5903">
      <w:pPr>
        <w:spacing w:line="360" w:lineRule="auto"/>
      </w:pPr>
      <w:r>
        <w:rPr>
          <w:b/>
        </w:rPr>
        <w:t>1.4.5</w:t>
      </w:r>
      <w:r w:rsidRPr="00082E58">
        <w:rPr>
          <w:b/>
        </w:rPr>
        <w:t>.</w:t>
      </w:r>
      <w:r w:rsidRPr="00082E58">
        <w:t xml:space="preserve"> Dodatkowa ochrona przeciwporażeniowa- ochrona części przewodzących dostępnych w wypadku p</w:t>
      </w:r>
      <w:r w:rsidRPr="00082E58">
        <w:t>o</w:t>
      </w:r>
      <w:r w:rsidRPr="00082E58">
        <w:t>jawienia się na nich napięcia w warunkach zakłóceniowych.</w:t>
      </w:r>
    </w:p>
    <w:p w:rsidR="004B5903" w:rsidRPr="00082E58" w:rsidRDefault="004B5903" w:rsidP="004B5903">
      <w:pPr>
        <w:spacing w:line="360" w:lineRule="auto"/>
      </w:pPr>
      <w:r>
        <w:rPr>
          <w:b/>
        </w:rPr>
        <w:t>1.4.6</w:t>
      </w:r>
      <w:r w:rsidRPr="00082E58">
        <w:rPr>
          <w:b/>
        </w:rPr>
        <w:t>.</w:t>
      </w:r>
      <w:r w:rsidRPr="00082E58">
        <w:t>Pozostałe określenia podstawowe są zgodne z obowiązującymi odpowiednimi polskimi normami.</w:t>
      </w:r>
    </w:p>
    <w:p w:rsidR="004B5903" w:rsidRPr="00082E58" w:rsidRDefault="004B5903" w:rsidP="004B5903">
      <w:pPr>
        <w:spacing w:line="360" w:lineRule="auto"/>
        <w:rPr>
          <w:b/>
        </w:rPr>
      </w:pPr>
    </w:p>
    <w:p w:rsidR="004B5903" w:rsidRPr="00082E58" w:rsidRDefault="004B5903" w:rsidP="004B5903">
      <w:pPr>
        <w:spacing w:line="360" w:lineRule="auto"/>
        <w:rPr>
          <w:b/>
        </w:rPr>
      </w:pPr>
      <w:r w:rsidRPr="00082E58">
        <w:rPr>
          <w:b/>
        </w:rPr>
        <w:t>1.5.  Ogólne wymagania dotyczące robót</w:t>
      </w:r>
    </w:p>
    <w:p w:rsidR="004B5903" w:rsidRPr="00082E58" w:rsidRDefault="004B5903" w:rsidP="004B5903">
      <w:pPr>
        <w:spacing w:line="360" w:lineRule="auto"/>
      </w:pPr>
      <w:r w:rsidRPr="00082E58">
        <w:t>Wykonawcą Robót jest odpowiedzialny za jakość i bezpieczeństwo ich wykonania oraz za zgodność z Dok. Projektową, STWiORB i poleceniami Inżyniera (inspektora nadzoru) w zakresie wykonywanych prac.</w:t>
      </w:r>
    </w:p>
    <w:p w:rsidR="004B5903" w:rsidRPr="00082E58" w:rsidRDefault="004B5903" w:rsidP="004B5903">
      <w:pPr>
        <w:spacing w:line="360" w:lineRule="auto"/>
        <w:ind w:left="708"/>
      </w:pPr>
    </w:p>
    <w:p w:rsidR="004B5903" w:rsidRPr="005A5FAC" w:rsidRDefault="004B5903" w:rsidP="004B5903">
      <w:pPr>
        <w:pStyle w:val="Akapitzlist"/>
        <w:widowControl/>
        <w:numPr>
          <w:ilvl w:val="0"/>
          <w:numId w:val="157"/>
        </w:numPr>
        <w:spacing w:line="360" w:lineRule="auto"/>
        <w:ind w:left="426" w:hanging="426"/>
        <w:rPr>
          <w:b/>
        </w:rPr>
      </w:pPr>
      <w:r w:rsidRPr="005A5FAC">
        <w:rPr>
          <w:b/>
        </w:rPr>
        <w:t>MATERIAŁY</w:t>
      </w:r>
    </w:p>
    <w:p w:rsidR="004B5903" w:rsidRPr="00082E58" w:rsidRDefault="004B5903" w:rsidP="004B5903">
      <w:pPr>
        <w:spacing w:line="360" w:lineRule="auto"/>
        <w:rPr>
          <w:b/>
        </w:rPr>
      </w:pPr>
      <w:r w:rsidRPr="00082E58">
        <w:rPr>
          <w:b/>
        </w:rPr>
        <w:t>2.1. Ogólne wymagania dotyczące materiałów</w:t>
      </w:r>
    </w:p>
    <w:p w:rsidR="004B5903" w:rsidRPr="00082E58" w:rsidRDefault="004B5903" w:rsidP="004B5903">
      <w:pPr>
        <w:spacing w:line="360" w:lineRule="auto"/>
        <w:rPr>
          <w:b/>
        </w:rPr>
      </w:pPr>
      <w:r w:rsidRPr="00082E58">
        <w:t>Do wykonania robót należy stosować  tylko takie materiały, które posiadają dopuszczenie do stosowania w budownictwie. Za dopuszczone do obrotu i stosowania uznaje się wyroby, dla których producent:</w:t>
      </w:r>
    </w:p>
    <w:p w:rsidR="004B5903" w:rsidRPr="00082E58" w:rsidRDefault="004B5903" w:rsidP="004B5903">
      <w:pPr>
        <w:pStyle w:val="Akapitzlist"/>
        <w:widowControl/>
        <w:numPr>
          <w:ilvl w:val="0"/>
          <w:numId w:val="158"/>
        </w:numPr>
        <w:spacing w:line="360" w:lineRule="auto"/>
        <w:ind w:left="426" w:hanging="426"/>
      </w:pPr>
      <w:r w:rsidRPr="00082E58">
        <w:lastRenderedPageBreak/>
        <w:t>dokonał oceny zgodności wyrobu z wymaganymi dokumentami odniesienia wg określonego systemu zgodn</w:t>
      </w:r>
      <w:r w:rsidRPr="00082E58">
        <w:t>o</w:t>
      </w:r>
      <w:r w:rsidRPr="00082E58">
        <w:t>ści,</w:t>
      </w:r>
    </w:p>
    <w:p w:rsidR="004B5903" w:rsidRPr="00082E58" w:rsidRDefault="004B5903" w:rsidP="004B5903">
      <w:pPr>
        <w:pStyle w:val="Akapitzlist"/>
        <w:widowControl/>
        <w:numPr>
          <w:ilvl w:val="0"/>
          <w:numId w:val="158"/>
        </w:numPr>
        <w:spacing w:line="360" w:lineRule="auto"/>
        <w:ind w:left="426" w:hanging="426"/>
      </w:pPr>
      <w:r w:rsidRPr="00082E58">
        <w:t>wydał krajową deklarację zgodności z dokumentami odniesienia, takimi, jak: przepisy dotyczące wymagań z</w:t>
      </w:r>
      <w:r w:rsidRPr="00082E58">
        <w:t>a</w:t>
      </w:r>
      <w:r w:rsidRPr="00082E58">
        <w:t>sadniczych, zharmonizowane normy, normy opublikowane przez Międzynarodową Komisję Elektrotechniczną (IEC), normy krajowe opracowane z uwzględnieniem przepisów bezpieczeństwa Międzynarodowej Komisji ds. Przepisów Dotyczących Zatwierdzania Sprzętu Elektrycznego (CEE), aprobaty techniczne,</w:t>
      </w:r>
    </w:p>
    <w:p w:rsidR="004B5903" w:rsidRPr="00082E58" w:rsidRDefault="004B5903" w:rsidP="004B5903">
      <w:pPr>
        <w:pStyle w:val="Akapitzlist"/>
        <w:widowControl/>
        <w:numPr>
          <w:ilvl w:val="0"/>
          <w:numId w:val="158"/>
        </w:numPr>
        <w:spacing w:line="360" w:lineRule="auto"/>
        <w:ind w:left="426" w:hanging="426"/>
      </w:pPr>
      <w:r w:rsidRPr="00082E58">
        <w:t>oznakował wyroby znakiem CE lub znakiem budowlanym B, zgodnie z obowiązującymi przepisami.</w:t>
      </w:r>
    </w:p>
    <w:p w:rsidR="004B5903" w:rsidRPr="00082E58" w:rsidRDefault="004B5903" w:rsidP="004B5903">
      <w:pPr>
        <w:spacing w:line="360" w:lineRule="auto"/>
      </w:pPr>
      <w:r w:rsidRPr="00082E58">
        <w:t>Wprowadzono także wyroby budowlane do obrotu i stosowania w budownictwie na podstawie przepisów d</w:t>
      </w:r>
      <w:r w:rsidRPr="00082E58">
        <w:t>o</w:t>
      </w:r>
      <w:r w:rsidRPr="00082E58">
        <w:t>tychczasowych i na zasadach w tych przepisach określonych. Oznacza to, że wydane aprobaty techniczne, certyfik</w:t>
      </w:r>
      <w:r w:rsidRPr="00082E58">
        <w:t>a</w:t>
      </w:r>
      <w:r w:rsidRPr="00082E58">
        <w:t>ty na znak bezpieczeństwa, certyfikaty, deklarację zgodności z normą lub aprobatą techniczną, zachowują ważność do dnia określonego w tych dokumentach.</w:t>
      </w:r>
    </w:p>
    <w:p w:rsidR="004B5903" w:rsidRPr="00082E58" w:rsidRDefault="004B5903" w:rsidP="004B5903">
      <w:pPr>
        <w:spacing w:line="360" w:lineRule="auto"/>
      </w:pPr>
    </w:p>
    <w:p w:rsidR="004B5903" w:rsidRPr="00082E58" w:rsidRDefault="004B5903" w:rsidP="004B5903">
      <w:pPr>
        <w:spacing w:line="360" w:lineRule="auto"/>
        <w:rPr>
          <w:b/>
        </w:rPr>
      </w:pPr>
      <w:r w:rsidRPr="00082E58">
        <w:rPr>
          <w:b/>
        </w:rPr>
        <w:t>2.2. Materiały stosowane przy układaniu kabli</w:t>
      </w:r>
    </w:p>
    <w:p w:rsidR="004B5903" w:rsidRPr="00082E58" w:rsidRDefault="004B5903" w:rsidP="004B5903">
      <w:pPr>
        <w:spacing w:line="360" w:lineRule="auto"/>
        <w:rPr>
          <w:b/>
        </w:rPr>
      </w:pPr>
      <w:r w:rsidRPr="00082E58">
        <w:rPr>
          <w:b/>
        </w:rPr>
        <w:t>2.2.1. Piasek</w:t>
      </w:r>
    </w:p>
    <w:p w:rsidR="004B5903" w:rsidRPr="00082E58" w:rsidRDefault="004B5903" w:rsidP="004B5903">
      <w:pPr>
        <w:spacing w:line="360" w:lineRule="auto"/>
      </w:pPr>
      <w:r w:rsidRPr="00082E58">
        <w:t>Piasek stosowany przy układaniu kabli powinien być co najmniej gatunku „3”, odpowiadającego wymag</w:t>
      </w:r>
      <w:r w:rsidRPr="00082E58">
        <w:t>a</w:t>
      </w:r>
      <w:r w:rsidRPr="00082E58">
        <w:t>niom BN-87/6774/04 [</w:t>
      </w:r>
      <w:r>
        <w:t>31</w:t>
      </w:r>
      <w:r w:rsidRPr="00082E58">
        <w:t>].</w:t>
      </w:r>
    </w:p>
    <w:p w:rsidR="004B5903" w:rsidRPr="00082E58" w:rsidRDefault="004B5903" w:rsidP="004B5903">
      <w:pPr>
        <w:spacing w:line="360" w:lineRule="auto"/>
        <w:rPr>
          <w:b/>
        </w:rPr>
      </w:pPr>
      <w:r w:rsidRPr="00082E58">
        <w:rPr>
          <w:b/>
        </w:rPr>
        <w:t>2.2.2.Folia</w:t>
      </w:r>
    </w:p>
    <w:p w:rsidR="004B5903" w:rsidRPr="00082E58" w:rsidRDefault="004B5903" w:rsidP="004B5903">
      <w:pPr>
        <w:spacing w:line="360" w:lineRule="auto"/>
      </w:pPr>
      <w:r w:rsidRPr="00082E58">
        <w:t xml:space="preserve">Folia </w:t>
      </w:r>
      <w:r>
        <w:t xml:space="preserve">koloru niebieskiego, </w:t>
      </w:r>
      <w:r w:rsidRPr="00082E58">
        <w:t>służąca do osłony kabla przed uszkodzeniami mechanicznymi, powinna być folią kalandrowaną z uplastycznionego PCW o grubości od 0,3 do 0,6mm, gatunku I, odpowiadająca wymaganiom BN-68/6353-02 [</w:t>
      </w:r>
      <w:r>
        <w:t>28</w:t>
      </w:r>
      <w:r w:rsidRPr="00082E58">
        <w:t>].</w:t>
      </w:r>
    </w:p>
    <w:p w:rsidR="004B5903" w:rsidRDefault="004B5903" w:rsidP="004B5903">
      <w:pPr>
        <w:spacing w:line="360" w:lineRule="auto"/>
        <w:rPr>
          <w:b/>
        </w:rPr>
      </w:pPr>
    </w:p>
    <w:p w:rsidR="004B5903" w:rsidRPr="00492468" w:rsidRDefault="004B5903" w:rsidP="004B5903">
      <w:pPr>
        <w:spacing w:line="360" w:lineRule="auto"/>
        <w:rPr>
          <w:b/>
        </w:rPr>
      </w:pPr>
      <w:r w:rsidRPr="00492468">
        <w:rPr>
          <w:b/>
        </w:rPr>
        <w:t>2.3. Elementy gotowe</w:t>
      </w:r>
    </w:p>
    <w:p w:rsidR="004B5903" w:rsidRPr="00492468" w:rsidRDefault="004B5903" w:rsidP="004B5903">
      <w:pPr>
        <w:spacing w:line="360" w:lineRule="auto"/>
        <w:rPr>
          <w:b/>
        </w:rPr>
      </w:pPr>
      <w:r w:rsidRPr="00492468">
        <w:rPr>
          <w:b/>
        </w:rPr>
        <w:t>2.3.1.Przepusty kablowe</w:t>
      </w:r>
    </w:p>
    <w:p w:rsidR="004B5903" w:rsidRDefault="004B5903" w:rsidP="004B5903">
      <w:pPr>
        <w:spacing w:line="360" w:lineRule="auto"/>
      </w:pPr>
      <w:r>
        <w:t>Przepusty kablowe powinny być wykonane z materiałów niepalnych, z tworzyw sztucznych lub stali, w</w:t>
      </w:r>
      <w:r>
        <w:t>y</w:t>
      </w:r>
      <w:r>
        <w:t>trzymałych mechanicznie, chemicznie i odpornych na działanie łuku elektrycznego. Rury używane do wykonania przepustów powinny być dostatecznie wytrzymałe na działające na nie obciążenia. Wnętrza ścianek powinny być gładkie lub powleczone warstwą wygładzającą ich powierzchnię dla ułatwienia przesuwania się kabli. Zaleca się stosowanie na przepusty kablowe rur DVR oraz RHDPEo średnicy wewnętrznej nie mniejszej niż 75mm. Rury p</w:t>
      </w:r>
      <w:r>
        <w:t>o</w:t>
      </w:r>
      <w:r>
        <w:t>winny odpowiadać wymaganiom normy PN-80/C-89205 [9]. Rury na przepusty kablowe należy przechowywać na utwardzonym placu, w nienasłonecznionych miejscach zabezpieczonych przed ich uszkodzeniem.</w:t>
      </w:r>
    </w:p>
    <w:p w:rsidR="004B5903" w:rsidRPr="00492468" w:rsidRDefault="004B5903" w:rsidP="004B5903">
      <w:pPr>
        <w:spacing w:line="360" w:lineRule="auto"/>
        <w:rPr>
          <w:b/>
        </w:rPr>
      </w:pPr>
      <w:r>
        <w:rPr>
          <w:b/>
        </w:rPr>
        <w:t>2.3.2.Kable</w:t>
      </w:r>
    </w:p>
    <w:p w:rsidR="004B5903" w:rsidRDefault="004B5903" w:rsidP="004B5903">
      <w:pPr>
        <w:spacing w:line="360" w:lineRule="auto"/>
      </w:pPr>
      <w:r>
        <w:t>Kable używane do oświetlenia dróg – ulic powinny spełniać wymagania PN-93/E-90401 [22-24]. Zaleca się stosowanie kabli o napięciu znamionowym 0,6/1 kV, o żyłach aluminiowych w izolacji z polietylenu sieciowanego. Przekrój żył powinien być dobrany w zależności od dopuszczalnego spadku napięcia, dopuszczalnej temperatury nagrzania kabla przez prądy robocze i zwarciowe oraz skuteczności ochrony przeciwporażeniowej w przypadku z</w:t>
      </w:r>
      <w:r>
        <w:t>e</w:t>
      </w:r>
      <w:r>
        <w:t>rowania ochronnego.  Bębny z kablami należy przechowywać w miejscach pokrytych dachem, zabezpieczonych przed opadami atmosferycznymi i bezpośrednim działaniem promieni słonecznych.</w:t>
      </w:r>
    </w:p>
    <w:p w:rsidR="004B5903" w:rsidRPr="00082E58" w:rsidRDefault="004B5903" w:rsidP="004B5903">
      <w:pPr>
        <w:spacing w:line="360" w:lineRule="auto"/>
        <w:rPr>
          <w:b/>
        </w:rPr>
      </w:pPr>
      <w:r>
        <w:rPr>
          <w:b/>
        </w:rPr>
        <w:t>2.3.3.Źródła światła i oprawy</w:t>
      </w:r>
    </w:p>
    <w:p w:rsidR="004B5903" w:rsidRDefault="004B5903" w:rsidP="004B5903">
      <w:pPr>
        <w:spacing w:line="360" w:lineRule="auto"/>
      </w:pPr>
      <w:r>
        <w:t>Jeżeli dokumentacja projektowa nie przewiduje inaczej, to należy dla oświetlenia ciągu pieszo-rowerowego stosować źródła światła i oprawy spełniające wymagania PN-EN 605982001-2. Należy zastosować oprawy wg pr</w:t>
      </w:r>
      <w:r>
        <w:t>o</w:t>
      </w:r>
      <w:r>
        <w:t>jektu do zamocowania na słupie. Oprawy powinny charakteryzować się szerokim nie ograniczonym rozsyłem świ</w:t>
      </w:r>
      <w:r>
        <w:t>a</w:t>
      </w:r>
      <w:r>
        <w:t xml:space="preserve">tła. Ze względów eksploatacyjnych stosować należy oprawy o konstrukcji zamkniętej, stopniu zabezpieczenia przed </w:t>
      </w:r>
      <w:r>
        <w:lastRenderedPageBreak/>
        <w:t>wpływami zewnętrznymi komory lampowej IP 66. Elementy oprawy, takie jak układ optyczny i korpus, powinny być wykonane z materiałów nierdzewnych. Oprawy powinny być przechowywane w pomieszczeniach o temperat</w:t>
      </w:r>
      <w:r>
        <w:t>u</w:t>
      </w:r>
      <w:r>
        <w:t xml:space="preserve">rze nie niższej niż –5*C i wilgotności względnej powietrza nie przekraczającej 80% i w opakowaniach zgodnych z PN-86/O-79100 [26]. Napięcie znamionowe pracy oprawy 230V/50Hz.  </w:t>
      </w:r>
    </w:p>
    <w:p w:rsidR="004B5903" w:rsidRPr="00082E58" w:rsidRDefault="004B5903" w:rsidP="004B5903">
      <w:pPr>
        <w:spacing w:line="360" w:lineRule="auto"/>
        <w:rPr>
          <w:b/>
        </w:rPr>
      </w:pPr>
      <w:r w:rsidRPr="00082E58">
        <w:rPr>
          <w:b/>
        </w:rPr>
        <w:t>2.3.4.Słupy</w:t>
      </w:r>
    </w:p>
    <w:p w:rsidR="004B5903" w:rsidRDefault="004B5903" w:rsidP="004B5903">
      <w:pPr>
        <w:spacing w:line="360" w:lineRule="auto"/>
      </w:pPr>
      <w:r>
        <w:t>Słupy oświetleniowe powinny być wykonane zgodnie z dokumentacją projektową. Dla oświetlenia  należy stosować typowe słupy oświetleniowe aluminiowe, umożliwiające zamocowanie opraw na wysokości 5m, 4m. Sł</w:t>
      </w:r>
      <w:r>
        <w:t>u</w:t>
      </w:r>
      <w:r>
        <w:t>py  powinny przenieść obciążenia wynikające z zawieszenia opraw  oraz parcia wiatru dla II i III strefy wiatrowej, zgodnie  z PN-98/E-05100. W dolnej części słupy powinny posiadać dwie wnęki zamykane drzwiczkami. Wnęka lub wnęki powinny być przystosowane do zainstalowania pojedynczych złącz izolowanych IZK oraz układu ster</w:t>
      </w:r>
      <w:r>
        <w:t>o</w:t>
      </w:r>
      <w:r>
        <w:t>wania.Elementy powinny być proste w granicach dopuszczalnych odchyłek  podanych w dokumentacji projektowej i PN-90/B03200. Spoiny nie mogą wykazywać pęknięć, a otwory na elementy łączące nie powinny mieć podniesi</w:t>
      </w:r>
      <w:r>
        <w:t>o</w:t>
      </w:r>
      <w:r>
        <w:t>nych krawędzi. Składowanie słupów oświetleniowych na placu budowy, powinno być na wyrównanym podłożu w pozycji poziomej, z zastosowaniem przekładek z drewna miękkiego.</w:t>
      </w:r>
    </w:p>
    <w:p w:rsidR="004B5903" w:rsidRPr="00082E58" w:rsidRDefault="004B5903" w:rsidP="004B5903">
      <w:pPr>
        <w:spacing w:line="360" w:lineRule="auto"/>
        <w:rPr>
          <w:b/>
        </w:rPr>
      </w:pPr>
      <w:r w:rsidRPr="00082E58">
        <w:rPr>
          <w:b/>
        </w:rPr>
        <w:t>2.3.5.Tabliczka bezpiecznikowo- zaciskowa</w:t>
      </w:r>
    </w:p>
    <w:p w:rsidR="004B5903" w:rsidRDefault="004B5903" w:rsidP="004B5903">
      <w:pPr>
        <w:spacing w:line="360" w:lineRule="auto"/>
      </w:pPr>
      <w:r>
        <w:t>W wnękach słupów oświetleniowych należy zastosować pojedyncze – niezależne od siebie złącza izolowane nie mocowane do podłoża – przelotowe w łączonych żyłach.</w:t>
      </w:r>
    </w:p>
    <w:p w:rsidR="004B5903" w:rsidRPr="00082E58" w:rsidRDefault="004B5903" w:rsidP="004B5903">
      <w:pPr>
        <w:spacing w:line="360" w:lineRule="auto"/>
        <w:rPr>
          <w:b/>
        </w:rPr>
      </w:pPr>
      <w:r>
        <w:rPr>
          <w:b/>
        </w:rPr>
        <w:t>2.3.6</w:t>
      </w:r>
      <w:r w:rsidRPr="00082E58">
        <w:rPr>
          <w:b/>
        </w:rPr>
        <w:t>.Żwir na podsypkę</w:t>
      </w:r>
    </w:p>
    <w:p w:rsidR="004B5903" w:rsidRDefault="004B5903" w:rsidP="004B5903">
      <w:pPr>
        <w:spacing w:line="360" w:lineRule="auto"/>
      </w:pPr>
      <w:r>
        <w:t>Żwir na podsypkę pod prefabrykowane elementy betonowe powinien być klasy co najmniej III i odpowiadać wymaganiom BN-66/6774-01 [30].</w:t>
      </w:r>
    </w:p>
    <w:p w:rsidR="004B5903" w:rsidRDefault="004B5903" w:rsidP="004B5903">
      <w:pPr>
        <w:spacing w:line="360" w:lineRule="auto"/>
      </w:pPr>
    </w:p>
    <w:p w:rsidR="004B5903" w:rsidRPr="005A5FAC" w:rsidRDefault="004B5903" w:rsidP="004B5903">
      <w:pPr>
        <w:pStyle w:val="Akapitzlist"/>
        <w:widowControl/>
        <w:numPr>
          <w:ilvl w:val="0"/>
          <w:numId w:val="157"/>
        </w:numPr>
        <w:spacing w:line="360" w:lineRule="auto"/>
        <w:ind w:left="426" w:hanging="426"/>
        <w:rPr>
          <w:b/>
        </w:rPr>
      </w:pPr>
      <w:r w:rsidRPr="005A5FAC">
        <w:rPr>
          <w:b/>
        </w:rPr>
        <w:t>SPRZĘT</w:t>
      </w:r>
    </w:p>
    <w:p w:rsidR="004B5903" w:rsidRDefault="004B5903" w:rsidP="004B5903">
      <w:pPr>
        <w:spacing w:line="360" w:lineRule="auto"/>
        <w:rPr>
          <w:b/>
        </w:rPr>
      </w:pPr>
      <w:r w:rsidRPr="00082E58">
        <w:rPr>
          <w:b/>
        </w:rPr>
        <w:t>3.1. Ogólne wymagania dotyczące sprzętu</w:t>
      </w:r>
    </w:p>
    <w:p w:rsidR="004B5903" w:rsidRDefault="004B5903" w:rsidP="004B5903">
      <w:pPr>
        <w:spacing w:line="360" w:lineRule="auto"/>
      </w:pPr>
      <w:r>
        <w:t>Wykonawca jest zobowiązany do używania jedynie takiego sprzętu, który nie  spowoduje niekorzystnego wpływu na jakość wykonywanych robót, zarówno w miejscu tych robót, jak też przy wykonywaniu czynności p</w:t>
      </w:r>
      <w:r>
        <w:t>o</w:t>
      </w:r>
      <w:r>
        <w:t>mocniczych oraz w czasie transportu, załadunku i wyładunku materiałów, sprzętów, itp.. Liczba i wydajność sprzętu powinna gwarantować wykonanie robót zgodnie z zasadami określonymi w dokumentacji projektowej, STWiORB i wskazaniach inspektora nadzoru.</w:t>
      </w:r>
    </w:p>
    <w:p w:rsidR="004B5903" w:rsidRDefault="004B5903" w:rsidP="004B5903">
      <w:pPr>
        <w:spacing w:line="360" w:lineRule="auto"/>
      </w:pPr>
    </w:p>
    <w:p w:rsidR="004B5903" w:rsidRPr="00082E58" w:rsidRDefault="004B5903" w:rsidP="004B5903">
      <w:pPr>
        <w:spacing w:line="360" w:lineRule="auto"/>
        <w:rPr>
          <w:b/>
        </w:rPr>
      </w:pPr>
      <w:r w:rsidRPr="00082E58">
        <w:rPr>
          <w:b/>
        </w:rPr>
        <w:t>3.2. Sprzęt do wykonania oświetlenia drogowego</w:t>
      </w:r>
    </w:p>
    <w:p w:rsidR="004B5903" w:rsidRPr="00CF4C69" w:rsidRDefault="004B5903" w:rsidP="004B5903">
      <w:pPr>
        <w:spacing w:line="360" w:lineRule="auto"/>
      </w:pPr>
      <w:r>
        <w:t>Wykonawca przystępujący do wykonania oświetlenia drogowego winien  wykazać się  możliwością korz</w:t>
      </w:r>
      <w:r>
        <w:t>y</w:t>
      </w:r>
      <w:r>
        <w:t xml:space="preserve">stania z następujących maszyn i sprzętu gwarantujących jakość robót:                                                           </w:t>
      </w:r>
    </w:p>
    <w:p w:rsidR="004B5903" w:rsidRDefault="004B5903" w:rsidP="004B5903">
      <w:pPr>
        <w:pStyle w:val="Akapitzlist"/>
        <w:widowControl/>
        <w:numPr>
          <w:ilvl w:val="0"/>
          <w:numId w:val="159"/>
        </w:numPr>
        <w:spacing w:line="360" w:lineRule="auto"/>
        <w:ind w:left="426" w:hanging="426"/>
      </w:pPr>
      <w:r>
        <w:t>żurawia samochodowego,</w:t>
      </w:r>
    </w:p>
    <w:p w:rsidR="004B5903" w:rsidRDefault="004B5903" w:rsidP="004B5903">
      <w:pPr>
        <w:pStyle w:val="Akapitzlist"/>
        <w:widowControl/>
        <w:numPr>
          <w:ilvl w:val="0"/>
          <w:numId w:val="159"/>
        </w:numPr>
        <w:spacing w:line="360" w:lineRule="auto"/>
        <w:ind w:left="426" w:hanging="426"/>
      </w:pPr>
      <w:r>
        <w:t>samochodu specjalnego linowego z platformą i balkonem,</w:t>
      </w:r>
    </w:p>
    <w:p w:rsidR="004B5903" w:rsidRDefault="004B5903" w:rsidP="004B5903">
      <w:pPr>
        <w:pStyle w:val="Akapitzlist"/>
        <w:widowControl/>
        <w:numPr>
          <w:ilvl w:val="0"/>
          <w:numId w:val="159"/>
        </w:numPr>
        <w:spacing w:line="360" w:lineRule="auto"/>
        <w:ind w:left="426" w:hanging="426"/>
      </w:pPr>
      <w:r>
        <w:t>zagęszczarki wibracyjnej spalinowej 70 m/h.</w:t>
      </w:r>
    </w:p>
    <w:p w:rsidR="004B5903" w:rsidRDefault="004B5903" w:rsidP="004B5903">
      <w:pPr>
        <w:spacing w:line="360" w:lineRule="auto"/>
      </w:pPr>
    </w:p>
    <w:p w:rsidR="004B5903" w:rsidRPr="005A5FAC" w:rsidRDefault="004B5903" w:rsidP="004B5903">
      <w:pPr>
        <w:pStyle w:val="Akapitzlist"/>
        <w:widowControl/>
        <w:numPr>
          <w:ilvl w:val="0"/>
          <w:numId w:val="157"/>
        </w:numPr>
        <w:spacing w:line="360" w:lineRule="auto"/>
        <w:ind w:left="426" w:hanging="426"/>
        <w:rPr>
          <w:b/>
        </w:rPr>
      </w:pPr>
      <w:r w:rsidRPr="005A5FAC">
        <w:rPr>
          <w:b/>
        </w:rPr>
        <w:t>TRANSPORT</w:t>
      </w:r>
    </w:p>
    <w:p w:rsidR="004B5903" w:rsidRPr="00082E58" w:rsidRDefault="004B5903" w:rsidP="004B5903">
      <w:pPr>
        <w:spacing w:line="360" w:lineRule="auto"/>
        <w:rPr>
          <w:b/>
        </w:rPr>
      </w:pPr>
      <w:r w:rsidRPr="00082E58">
        <w:rPr>
          <w:b/>
        </w:rPr>
        <w:t>4.1.Ogólne wymagan</w:t>
      </w:r>
      <w:r>
        <w:rPr>
          <w:b/>
        </w:rPr>
        <w:t>ia dotyczące transportu</w:t>
      </w:r>
    </w:p>
    <w:p w:rsidR="004B5903" w:rsidRDefault="004B5903" w:rsidP="004B5903">
      <w:pPr>
        <w:spacing w:line="360" w:lineRule="auto"/>
      </w:pPr>
      <w:r>
        <w:t>Wykonawca jest zobowiązany do stosowania jedynie takich środków transportu, które nie wpłyną niek</w:t>
      </w:r>
      <w:r>
        <w:t>o</w:t>
      </w:r>
      <w:r>
        <w:t>rzystnie na jakość wykonywanych prac. Liczba środków transportu powinna gwarantować prowadzenie robót zgo</w:t>
      </w:r>
      <w:r>
        <w:t>d</w:t>
      </w:r>
      <w:r>
        <w:t>nie z zasadami określonymi w dokumentacji projektowej i wskazaniach inspektora nadzoru.</w:t>
      </w:r>
    </w:p>
    <w:p w:rsidR="004B5903" w:rsidRDefault="004B5903" w:rsidP="004B5903">
      <w:pPr>
        <w:spacing w:line="360" w:lineRule="auto"/>
        <w:rPr>
          <w:b/>
        </w:rPr>
      </w:pPr>
    </w:p>
    <w:p w:rsidR="004B5903" w:rsidRPr="00082E58" w:rsidRDefault="004B5903" w:rsidP="004B5903">
      <w:pPr>
        <w:spacing w:line="360" w:lineRule="auto"/>
        <w:rPr>
          <w:b/>
        </w:rPr>
      </w:pPr>
      <w:r w:rsidRPr="00082E58">
        <w:rPr>
          <w:b/>
        </w:rPr>
        <w:lastRenderedPageBreak/>
        <w:t>4.2. Transport materia</w:t>
      </w:r>
      <w:r>
        <w:rPr>
          <w:b/>
        </w:rPr>
        <w:t>łów i elementów oświetleniowych</w:t>
      </w:r>
    </w:p>
    <w:p w:rsidR="004B5903" w:rsidRDefault="004B5903" w:rsidP="004B5903">
      <w:pPr>
        <w:spacing w:line="360" w:lineRule="auto"/>
      </w:pPr>
      <w:r>
        <w:t>Wykonawca przystępujący do wykonania oświetlenia winien wykazać się możliwością korzystania z nast</w:t>
      </w:r>
      <w:r>
        <w:t>ę</w:t>
      </w:r>
      <w:r>
        <w:t xml:space="preserve">pujących środków transportu:                                               </w:t>
      </w:r>
    </w:p>
    <w:p w:rsidR="004B5903" w:rsidRDefault="004B5903" w:rsidP="004B5903">
      <w:pPr>
        <w:pStyle w:val="Akapitzlist"/>
        <w:widowControl/>
        <w:numPr>
          <w:ilvl w:val="0"/>
          <w:numId w:val="160"/>
        </w:numPr>
        <w:spacing w:line="360" w:lineRule="auto"/>
        <w:ind w:left="426" w:hanging="426"/>
      </w:pPr>
      <w:r>
        <w:t>samochodu skrzyniowego,</w:t>
      </w:r>
    </w:p>
    <w:p w:rsidR="004B5903" w:rsidRDefault="004B5903" w:rsidP="004B5903">
      <w:pPr>
        <w:pStyle w:val="Akapitzlist"/>
        <w:widowControl/>
        <w:numPr>
          <w:ilvl w:val="0"/>
          <w:numId w:val="160"/>
        </w:numPr>
        <w:spacing w:line="360" w:lineRule="auto"/>
        <w:ind w:left="426" w:hanging="426"/>
      </w:pPr>
      <w:r>
        <w:t>samochodu specjalnego linowego z platformą i balkonem,</w:t>
      </w:r>
    </w:p>
    <w:p w:rsidR="004B5903" w:rsidRDefault="004B5903" w:rsidP="004B5903">
      <w:pPr>
        <w:pStyle w:val="Akapitzlist"/>
        <w:widowControl/>
        <w:numPr>
          <w:ilvl w:val="0"/>
          <w:numId w:val="160"/>
        </w:numPr>
        <w:spacing w:line="360" w:lineRule="auto"/>
        <w:ind w:left="426" w:hanging="426"/>
      </w:pPr>
      <w:r>
        <w:t>samochodu dostawczego,</w:t>
      </w:r>
    </w:p>
    <w:p w:rsidR="004B5903" w:rsidRDefault="004B5903" w:rsidP="004B5903">
      <w:pPr>
        <w:pStyle w:val="Akapitzlist"/>
        <w:widowControl/>
        <w:numPr>
          <w:ilvl w:val="0"/>
          <w:numId w:val="160"/>
        </w:numPr>
        <w:spacing w:line="360" w:lineRule="auto"/>
        <w:ind w:left="426" w:hanging="426"/>
      </w:pPr>
      <w:r>
        <w:t>przyczepy do przewożenia kabli.</w:t>
      </w:r>
    </w:p>
    <w:p w:rsidR="004B5903" w:rsidRDefault="004B5903" w:rsidP="004B5903">
      <w:pPr>
        <w:spacing w:line="360" w:lineRule="auto"/>
      </w:pPr>
      <w:r>
        <w:t>Na środkach transportu przewożone materiały i elementy powinny być zabezpieczone przed ich przemies</w:t>
      </w:r>
      <w:r>
        <w:t>z</w:t>
      </w:r>
      <w:r>
        <w:t>czaniem, układane zgodnie z warunkami transportu wydanymi przez wytwórnię dla poszczególnych elementów.</w:t>
      </w:r>
    </w:p>
    <w:p w:rsidR="004B5903" w:rsidRDefault="004B5903" w:rsidP="004B5903">
      <w:pPr>
        <w:spacing w:line="360" w:lineRule="auto"/>
        <w:rPr>
          <w:sz w:val="22"/>
        </w:rPr>
      </w:pPr>
    </w:p>
    <w:p w:rsidR="004B5903" w:rsidRPr="005A5FAC" w:rsidRDefault="004B5903" w:rsidP="004B5903">
      <w:pPr>
        <w:pStyle w:val="Akapitzlist"/>
        <w:widowControl/>
        <w:numPr>
          <w:ilvl w:val="0"/>
          <w:numId w:val="157"/>
        </w:numPr>
        <w:spacing w:line="360" w:lineRule="auto"/>
        <w:ind w:left="426" w:hanging="426"/>
        <w:rPr>
          <w:b/>
        </w:rPr>
      </w:pPr>
      <w:r w:rsidRPr="005A5FAC">
        <w:rPr>
          <w:b/>
        </w:rPr>
        <w:t>WYKONANIE ROBÓT</w:t>
      </w:r>
    </w:p>
    <w:p w:rsidR="004B5903" w:rsidRPr="00082E58" w:rsidRDefault="004B5903" w:rsidP="004B5903">
      <w:pPr>
        <w:spacing w:line="360" w:lineRule="auto"/>
        <w:rPr>
          <w:b/>
        </w:rPr>
      </w:pPr>
      <w:r w:rsidRPr="00082E58">
        <w:rPr>
          <w:b/>
        </w:rPr>
        <w:t>5.1.</w:t>
      </w:r>
      <w:r>
        <w:rPr>
          <w:b/>
        </w:rPr>
        <w:t>Ogólne zasady wykonywania robót</w:t>
      </w:r>
    </w:p>
    <w:p w:rsidR="004B5903" w:rsidRDefault="004B5903" w:rsidP="004B5903">
      <w:pPr>
        <w:spacing w:line="360" w:lineRule="auto"/>
      </w:pPr>
      <w:r>
        <w:t>Wykonawca Robót jest odpowiedzialny za jakość i bezpieczeństwo ich wykonania oraz za zgodność z d</w:t>
      </w:r>
      <w:r>
        <w:t>o</w:t>
      </w:r>
      <w:r>
        <w:t>kumentacją projektową, STWiORB i poleceniami inspektora nadzoru w zakresie wykonywanych prac. Wszystkie roboty winny być wykonywane zgodnie z dokumentacją projektową wraz ze stosowaniem się do uwag wynikaj</w:t>
      </w:r>
      <w:r>
        <w:t>ą</w:t>
      </w:r>
      <w:r>
        <w:t>cych z uzgodnień projektu (zwłaszcza Zespołu Uzgodnień Dokumentacji Projektowej: ZUDP).</w:t>
      </w:r>
    </w:p>
    <w:p w:rsidR="004B5903" w:rsidRPr="00577048" w:rsidRDefault="004B5903" w:rsidP="004B5903">
      <w:pPr>
        <w:spacing w:line="360" w:lineRule="auto"/>
      </w:pPr>
    </w:p>
    <w:p w:rsidR="004B5903" w:rsidRPr="00082E58" w:rsidRDefault="004B5903" w:rsidP="004B5903">
      <w:pPr>
        <w:spacing w:line="360" w:lineRule="auto"/>
        <w:rPr>
          <w:b/>
        </w:rPr>
      </w:pPr>
      <w:r w:rsidRPr="00082E58">
        <w:rPr>
          <w:b/>
        </w:rPr>
        <w:t>5.2.Wykopy pod ustoje i kable</w:t>
      </w:r>
    </w:p>
    <w:p w:rsidR="004B5903" w:rsidRDefault="004B5903" w:rsidP="004B5903">
      <w:pPr>
        <w:spacing w:line="360" w:lineRule="auto"/>
      </w:pPr>
      <w:r>
        <w:t>Przed przystąpieniem do wykonywania wykopów, Wykonawca ma obowiązek sprawdzenia zgodności rzę</w:t>
      </w:r>
      <w:r>
        <w:t>d</w:t>
      </w:r>
      <w:r>
        <w:t>nych terenu z danymi w dokumentacji projektowej oraz oceny warunków gruntowych. Metoda wykonywania robót ziemnych powinna być dobrana w zależności do głębokości wykopu, ukształtowania terenu oraz rodzaju gruntu.  Wykop pod słupy oświetleniowe zaleca się wykonywać mechanicznie. Wykopy wykonane powinny być bez nar</w:t>
      </w:r>
      <w:r>
        <w:t>u</w:t>
      </w:r>
      <w:r>
        <w:t>szenia naturalnej struktury dna wykopu i zgodnie z PN-68/B-06050-02 [2]. Wykop rowu pod kabel powinien być zgodny z dokumentacją projektową, STWiORB lub wskazaniami Inżyniera. Wydobyty grunt powinien być skład</w:t>
      </w:r>
      <w:r>
        <w:t>o</w:t>
      </w:r>
      <w:r>
        <w:t>wany z jednej strony wykopu. Skarpy rowka powinny być wykonane w sposób zapewniający im stateczność. W c</w:t>
      </w:r>
      <w:r>
        <w:t>e</w:t>
      </w:r>
      <w:r>
        <w:t>lu zabezpieczenia wykopu przed zalaniem wodą z opadów atmosferycznych, należy powierzchnię terenu wyprof</w:t>
      </w:r>
      <w:r>
        <w:t>i</w:t>
      </w:r>
      <w:r>
        <w:t>lować ze spadkiem umożliwiającym łatwy odpływ wody poza teren przylegający do wykopu. Zasypanie fundame</w:t>
      </w:r>
      <w:r>
        <w:t>n</w:t>
      </w:r>
      <w:r>
        <w:t>tu lub kabla dokonać gruntem z wykopu, bez zanieczyszczeń (np.: darniny, korzeni, odpadków). Zasypanie należy wykonać warstwami grubości od 15 do 20 cm i zagęszczać ubijakami ręcznymi lub zagęszczarką wibracyjną. Wskaźnik zagęszczenia gruntu powinien wynosić 0,95 wg BN-77/8931-12 [33]. Zagęszczenie należy wykonywać w taki sposób, aby nie spowodować uszkodzeń fundamentu lub kabla. Nadmiar gruntu z wykopu, pozostający po z</w:t>
      </w:r>
      <w:r>
        <w:t>a</w:t>
      </w:r>
      <w:r>
        <w:t xml:space="preserve">sypaniu fundamentu lub kabla, należy rozplanować w pobliżu lub odwieźć na miejsce wskazane w STWiORB lub przez Inżyniera. </w:t>
      </w:r>
    </w:p>
    <w:p w:rsidR="004B5903" w:rsidRPr="00D169D2" w:rsidRDefault="004B5903" w:rsidP="004B5903">
      <w:pPr>
        <w:spacing w:line="360" w:lineRule="auto"/>
        <w:rPr>
          <w:b/>
        </w:rPr>
      </w:pPr>
      <w:r w:rsidRPr="00D169D2">
        <w:rPr>
          <w:b/>
        </w:rPr>
        <w:t>5.3.Montaż słupów</w:t>
      </w:r>
    </w:p>
    <w:p w:rsidR="004B5903" w:rsidRDefault="004B5903" w:rsidP="004B5903">
      <w:pPr>
        <w:spacing w:line="360" w:lineRule="auto"/>
      </w:pPr>
      <w:r>
        <w:t>Słupy oświetleniowe ustawiać mechanicznie. Głębokość posadowienia słupa oraz typ posadowienia należy wykonać według dokumentacji projektowej. Odchyłka osi słupa od pionu, po jego ustawieniu, nie może być wię</w:t>
      </w:r>
      <w:r>
        <w:t>k</w:t>
      </w:r>
      <w:r>
        <w:t>sza niż 0,001 wysokości słupa.</w:t>
      </w:r>
    </w:p>
    <w:p w:rsidR="004B5903" w:rsidRDefault="004B5903" w:rsidP="004B5903">
      <w:pPr>
        <w:spacing w:line="360" w:lineRule="auto"/>
      </w:pPr>
    </w:p>
    <w:p w:rsidR="004B5903" w:rsidRPr="00D169D2" w:rsidRDefault="004B5903" w:rsidP="004B5903">
      <w:pPr>
        <w:spacing w:line="360" w:lineRule="auto"/>
        <w:rPr>
          <w:b/>
        </w:rPr>
      </w:pPr>
      <w:r w:rsidRPr="00D169D2">
        <w:rPr>
          <w:b/>
        </w:rPr>
        <w:t>5.4.Montaż opraw</w:t>
      </w:r>
    </w:p>
    <w:p w:rsidR="004B5903" w:rsidRPr="00B87BF5" w:rsidRDefault="004B5903" w:rsidP="004B5903">
      <w:pPr>
        <w:spacing w:line="360" w:lineRule="auto"/>
      </w:pPr>
      <w:r>
        <w:t>Montaż opraw na słupach należy wykonać przy pomocy samochodu z balkonem. Każdą oprawę przed z</w:t>
      </w:r>
      <w:r>
        <w:t>a</w:t>
      </w:r>
      <w:r>
        <w:t>montowaniem należy podłączyć do sieci i sprawdzić jej działanie (sprawdzenie zaświecenia się lampy). Należy st</w:t>
      </w:r>
      <w:r>
        <w:t>o</w:t>
      </w:r>
      <w:r>
        <w:t xml:space="preserve">sować przewody pojedyncze o izolacji wzmocnionej z żyłami miedzianymi o przekroju żyły nie mniejszym niż 2,5 </w:t>
      </w:r>
      <w:r>
        <w:lastRenderedPageBreak/>
        <w:t>mm2</w:t>
      </w:r>
      <w:r w:rsidRPr="002162EC">
        <w:t xml:space="preserve">. Izolacja przewodów </w:t>
      </w:r>
      <w:r>
        <w:t>na 450/750V. Od złącz IZK do każdej oprawy należy prowadzić w/w  przewody. Opr</w:t>
      </w:r>
      <w:r>
        <w:t>a</w:t>
      </w:r>
      <w:r>
        <w:t>wy należy mocować w sposób wskazany  przez producenta opraw, po wprowadzeniu do nich przewodów zasilaj</w:t>
      </w:r>
      <w:r>
        <w:t>ą</w:t>
      </w:r>
      <w:r>
        <w:t>cych i ustawieniu  ich w położenie pracy. Oprawy powinny być mocowane w sposób trwały, aby nie zmieniały sw</w:t>
      </w:r>
      <w:r>
        <w:t>o</w:t>
      </w:r>
      <w:r>
        <w:t xml:space="preserve">jego położenia pod wpływem warunków atmosferycznych i parcia wiatru II i III strefy wiatrowej.      </w:t>
      </w:r>
    </w:p>
    <w:p w:rsidR="004B5903" w:rsidRPr="00965624" w:rsidRDefault="004B5903" w:rsidP="004B5903">
      <w:pPr>
        <w:spacing w:line="360" w:lineRule="auto"/>
      </w:pPr>
    </w:p>
    <w:p w:rsidR="004B5903" w:rsidRPr="00D169D2" w:rsidRDefault="004B5903" w:rsidP="004B5903">
      <w:pPr>
        <w:spacing w:line="360" w:lineRule="auto"/>
        <w:rPr>
          <w:b/>
        </w:rPr>
      </w:pPr>
      <w:r>
        <w:rPr>
          <w:b/>
        </w:rPr>
        <w:t>5.5.Układanie kabli</w:t>
      </w:r>
    </w:p>
    <w:p w:rsidR="004B5903" w:rsidRDefault="004B5903" w:rsidP="004B5903">
      <w:pPr>
        <w:spacing w:line="360" w:lineRule="auto"/>
      </w:pPr>
      <w:r>
        <w:t>Kable należy układać w trasach wytyczonych przez fachowe służby geodezyjne. Układanie kabli powinno być zgodne z normą PN-76/E05125 [14,15]. Kable powinny być układane w sposób wykluczający ich uszkodzenie przez zginanie, skręcanie, rozciąganie itp.. Temperatura otoczenia przy układaniu kabli nie powinna być mniejsza od 0*C. Kabel można zgiąć jedynie w przypadkach koniecznych, przy czym promień gięcia powinien być możliwie duży, jednak nie mniejszy niż 10-krotna zewnętrzna jego średnica. Bezpośrednio w gruncie kable należy układać bezpośrednio w gruncie i odcinkowo w rurze  DVR, RHDPE na głębokości 0,7m z  dokładnością + lub -5cm w wa</w:t>
      </w:r>
      <w:r>
        <w:t>r</w:t>
      </w:r>
      <w:r>
        <w:t>stwie gruntu o grubości 10 cm a następnie nasypać warstwę gruntu  rodzimego o grubości 15cm. Jako ochronę przed uszkodzeniami mechanicznymi, wzdłuż całej trasy, co najmniej 25 cm nad kablem, należy układać folię koloru ni</w:t>
      </w:r>
      <w:r>
        <w:t>e</w:t>
      </w:r>
      <w:r>
        <w:t>bieskiego szerokości 20cm. Przy skrzyżowaniu z innymi instalacjami podziemnymi lub z drogami, kabel należy układać w przepustach kablowych. Przepusty powinny być zabezpieczone przed dostawaniem się do ich wnętrza wody i przed ich zamuleniem. Kabel ułożony w ziemi na całej swej długości powinien posiadać oznaczniki indent</w:t>
      </w:r>
      <w:r>
        <w:t>y</w:t>
      </w:r>
      <w:r>
        <w:t xml:space="preserve">fikacyjne. </w:t>
      </w:r>
    </w:p>
    <w:p w:rsidR="004B5903" w:rsidRPr="00CD264F" w:rsidRDefault="004B5903" w:rsidP="004B5903">
      <w:pPr>
        <w:spacing w:line="360" w:lineRule="auto"/>
      </w:pPr>
      <w:r>
        <w:t>Zaleca się przy latarniach, szafie oświetleniowej, przepustach kablowych; pozostawienie 1-metrowych zap</w:t>
      </w:r>
      <w:r>
        <w:t>a</w:t>
      </w:r>
      <w:r>
        <w:t>sów o napięciu eksploatacyjnym kabla. Po wykonaniu linii kablowej należy pomierzyć rezystancję izolacji poszcz</w:t>
      </w:r>
      <w:r>
        <w:t>e</w:t>
      </w:r>
      <w:r>
        <w:t>gólnych odcinków kabla induktorem o napięciu nie mniejszym niż 2,5 kV, przy czym rezystancja nie może być mniejsza niż 100 Mgomów/km. Zbliżenia i odległości kabla od innych instalacji podano w tablicy 1.</w:t>
      </w:r>
    </w:p>
    <w:p w:rsidR="004B5903" w:rsidRDefault="004B5903" w:rsidP="004B5903">
      <w:pPr>
        <w:spacing w:line="360" w:lineRule="auto"/>
        <w:rPr>
          <w:sz w:val="22"/>
        </w:rPr>
      </w:pPr>
    </w:p>
    <w:p w:rsidR="004B5903" w:rsidRDefault="004B5903" w:rsidP="004B5903">
      <w:pPr>
        <w:spacing w:line="360" w:lineRule="auto"/>
      </w:pPr>
      <w:r>
        <w:t>Tablica 1. Odległości kabla sygnalizacyjnego od innych urządzeń podziemnych</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5528"/>
        <w:gridCol w:w="142"/>
        <w:gridCol w:w="1417"/>
        <w:gridCol w:w="142"/>
        <w:gridCol w:w="1276"/>
        <w:gridCol w:w="142"/>
      </w:tblGrid>
      <w:tr w:rsidR="004B5903" w:rsidTr="000C0DFA">
        <w:trPr>
          <w:gridAfter w:val="1"/>
          <w:wAfter w:w="142" w:type="dxa"/>
          <w:cantSplit/>
        </w:trPr>
        <w:tc>
          <w:tcPr>
            <w:tcW w:w="567" w:type="dxa"/>
            <w:vMerge w:val="restart"/>
            <w:shd w:val="clear" w:color="auto" w:fill="D9D9D9"/>
          </w:tcPr>
          <w:p w:rsidR="004B5903" w:rsidRPr="00D169D2" w:rsidRDefault="004B5903" w:rsidP="000C0DFA">
            <w:pPr>
              <w:spacing w:line="360" w:lineRule="auto"/>
              <w:rPr>
                <w:b/>
                <w:sz w:val="18"/>
                <w:szCs w:val="18"/>
              </w:rPr>
            </w:pPr>
          </w:p>
          <w:p w:rsidR="004B5903" w:rsidRPr="00D169D2" w:rsidRDefault="004B5903" w:rsidP="000C0DFA">
            <w:pPr>
              <w:spacing w:line="360" w:lineRule="auto"/>
              <w:rPr>
                <w:b/>
                <w:sz w:val="18"/>
                <w:szCs w:val="18"/>
              </w:rPr>
            </w:pPr>
            <w:r w:rsidRPr="00D169D2">
              <w:rPr>
                <w:b/>
                <w:sz w:val="18"/>
                <w:szCs w:val="18"/>
              </w:rPr>
              <w:t xml:space="preserve">  Lp.       </w:t>
            </w:r>
          </w:p>
        </w:tc>
        <w:tc>
          <w:tcPr>
            <w:tcW w:w="5528" w:type="dxa"/>
            <w:vMerge w:val="restart"/>
            <w:shd w:val="clear" w:color="auto" w:fill="D9D9D9"/>
          </w:tcPr>
          <w:p w:rsidR="004B5903" w:rsidRPr="00D169D2" w:rsidRDefault="004B5903" w:rsidP="000C0DFA">
            <w:pPr>
              <w:spacing w:line="360" w:lineRule="auto"/>
              <w:rPr>
                <w:b/>
                <w:sz w:val="18"/>
                <w:szCs w:val="18"/>
              </w:rPr>
            </w:pPr>
          </w:p>
          <w:p w:rsidR="004B5903" w:rsidRPr="00D169D2" w:rsidRDefault="004B5903" w:rsidP="000C0DFA">
            <w:pPr>
              <w:spacing w:line="360" w:lineRule="auto"/>
              <w:rPr>
                <w:b/>
                <w:sz w:val="18"/>
                <w:szCs w:val="18"/>
              </w:rPr>
            </w:pPr>
            <w:r w:rsidRPr="00D169D2">
              <w:rPr>
                <w:b/>
                <w:sz w:val="18"/>
                <w:szCs w:val="18"/>
              </w:rPr>
              <w:t xml:space="preserve">               Rodzaj urządzenia podziemnego</w:t>
            </w:r>
          </w:p>
        </w:tc>
        <w:tc>
          <w:tcPr>
            <w:tcW w:w="2977" w:type="dxa"/>
            <w:gridSpan w:val="4"/>
            <w:shd w:val="clear" w:color="auto" w:fill="D9D9D9"/>
          </w:tcPr>
          <w:p w:rsidR="004B5903" w:rsidRPr="00D169D2" w:rsidRDefault="004B5903" w:rsidP="000C0DFA">
            <w:pPr>
              <w:spacing w:line="360" w:lineRule="auto"/>
              <w:ind w:firstLine="0"/>
              <w:rPr>
                <w:b/>
                <w:sz w:val="18"/>
                <w:szCs w:val="18"/>
              </w:rPr>
            </w:pPr>
            <w:r w:rsidRPr="00D169D2">
              <w:rPr>
                <w:b/>
                <w:sz w:val="18"/>
                <w:szCs w:val="18"/>
              </w:rPr>
              <w:t xml:space="preserve">Min. dopuszczalna odległość w cm </w:t>
            </w:r>
          </w:p>
        </w:tc>
      </w:tr>
      <w:tr w:rsidR="004B5903" w:rsidTr="000C0DFA">
        <w:trPr>
          <w:gridAfter w:val="1"/>
          <w:wAfter w:w="142" w:type="dxa"/>
          <w:cantSplit/>
        </w:trPr>
        <w:tc>
          <w:tcPr>
            <w:tcW w:w="567" w:type="dxa"/>
            <w:vMerge/>
            <w:shd w:val="clear" w:color="auto" w:fill="D9D9D9"/>
          </w:tcPr>
          <w:p w:rsidR="004B5903" w:rsidRPr="00D169D2" w:rsidRDefault="004B5903" w:rsidP="000C0DFA">
            <w:pPr>
              <w:spacing w:line="360" w:lineRule="auto"/>
              <w:rPr>
                <w:b/>
                <w:sz w:val="18"/>
                <w:szCs w:val="18"/>
              </w:rPr>
            </w:pPr>
          </w:p>
        </w:tc>
        <w:tc>
          <w:tcPr>
            <w:tcW w:w="5528" w:type="dxa"/>
            <w:vMerge/>
            <w:shd w:val="clear" w:color="auto" w:fill="D9D9D9"/>
          </w:tcPr>
          <w:p w:rsidR="004B5903" w:rsidRPr="00D169D2" w:rsidRDefault="004B5903" w:rsidP="000C0DFA">
            <w:pPr>
              <w:spacing w:line="360" w:lineRule="auto"/>
              <w:rPr>
                <w:b/>
                <w:sz w:val="18"/>
                <w:szCs w:val="18"/>
              </w:rPr>
            </w:pPr>
          </w:p>
        </w:tc>
        <w:tc>
          <w:tcPr>
            <w:tcW w:w="1559" w:type="dxa"/>
            <w:gridSpan w:val="2"/>
            <w:shd w:val="clear" w:color="auto" w:fill="D9D9D9"/>
          </w:tcPr>
          <w:p w:rsidR="004B5903" w:rsidRPr="00D169D2" w:rsidRDefault="004B5903" w:rsidP="000C0DFA">
            <w:pPr>
              <w:spacing w:line="360" w:lineRule="auto"/>
              <w:ind w:firstLine="0"/>
              <w:rPr>
                <w:b/>
                <w:sz w:val="18"/>
                <w:szCs w:val="18"/>
              </w:rPr>
            </w:pPr>
            <w:r w:rsidRPr="00D169D2">
              <w:rPr>
                <w:b/>
                <w:sz w:val="18"/>
                <w:szCs w:val="18"/>
              </w:rPr>
              <w:t xml:space="preserve">Pionowa przy </w:t>
            </w:r>
          </w:p>
          <w:p w:rsidR="004B5903" w:rsidRPr="00D169D2" w:rsidRDefault="004B5903" w:rsidP="000C0DFA">
            <w:pPr>
              <w:spacing w:line="360" w:lineRule="auto"/>
              <w:ind w:firstLine="0"/>
              <w:rPr>
                <w:b/>
                <w:sz w:val="18"/>
                <w:szCs w:val="18"/>
              </w:rPr>
            </w:pPr>
            <w:r w:rsidRPr="00D169D2">
              <w:rPr>
                <w:b/>
                <w:sz w:val="18"/>
                <w:szCs w:val="18"/>
              </w:rPr>
              <w:t>skrzyżowaniu</w:t>
            </w:r>
          </w:p>
        </w:tc>
        <w:tc>
          <w:tcPr>
            <w:tcW w:w="1418" w:type="dxa"/>
            <w:gridSpan w:val="2"/>
            <w:shd w:val="clear" w:color="auto" w:fill="D9D9D9"/>
          </w:tcPr>
          <w:p w:rsidR="004B5903" w:rsidRPr="00D169D2" w:rsidRDefault="004B5903" w:rsidP="000C0DFA">
            <w:pPr>
              <w:spacing w:line="360" w:lineRule="auto"/>
              <w:ind w:firstLine="0"/>
              <w:rPr>
                <w:b/>
                <w:sz w:val="18"/>
                <w:szCs w:val="18"/>
              </w:rPr>
            </w:pPr>
            <w:r w:rsidRPr="00D169D2">
              <w:rPr>
                <w:b/>
                <w:sz w:val="18"/>
                <w:szCs w:val="18"/>
              </w:rPr>
              <w:t>Pozioma przy zbliżeniu</w:t>
            </w:r>
          </w:p>
        </w:tc>
      </w:tr>
      <w:tr w:rsidR="004B5903" w:rsidTr="000C0DFA">
        <w:tc>
          <w:tcPr>
            <w:tcW w:w="567" w:type="dxa"/>
          </w:tcPr>
          <w:p w:rsidR="004B5903" w:rsidRPr="00D169D2" w:rsidRDefault="004B5903" w:rsidP="000C0DFA">
            <w:pPr>
              <w:spacing w:line="360" w:lineRule="auto"/>
              <w:rPr>
                <w:sz w:val="18"/>
                <w:szCs w:val="18"/>
              </w:rPr>
            </w:pPr>
            <w:r w:rsidRPr="00D169D2">
              <w:rPr>
                <w:sz w:val="18"/>
                <w:szCs w:val="18"/>
              </w:rPr>
              <w:t xml:space="preserve">    1    </w:t>
            </w:r>
          </w:p>
        </w:tc>
        <w:tc>
          <w:tcPr>
            <w:tcW w:w="5670" w:type="dxa"/>
            <w:gridSpan w:val="2"/>
          </w:tcPr>
          <w:p w:rsidR="004B5903" w:rsidRPr="00D169D2" w:rsidRDefault="004B5903" w:rsidP="000C0DFA">
            <w:pPr>
              <w:spacing w:line="360" w:lineRule="auto"/>
              <w:ind w:firstLine="72"/>
              <w:rPr>
                <w:sz w:val="18"/>
                <w:szCs w:val="18"/>
              </w:rPr>
            </w:pPr>
            <w:r w:rsidRPr="00D169D2">
              <w:rPr>
                <w:sz w:val="18"/>
                <w:szCs w:val="18"/>
              </w:rPr>
              <w:t>Kable elektroenergetyczne na napięcie znamionowe sieci do 1 kV</w:t>
            </w:r>
          </w:p>
        </w:tc>
        <w:tc>
          <w:tcPr>
            <w:tcW w:w="1559" w:type="dxa"/>
            <w:gridSpan w:val="2"/>
          </w:tcPr>
          <w:p w:rsidR="004B5903" w:rsidRPr="00D169D2" w:rsidRDefault="004B5903" w:rsidP="000C0DFA">
            <w:pPr>
              <w:spacing w:line="360" w:lineRule="auto"/>
              <w:ind w:firstLine="72"/>
              <w:jc w:val="center"/>
              <w:rPr>
                <w:sz w:val="18"/>
                <w:szCs w:val="18"/>
              </w:rPr>
            </w:pPr>
            <w:r w:rsidRPr="00D169D2">
              <w:rPr>
                <w:sz w:val="18"/>
                <w:szCs w:val="18"/>
              </w:rPr>
              <w:t>25</w:t>
            </w:r>
          </w:p>
        </w:tc>
        <w:tc>
          <w:tcPr>
            <w:tcW w:w="1418" w:type="dxa"/>
            <w:gridSpan w:val="2"/>
          </w:tcPr>
          <w:p w:rsidR="004B5903" w:rsidRPr="00D169D2" w:rsidRDefault="004B5903" w:rsidP="000C0DFA">
            <w:pPr>
              <w:spacing w:line="360" w:lineRule="auto"/>
              <w:ind w:firstLine="72"/>
              <w:jc w:val="center"/>
              <w:rPr>
                <w:sz w:val="18"/>
                <w:szCs w:val="18"/>
              </w:rPr>
            </w:pPr>
            <w:r w:rsidRPr="00D169D2">
              <w:rPr>
                <w:sz w:val="18"/>
                <w:szCs w:val="18"/>
              </w:rPr>
              <w:t>10</w:t>
            </w:r>
          </w:p>
        </w:tc>
      </w:tr>
      <w:tr w:rsidR="004B5903" w:rsidTr="000C0DFA">
        <w:tc>
          <w:tcPr>
            <w:tcW w:w="567" w:type="dxa"/>
          </w:tcPr>
          <w:p w:rsidR="004B5903" w:rsidRPr="00D169D2" w:rsidRDefault="004B5903" w:rsidP="000C0DFA">
            <w:pPr>
              <w:spacing w:line="360" w:lineRule="auto"/>
              <w:rPr>
                <w:sz w:val="18"/>
                <w:szCs w:val="18"/>
              </w:rPr>
            </w:pPr>
            <w:r w:rsidRPr="00D169D2">
              <w:rPr>
                <w:sz w:val="18"/>
                <w:szCs w:val="18"/>
              </w:rPr>
              <w:t xml:space="preserve">    2  </w:t>
            </w:r>
          </w:p>
        </w:tc>
        <w:tc>
          <w:tcPr>
            <w:tcW w:w="5670" w:type="dxa"/>
            <w:gridSpan w:val="2"/>
          </w:tcPr>
          <w:p w:rsidR="004B5903" w:rsidRPr="00D169D2" w:rsidRDefault="004B5903" w:rsidP="000C0DFA">
            <w:pPr>
              <w:spacing w:line="360" w:lineRule="auto"/>
              <w:ind w:firstLine="72"/>
              <w:rPr>
                <w:sz w:val="18"/>
                <w:szCs w:val="18"/>
              </w:rPr>
            </w:pPr>
            <w:r w:rsidRPr="00D169D2">
              <w:rPr>
                <w:sz w:val="18"/>
                <w:szCs w:val="18"/>
              </w:rPr>
              <w:t>Kable elektroenergetyczne na napięcie znamionowe sieci wyższe niż 1 kV</w:t>
            </w:r>
          </w:p>
        </w:tc>
        <w:tc>
          <w:tcPr>
            <w:tcW w:w="1559" w:type="dxa"/>
            <w:gridSpan w:val="2"/>
          </w:tcPr>
          <w:p w:rsidR="004B5903" w:rsidRPr="00D169D2" w:rsidRDefault="004B5903" w:rsidP="000C0DFA">
            <w:pPr>
              <w:spacing w:line="360" w:lineRule="auto"/>
              <w:ind w:firstLine="72"/>
              <w:jc w:val="center"/>
              <w:rPr>
                <w:sz w:val="18"/>
                <w:szCs w:val="18"/>
              </w:rPr>
            </w:pPr>
            <w:r w:rsidRPr="00D169D2">
              <w:rPr>
                <w:sz w:val="18"/>
                <w:szCs w:val="18"/>
              </w:rPr>
              <w:t>50</w:t>
            </w:r>
          </w:p>
        </w:tc>
        <w:tc>
          <w:tcPr>
            <w:tcW w:w="1418" w:type="dxa"/>
            <w:gridSpan w:val="2"/>
          </w:tcPr>
          <w:p w:rsidR="004B5903" w:rsidRPr="00D169D2" w:rsidRDefault="004B5903" w:rsidP="000C0DFA">
            <w:pPr>
              <w:spacing w:line="360" w:lineRule="auto"/>
              <w:ind w:firstLine="72"/>
              <w:jc w:val="center"/>
              <w:rPr>
                <w:sz w:val="18"/>
                <w:szCs w:val="18"/>
              </w:rPr>
            </w:pPr>
            <w:r w:rsidRPr="00D169D2">
              <w:rPr>
                <w:sz w:val="18"/>
                <w:szCs w:val="18"/>
              </w:rPr>
              <w:t>10</w:t>
            </w:r>
          </w:p>
        </w:tc>
      </w:tr>
      <w:tr w:rsidR="004B5903" w:rsidTr="000C0DFA">
        <w:tc>
          <w:tcPr>
            <w:tcW w:w="567" w:type="dxa"/>
          </w:tcPr>
          <w:p w:rsidR="004B5903" w:rsidRPr="00D169D2" w:rsidRDefault="004B5903" w:rsidP="000C0DFA">
            <w:pPr>
              <w:spacing w:line="360" w:lineRule="auto"/>
              <w:rPr>
                <w:sz w:val="18"/>
                <w:szCs w:val="18"/>
              </w:rPr>
            </w:pPr>
            <w:r w:rsidRPr="00D169D2">
              <w:rPr>
                <w:sz w:val="18"/>
                <w:szCs w:val="18"/>
              </w:rPr>
              <w:t xml:space="preserve">    3   </w:t>
            </w:r>
          </w:p>
        </w:tc>
        <w:tc>
          <w:tcPr>
            <w:tcW w:w="5670" w:type="dxa"/>
            <w:gridSpan w:val="2"/>
          </w:tcPr>
          <w:p w:rsidR="004B5903" w:rsidRPr="00D169D2" w:rsidRDefault="004B5903" w:rsidP="000C0DFA">
            <w:pPr>
              <w:spacing w:line="360" w:lineRule="auto"/>
              <w:ind w:firstLine="72"/>
              <w:rPr>
                <w:sz w:val="18"/>
                <w:szCs w:val="18"/>
              </w:rPr>
            </w:pPr>
            <w:r w:rsidRPr="00D169D2">
              <w:rPr>
                <w:sz w:val="18"/>
                <w:szCs w:val="18"/>
              </w:rPr>
              <w:t>Kable telekomunikacyjne</w:t>
            </w:r>
          </w:p>
        </w:tc>
        <w:tc>
          <w:tcPr>
            <w:tcW w:w="1559" w:type="dxa"/>
            <w:gridSpan w:val="2"/>
          </w:tcPr>
          <w:p w:rsidR="004B5903" w:rsidRPr="00D169D2" w:rsidRDefault="004B5903" w:rsidP="000C0DFA">
            <w:pPr>
              <w:spacing w:line="360" w:lineRule="auto"/>
              <w:ind w:firstLine="72"/>
              <w:jc w:val="center"/>
              <w:rPr>
                <w:sz w:val="18"/>
                <w:szCs w:val="18"/>
              </w:rPr>
            </w:pPr>
            <w:r w:rsidRPr="00D169D2">
              <w:rPr>
                <w:sz w:val="18"/>
                <w:szCs w:val="18"/>
              </w:rPr>
              <w:t>50</w:t>
            </w:r>
          </w:p>
        </w:tc>
        <w:tc>
          <w:tcPr>
            <w:tcW w:w="1418" w:type="dxa"/>
            <w:gridSpan w:val="2"/>
          </w:tcPr>
          <w:p w:rsidR="004B5903" w:rsidRPr="00D169D2" w:rsidRDefault="004B5903" w:rsidP="000C0DFA">
            <w:pPr>
              <w:spacing w:line="360" w:lineRule="auto"/>
              <w:ind w:firstLine="72"/>
              <w:jc w:val="center"/>
              <w:rPr>
                <w:sz w:val="18"/>
                <w:szCs w:val="18"/>
              </w:rPr>
            </w:pPr>
            <w:r w:rsidRPr="00D169D2">
              <w:rPr>
                <w:sz w:val="18"/>
                <w:szCs w:val="18"/>
              </w:rPr>
              <w:t>50</w:t>
            </w:r>
          </w:p>
        </w:tc>
      </w:tr>
      <w:tr w:rsidR="004B5903" w:rsidTr="000C0DFA">
        <w:tc>
          <w:tcPr>
            <w:tcW w:w="567" w:type="dxa"/>
          </w:tcPr>
          <w:p w:rsidR="004B5903" w:rsidRPr="00D169D2" w:rsidRDefault="004B5903" w:rsidP="000C0DFA">
            <w:pPr>
              <w:spacing w:line="360" w:lineRule="auto"/>
              <w:rPr>
                <w:sz w:val="18"/>
                <w:szCs w:val="18"/>
              </w:rPr>
            </w:pPr>
            <w:r w:rsidRPr="00D169D2">
              <w:rPr>
                <w:sz w:val="18"/>
                <w:szCs w:val="18"/>
              </w:rPr>
              <w:t xml:space="preserve">    4</w:t>
            </w:r>
          </w:p>
        </w:tc>
        <w:tc>
          <w:tcPr>
            <w:tcW w:w="5670" w:type="dxa"/>
            <w:gridSpan w:val="2"/>
          </w:tcPr>
          <w:p w:rsidR="004B5903" w:rsidRPr="00D169D2" w:rsidRDefault="004B5903" w:rsidP="000C0DFA">
            <w:pPr>
              <w:spacing w:line="360" w:lineRule="auto"/>
              <w:ind w:firstLine="72"/>
              <w:rPr>
                <w:sz w:val="18"/>
                <w:szCs w:val="18"/>
              </w:rPr>
            </w:pPr>
            <w:r w:rsidRPr="00D169D2">
              <w:rPr>
                <w:sz w:val="18"/>
                <w:szCs w:val="18"/>
              </w:rPr>
              <w:t>Rurociągi wodociągowe, ściekowe, cieplne, gazowe z gazami niepalnymi</w:t>
            </w:r>
          </w:p>
        </w:tc>
        <w:tc>
          <w:tcPr>
            <w:tcW w:w="1559" w:type="dxa"/>
            <w:gridSpan w:val="2"/>
          </w:tcPr>
          <w:p w:rsidR="004B5903" w:rsidRPr="00D169D2" w:rsidRDefault="004B5903" w:rsidP="000C0DFA">
            <w:pPr>
              <w:spacing w:line="360" w:lineRule="auto"/>
              <w:ind w:firstLine="72"/>
              <w:jc w:val="center"/>
              <w:rPr>
                <w:sz w:val="18"/>
                <w:szCs w:val="18"/>
              </w:rPr>
            </w:pPr>
            <w:r w:rsidRPr="00D169D2">
              <w:rPr>
                <w:sz w:val="18"/>
                <w:szCs w:val="18"/>
              </w:rPr>
              <w:t>50 *)</w:t>
            </w:r>
          </w:p>
        </w:tc>
        <w:tc>
          <w:tcPr>
            <w:tcW w:w="1418" w:type="dxa"/>
            <w:gridSpan w:val="2"/>
          </w:tcPr>
          <w:p w:rsidR="004B5903" w:rsidRPr="00D169D2" w:rsidRDefault="004B5903" w:rsidP="000C0DFA">
            <w:pPr>
              <w:spacing w:line="360" w:lineRule="auto"/>
              <w:ind w:firstLine="72"/>
              <w:jc w:val="center"/>
              <w:rPr>
                <w:sz w:val="18"/>
                <w:szCs w:val="18"/>
              </w:rPr>
            </w:pPr>
            <w:r w:rsidRPr="00D169D2">
              <w:rPr>
                <w:sz w:val="18"/>
                <w:szCs w:val="18"/>
              </w:rPr>
              <w:t>50</w:t>
            </w:r>
          </w:p>
        </w:tc>
      </w:tr>
      <w:tr w:rsidR="004B5903" w:rsidTr="000C0DFA">
        <w:tc>
          <w:tcPr>
            <w:tcW w:w="567" w:type="dxa"/>
          </w:tcPr>
          <w:p w:rsidR="004B5903" w:rsidRPr="00D169D2" w:rsidRDefault="004B5903" w:rsidP="000C0DFA">
            <w:pPr>
              <w:spacing w:line="360" w:lineRule="auto"/>
              <w:rPr>
                <w:sz w:val="18"/>
                <w:szCs w:val="18"/>
              </w:rPr>
            </w:pPr>
            <w:r w:rsidRPr="00D169D2">
              <w:rPr>
                <w:sz w:val="18"/>
                <w:szCs w:val="18"/>
              </w:rPr>
              <w:t xml:space="preserve">    5</w:t>
            </w:r>
          </w:p>
        </w:tc>
        <w:tc>
          <w:tcPr>
            <w:tcW w:w="5670" w:type="dxa"/>
            <w:gridSpan w:val="2"/>
          </w:tcPr>
          <w:p w:rsidR="004B5903" w:rsidRPr="00D169D2" w:rsidRDefault="004B5903" w:rsidP="000C0DFA">
            <w:pPr>
              <w:spacing w:line="360" w:lineRule="auto"/>
              <w:ind w:firstLine="72"/>
              <w:rPr>
                <w:sz w:val="18"/>
                <w:szCs w:val="18"/>
              </w:rPr>
            </w:pPr>
            <w:r w:rsidRPr="00D169D2">
              <w:rPr>
                <w:sz w:val="18"/>
                <w:szCs w:val="18"/>
              </w:rPr>
              <w:t>Rurociągi z cieczami palnymi</w:t>
            </w:r>
          </w:p>
        </w:tc>
        <w:tc>
          <w:tcPr>
            <w:tcW w:w="1559" w:type="dxa"/>
            <w:gridSpan w:val="2"/>
          </w:tcPr>
          <w:p w:rsidR="004B5903" w:rsidRPr="00D169D2" w:rsidRDefault="004B5903" w:rsidP="000C0DFA">
            <w:pPr>
              <w:spacing w:line="360" w:lineRule="auto"/>
              <w:ind w:firstLine="72"/>
              <w:jc w:val="center"/>
              <w:rPr>
                <w:sz w:val="18"/>
                <w:szCs w:val="18"/>
              </w:rPr>
            </w:pPr>
            <w:r w:rsidRPr="00D169D2">
              <w:rPr>
                <w:sz w:val="18"/>
                <w:szCs w:val="18"/>
              </w:rPr>
              <w:t>50 *)</w:t>
            </w:r>
          </w:p>
        </w:tc>
        <w:tc>
          <w:tcPr>
            <w:tcW w:w="1418" w:type="dxa"/>
            <w:gridSpan w:val="2"/>
          </w:tcPr>
          <w:p w:rsidR="004B5903" w:rsidRPr="00D169D2" w:rsidRDefault="004B5903" w:rsidP="000C0DFA">
            <w:pPr>
              <w:spacing w:line="360" w:lineRule="auto"/>
              <w:ind w:firstLine="72"/>
              <w:jc w:val="center"/>
              <w:rPr>
                <w:sz w:val="18"/>
                <w:szCs w:val="18"/>
              </w:rPr>
            </w:pPr>
            <w:r w:rsidRPr="00D169D2">
              <w:rPr>
                <w:sz w:val="18"/>
                <w:szCs w:val="18"/>
              </w:rPr>
              <w:t>100</w:t>
            </w:r>
          </w:p>
        </w:tc>
      </w:tr>
      <w:tr w:rsidR="004B5903" w:rsidTr="000C0DFA">
        <w:tc>
          <w:tcPr>
            <w:tcW w:w="567" w:type="dxa"/>
          </w:tcPr>
          <w:p w:rsidR="004B5903" w:rsidRPr="00D169D2" w:rsidRDefault="004B5903" w:rsidP="000C0DFA">
            <w:pPr>
              <w:spacing w:line="360" w:lineRule="auto"/>
              <w:rPr>
                <w:sz w:val="18"/>
                <w:szCs w:val="18"/>
              </w:rPr>
            </w:pPr>
            <w:r w:rsidRPr="00D169D2">
              <w:rPr>
                <w:sz w:val="18"/>
                <w:szCs w:val="18"/>
              </w:rPr>
              <w:t xml:space="preserve">    6</w:t>
            </w:r>
          </w:p>
        </w:tc>
        <w:tc>
          <w:tcPr>
            <w:tcW w:w="5670" w:type="dxa"/>
            <w:gridSpan w:val="2"/>
          </w:tcPr>
          <w:p w:rsidR="004B5903" w:rsidRPr="00D169D2" w:rsidRDefault="004B5903" w:rsidP="000C0DFA">
            <w:pPr>
              <w:spacing w:line="360" w:lineRule="auto"/>
              <w:ind w:firstLine="72"/>
              <w:rPr>
                <w:sz w:val="18"/>
                <w:szCs w:val="18"/>
              </w:rPr>
            </w:pPr>
            <w:r w:rsidRPr="00D169D2">
              <w:rPr>
                <w:sz w:val="18"/>
                <w:szCs w:val="18"/>
              </w:rPr>
              <w:t>Rurociągi z gazami palnymi</w:t>
            </w:r>
          </w:p>
        </w:tc>
        <w:tc>
          <w:tcPr>
            <w:tcW w:w="1559" w:type="dxa"/>
            <w:gridSpan w:val="2"/>
          </w:tcPr>
          <w:p w:rsidR="004B5903" w:rsidRPr="00D169D2" w:rsidRDefault="004B5903" w:rsidP="000C0DFA">
            <w:pPr>
              <w:spacing w:line="360" w:lineRule="auto"/>
              <w:ind w:firstLine="72"/>
              <w:jc w:val="center"/>
              <w:rPr>
                <w:sz w:val="18"/>
                <w:szCs w:val="18"/>
              </w:rPr>
            </w:pPr>
            <w:r w:rsidRPr="00D169D2">
              <w:rPr>
                <w:sz w:val="18"/>
                <w:szCs w:val="18"/>
              </w:rPr>
              <w:t>Wg</w:t>
            </w:r>
            <w:r>
              <w:rPr>
                <w:sz w:val="18"/>
                <w:szCs w:val="18"/>
              </w:rPr>
              <w:t xml:space="preserve"> PN-91/M-34501 [25</w:t>
            </w:r>
            <w:r w:rsidRPr="00D169D2">
              <w:rPr>
                <w:sz w:val="18"/>
                <w:szCs w:val="18"/>
              </w:rPr>
              <w:t>]</w:t>
            </w:r>
          </w:p>
        </w:tc>
        <w:tc>
          <w:tcPr>
            <w:tcW w:w="1418" w:type="dxa"/>
            <w:gridSpan w:val="2"/>
          </w:tcPr>
          <w:p w:rsidR="004B5903" w:rsidRPr="00D169D2" w:rsidRDefault="004B5903" w:rsidP="000C0DFA">
            <w:pPr>
              <w:spacing w:line="360" w:lineRule="auto"/>
              <w:ind w:firstLine="72"/>
              <w:jc w:val="center"/>
              <w:rPr>
                <w:sz w:val="18"/>
                <w:szCs w:val="18"/>
              </w:rPr>
            </w:pPr>
          </w:p>
        </w:tc>
      </w:tr>
      <w:tr w:rsidR="004B5903" w:rsidTr="000C0DFA">
        <w:tc>
          <w:tcPr>
            <w:tcW w:w="567" w:type="dxa"/>
          </w:tcPr>
          <w:p w:rsidR="004B5903" w:rsidRPr="00D169D2" w:rsidRDefault="004B5903" w:rsidP="000C0DFA">
            <w:pPr>
              <w:spacing w:line="360" w:lineRule="auto"/>
              <w:rPr>
                <w:sz w:val="18"/>
                <w:szCs w:val="18"/>
              </w:rPr>
            </w:pPr>
            <w:r w:rsidRPr="00D169D2">
              <w:rPr>
                <w:sz w:val="18"/>
                <w:szCs w:val="18"/>
              </w:rPr>
              <w:t xml:space="preserve">    7</w:t>
            </w:r>
          </w:p>
        </w:tc>
        <w:tc>
          <w:tcPr>
            <w:tcW w:w="5670" w:type="dxa"/>
            <w:gridSpan w:val="2"/>
          </w:tcPr>
          <w:p w:rsidR="004B5903" w:rsidRPr="00D169D2" w:rsidRDefault="004B5903" w:rsidP="000C0DFA">
            <w:pPr>
              <w:spacing w:line="360" w:lineRule="auto"/>
              <w:ind w:firstLine="72"/>
              <w:rPr>
                <w:sz w:val="18"/>
                <w:szCs w:val="18"/>
              </w:rPr>
            </w:pPr>
            <w:r w:rsidRPr="00D169D2">
              <w:rPr>
                <w:sz w:val="18"/>
                <w:szCs w:val="18"/>
              </w:rPr>
              <w:t>Części podziemne linii napowietrznych (ustój, podpora, obciążka)</w:t>
            </w:r>
          </w:p>
        </w:tc>
        <w:tc>
          <w:tcPr>
            <w:tcW w:w="1559" w:type="dxa"/>
            <w:gridSpan w:val="2"/>
          </w:tcPr>
          <w:p w:rsidR="004B5903" w:rsidRPr="00D169D2" w:rsidRDefault="004B5903" w:rsidP="000C0DFA">
            <w:pPr>
              <w:spacing w:line="360" w:lineRule="auto"/>
              <w:ind w:firstLine="72"/>
              <w:jc w:val="center"/>
              <w:rPr>
                <w:sz w:val="18"/>
                <w:szCs w:val="18"/>
              </w:rPr>
            </w:pPr>
            <w:r>
              <w:rPr>
                <w:sz w:val="18"/>
                <w:szCs w:val="18"/>
              </w:rPr>
              <w:t>-</w:t>
            </w:r>
          </w:p>
        </w:tc>
        <w:tc>
          <w:tcPr>
            <w:tcW w:w="1418" w:type="dxa"/>
            <w:gridSpan w:val="2"/>
          </w:tcPr>
          <w:p w:rsidR="004B5903" w:rsidRPr="00D169D2" w:rsidRDefault="004B5903" w:rsidP="000C0DFA">
            <w:pPr>
              <w:spacing w:line="360" w:lineRule="auto"/>
              <w:ind w:firstLine="72"/>
              <w:jc w:val="center"/>
              <w:rPr>
                <w:sz w:val="18"/>
                <w:szCs w:val="18"/>
              </w:rPr>
            </w:pPr>
            <w:r w:rsidRPr="00D169D2">
              <w:rPr>
                <w:sz w:val="18"/>
                <w:szCs w:val="18"/>
              </w:rPr>
              <w:t>80</w:t>
            </w:r>
          </w:p>
        </w:tc>
      </w:tr>
      <w:tr w:rsidR="004B5903" w:rsidTr="000C0DFA">
        <w:tc>
          <w:tcPr>
            <w:tcW w:w="567" w:type="dxa"/>
          </w:tcPr>
          <w:p w:rsidR="004B5903" w:rsidRPr="00D169D2" w:rsidRDefault="004B5903" w:rsidP="000C0DFA">
            <w:pPr>
              <w:spacing w:line="360" w:lineRule="auto"/>
              <w:rPr>
                <w:sz w:val="18"/>
                <w:szCs w:val="18"/>
              </w:rPr>
            </w:pPr>
            <w:r w:rsidRPr="00D169D2">
              <w:rPr>
                <w:sz w:val="18"/>
                <w:szCs w:val="18"/>
              </w:rPr>
              <w:t xml:space="preserve">    8</w:t>
            </w:r>
          </w:p>
        </w:tc>
        <w:tc>
          <w:tcPr>
            <w:tcW w:w="5670" w:type="dxa"/>
            <w:gridSpan w:val="2"/>
          </w:tcPr>
          <w:p w:rsidR="004B5903" w:rsidRPr="00D169D2" w:rsidRDefault="004B5903" w:rsidP="000C0DFA">
            <w:pPr>
              <w:spacing w:line="360" w:lineRule="auto"/>
              <w:ind w:firstLine="72"/>
              <w:rPr>
                <w:sz w:val="18"/>
                <w:szCs w:val="18"/>
              </w:rPr>
            </w:pPr>
            <w:r w:rsidRPr="00D169D2">
              <w:rPr>
                <w:sz w:val="18"/>
                <w:szCs w:val="18"/>
              </w:rPr>
              <w:t>Ściany budynków i inne budowle, np. tunele, kanały</w:t>
            </w:r>
          </w:p>
        </w:tc>
        <w:tc>
          <w:tcPr>
            <w:tcW w:w="1559" w:type="dxa"/>
            <w:gridSpan w:val="2"/>
          </w:tcPr>
          <w:p w:rsidR="004B5903" w:rsidRPr="00D169D2" w:rsidRDefault="004B5903" w:rsidP="000C0DFA">
            <w:pPr>
              <w:spacing w:line="360" w:lineRule="auto"/>
              <w:ind w:firstLine="72"/>
              <w:jc w:val="center"/>
              <w:rPr>
                <w:sz w:val="18"/>
                <w:szCs w:val="18"/>
              </w:rPr>
            </w:pPr>
            <w:r w:rsidRPr="00D169D2">
              <w:rPr>
                <w:sz w:val="18"/>
                <w:szCs w:val="18"/>
              </w:rPr>
              <w:t>-</w:t>
            </w:r>
          </w:p>
        </w:tc>
        <w:tc>
          <w:tcPr>
            <w:tcW w:w="1418" w:type="dxa"/>
            <w:gridSpan w:val="2"/>
          </w:tcPr>
          <w:p w:rsidR="004B5903" w:rsidRPr="00D169D2" w:rsidRDefault="004B5903" w:rsidP="000C0DFA">
            <w:pPr>
              <w:spacing w:line="360" w:lineRule="auto"/>
              <w:ind w:firstLine="72"/>
              <w:jc w:val="center"/>
              <w:rPr>
                <w:sz w:val="18"/>
                <w:szCs w:val="18"/>
              </w:rPr>
            </w:pPr>
            <w:r w:rsidRPr="00D169D2">
              <w:rPr>
                <w:sz w:val="18"/>
                <w:szCs w:val="18"/>
              </w:rPr>
              <w:t>50</w:t>
            </w:r>
          </w:p>
        </w:tc>
      </w:tr>
    </w:tbl>
    <w:p w:rsidR="004B5903" w:rsidRDefault="004B5903" w:rsidP="004B5903">
      <w:pPr>
        <w:spacing w:line="360" w:lineRule="auto"/>
      </w:pPr>
      <w:r>
        <w:t>*) Należy zastosować przepust kablowy.</w:t>
      </w:r>
    </w:p>
    <w:p w:rsidR="004B5903" w:rsidRDefault="004B5903" w:rsidP="004B5903">
      <w:pPr>
        <w:spacing w:line="360" w:lineRule="auto"/>
        <w:rPr>
          <w:b/>
        </w:rPr>
      </w:pPr>
    </w:p>
    <w:p w:rsidR="004B5903" w:rsidRDefault="004B5903" w:rsidP="004B5903">
      <w:pPr>
        <w:spacing w:line="360" w:lineRule="auto"/>
        <w:rPr>
          <w:b/>
        </w:rPr>
      </w:pPr>
      <w:r>
        <w:rPr>
          <w:b/>
        </w:rPr>
        <w:t>5.6.Wykonanie dodatkowej ochrony przeciwporażeniowej</w:t>
      </w:r>
    </w:p>
    <w:p w:rsidR="004B5903" w:rsidRDefault="004B5903" w:rsidP="004B5903">
      <w:pPr>
        <w:spacing w:line="360" w:lineRule="auto"/>
      </w:pPr>
      <w:r>
        <w:t>System dodatkowej ochrony przeciwporażeniowej dla instalacji oświetleniowej, wykonać jako samoczynne (szybkie)  wyłączenie zasilania. Ochrona ta jest uzależniona od istniejącego systemu zastosowanego w konkretnej  sieci zasilającej szafę oświetleniową, oraz do warunków technicznych przyłączenia wydanych przez zakład energ</w:t>
      </w:r>
      <w:r>
        <w:t>e</w:t>
      </w:r>
      <w:r>
        <w:t>tyczny oraz z uzgodnieniem z właścicielem sieci..</w:t>
      </w:r>
    </w:p>
    <w:p w:rsidR="004B5903" w:rsidRDefault="004B5903" w:rsidP="004B5903">
      <w:pPr>
        <w:spacing w:line="360" w:lineRule="auto"/>
        <w:rPr>
          <w:b/>
        </w:rPr>
      </w:pPr>
      <w:r>
        <w:rPr>
          <w:b/>
        </w:rPr>
        <w:t>5.6.1 Samoczynne (szybkie) wyłączenie zasilania</w:t>
      </w:r>
    </w:p>
    <w:p w:rsidR="004B5903" w:rsidRDefault="004B5903" w:rsidP="004B5903">
      <w:pPr>
        <w:spacing w:line="360" w:lineRule="auto"/>
      </w:pPr>
      <w:r>
        <w:t>Polega ono na połączeniu części przewodzących dostępnych z uziemionym przewodem ochronnym PE lub ochronno- neutralnym PEN i powodującym w warunkach zakłóceniowych odłączenie zasilania. Dodatkowo przy szafie oświetleniowej, na końcu linii oświetleniowej i na końcu każdego odgałęzienia należy wykonać uziomy, kt</w:t>
      </w:r>
      <w:r>
        <w:t>ó</w:t>
      </w:r>
      <w:r>
        <w:t>rych rezystancja nie może przekraczać 10 omów lub 30 omów (zgodnie z dok. projektową). Uziom z zaciskami ochronnymi znajdującymi się w szafie oświetleniowej i latarniach, należy łączyć przewodami uziomowymi o prz</w:t>
      </w:r>
      <w:r>
        <w:t>e</w:t>
      </w:r>
      <w:r>
        <w:t>krojach nie mniejszych od przekroju uziomu poziomego.</w:t>
      </w:r>
    </w:p>
    <w:p w:rsidR="004B5903" w:rsidRDefault="004B5903" w:rsidP="004B5903">
      <w:pPr>
        <w:spacing w:line="360" w:lineRule="auto"/>
        <w:rPr>
          <w:sz w:val="22"/>
        </w:rPr>
      </w:pPr>
    </w:p>
    <w:p w:rsidR="004B5903" w:rsidRPr="005A5FAC" w:rsidRDefault="004B5903" w:rsidP="004B5903">
      <w:pPr>
        <w:pStyle w:val="Akapitzlist"/>
        <w:widowControl/>
        <w:numPr>
          <w:ilvl w:val="0"/>
          <w:numId w:val="157"/>
        </w:numPr>
        <w:spacing w:line="360" w:lineRule="auto"/>
        <w:ind w:left="426" w:hanging="426"/>
        <w:rPr>
          <w:b/>
        </w:rPr>
      </w:pPr>
      <w:r w:rsidRPr="005A5FAC">
        <w:rPr>
          <w:b/>
        </w:rPr>
        <w:t>KONTROLA  JAKOŚCI ROBÓT</w:t>
      </w:r>
    </w:p>
    <w:p w:rsidR="004B5903" w:rsidRPr="00264F4C" w:rsidRDefault="004B5903" w:rsidP="004B5903">
      <w:pPr>
        <w:spacing w:line="360" w:lineRule="auto"/>
        <w:rPr>
          <w:b/>
        </w:rPr>
      </w:pPr>
      <w:r w:rsidRPr="00264F4C">
        <w:rPr>
          <w:b/>
        </w:rPr>
        <w:t>6.1 Ogólne z</w:t>
      </w:r>
      <w:r>
        <w:rPr>
          <w:b/>
        </w:rPr>
        <w:t>asady kontroli jakości robót</w:t>
      </w:r>
    </w:p>
    <w:p w:rsidR="004B5903" w:rsidRDefault="004B5903" w:rsidP="004B5903">
      <w:pPr>
        <w:spacing w:line="360" w:lineRule="auto"/>
      </w:pPr>
      <w:r>
        <w:t>Celem kontroli jest stwierdzenie osiągnięcia założonej jakości wykonanych przedmiotowych robót branży elektrycznej. Wykonawca ma obowiązek wykonania pełnego zakresu badań i wykazania inspektorowi nadzoru zgodności dostarczonych materiałów i zrealizowanych zgodnie z dokumentacją projektową i STWiORB. Materiały posiadające atest – deklarację zgodności producenta, stwierdzający ich pełną zgodność z warunkami podanymi w specyfikacjach, mogą być przez inspektora  nadzoru dopuszczone bez badań. Wykonawca robót powiadamia pise</w:t>
      </w:r>
      <w:r>
        <w:t>m</w:t>
      </w:r>
      <w:r>
        <w:t>nie inspektora nadzoru o zakończeniu robót ulegających zakryciu, które może kontynuować (zakrywać) dopiero po stwierdzeniu przez niego lub, ewentualnie przedstawiciela użytkownika, że wykonane roboty ulegające zakryciu p</w:t>
      </w:r>
      <w:r>
        <w:t>o</w:t>
      </w:r>
      <w:r>
        <w:t>siadają założoną jakość.</w:t>
      </w:r>
    </w:p>
    <w:p w:rsidR="004B5903" w:rsidRDefault="004B5903" w:rsidP="004B5903">
      <w:pPr>
        <w:spacing w:line="360" w:lineRule="auto"/>
      </w:pPr>
    </w:p>
    <w:p w:rsidR="004B5903" w:rsidRPr="00264F4C" w:rsidRDefault="004B5903" w:rsidP="004B5903">
      <w:pPr>
        <w:spacing w:line="360" w:lineRule="auto"/>
        <w:rPr>
          <w:b/>
        </w:rPr>
      </w:pPr>
      <w:r w:rsidRPr="00264F4C">
        <w:rPr>
          <w:b/>
        </w:rPr>
        <w:t>6.2. Wykopy pod ust</w:t>
      </w:r>
      <w:r>
        <w:rPr>
          <w:b/>
        </w:rPr>
        <w:t>r</w:t>
      </w:r>
      <w:r w:rsidRPr="00264F4C">
        <w:rPr>
          <w:b/>
        </w:rPr>
        <w:t>oje i kable</w:t>
      </w:r>
    </w:p>
    <w:p w:rsidR="004B5903" w:rsidRDefault="004B5903" w:rsidP="004B5903">
      <w:pPr>
        <w:spacing w:line="360" w:lineRule="auto"/>
      </w:pPr>
      <w:r>
        <w:t>Lokalizacja, wymiary i zabezpieczenie ścian wykopu powinno być zgodne z dokumentacją projektową i STWiORB. Po zasypaniu  ustoi lub kabli należy sprawdzić wskaźnik zagęszczenia gruntu wg p 5.2 oraz sprawdzić sposób usunięcia nadmiaru gruntu z wykopu.</w:t>
      </w:r>
    </w:p>
    <w:p w:rsidR="004B5903" w:rsidRDefault="004B5903" w:rsidP="004B5903">
      <w:pPr>
        <w:spacing w:line="360" w:lineRule="auto"/>
        <w:rPr>
          <w:b/>
        </w:rPr>
      </w:pPr>
    </w:p>
    <w:p w:rsidR="004B5903" w:rsidRPr="00264F4C" w:rsidRDefault="004B5903" w:rsidP="004B5903">
      <w:pPr>
        <w:spacing w:line="360" w:lineRule="auto"/>
        <w:rPr>
          <w:b/>
        </w:rPr>
      </w:pPr>
      <w:r w:rsidRPr="00264F4C">
        <w:rPr>
          <w:b/>
        </w:rPr>
        <w:t>6.3.Latarnie oświetleniowe</w:t>
      </w:r>
    </w:p>
    <w:p w:rsidR="004B5903" w:rsidRDefault="004B5903" w:rsidP="004B5903">
      <w:pPr>
        <w:spacing w:line="360" w:lineRule="auto"/>
      </w:pPr>
      <w:r>
        <w:t>Elementy latarń powinny być zgodne z dokumentacja projektową i BN-79/9068-01. Latarnie oświetleniowe, po ich montażu, podlegają sprawdzeniu pod względem:</w:t>
      </w:r>
    </w:p>
    <w:p w:rsidR="004B5903" w:rsidRDefault="004B5903" w:rsidP="004B5903">
      <w:pPr>
        <w:pStyle w:val="Akapitzlist"/>
        <w:widowControl/>
        <w:numPr>
          <w:ilvl w:val="0"/>
          <w:numId w:val="161"/>
        </w:numPr>
        <w:spacing w:line="360" w:lineRule="auto"/>
        <w:ind w:left="426" w:hanging="426"/>
      </w:pPr>
      <w:r>
        <w:t>dokładności ustawienia pionowego słupów,</w:t>
      </w:r>
    </w:p>
    <w:p w:rsidR="004B5903" w:rsidRDefault="004B5903" w:rsidP="004B5903">
      <w:pPr>
        <w:pStyle w:val="Akapitzlist"/>
        <w:widowControl/>
        <w:numPr>
          <w:ilvl w:val="0"/>
          <w:numId w:val="161"/>
        </w:numPr>
        <w:spacing w:line="360" w:lineRule="auto"/>
        <w:ind w:left="426" w:hanging="426"/>
      </w:pPr>
      <w:r>
        <w:t>jakości połączeń kabli przewodów na złączach IZK oraz na zaciskach oprawy,</w:t>
      </w:r>
    </w:p>
    <w:p w:rsidR="004B5903" w:rsidRDefault="004B5903" w:rsidP="004B5903">
      <w:pPr>
        <w:pStyle w:val="Akapitzlist"/>
        <w:widowControl/>
        <w:numPr>
          <w:ilvl w:val="0"/>
          <w:numId w:val="161"/>
        </w:numPr>
        <w:spacing w:line="360" w:lineRule="auto"/>
        <w:ind w:left="426" w:hanging="426"/>
      </w:pPr>
      <w:r>
        <w:t>sprawdzenie układu sterowania,</w:t>
      </w:r>
    </w:p>
    <w:p w:rsidR="004B5903" w:rsidRDefault="004B5903" w:rsidP="004B5903">
      <w:pPr>
        <w:pStyle w:val="Akapitzlist"/>
        <w:widowControl/>
        <w:numPr>
          <w:ilvl w:val="0"/>
          <w:numId w:val="161"/>
        </w:numPr>
        <w:spacing w:line="360" w:lineRule="auto"/>
        <w:ind w:left="426" w:hanging="426"/>
      </w:pPr>
      <w:r>
        <w:t>jakości połączeń śrubowych słupów, masztów, wysięgników i opraw,</w:t>
      </w:r>
    </w:p>
    <w:p w:rsidR="004B5903" w:rsidRDefault="004B5903" w:rsidP="004B5903">
      <w:pPr>
        <w:pStyle w:val="Akapitzlist"/>
        <w:widowControl/>
        <w:numPr>
          <w:ilvl w:val="0"/>
          <w:numId w:val="161"/>
        </w:numPr>
        <w:spacing w:line="360" w:lineRule="auto"/>
        <w:ind w:left="426" w:hanging="426"/>
      </w:pPr>
      <w:r>
        <w:t>stanu antykorozyjnej powłoki ochronnej wszystkich elementów.</w:t>
      </w:r>
    </w:p>
    <w:p w:rsidR="004B5903" w:rsidRDefault="004B5903" w:rsidP="004B5903">
      <w:pPr>
        <w:spacing w:line="360" w:lineRule="auto"/>
      </w:pPr>
    </w:p>
    <w:p w:rsidR="004B5903" w:rsidRPr="00264F4C" w:rsidRDefault="004B5903" w:rsidP="004B5903">
      <w:pPr>
        <w:spacing w:line="360" w:lineRule="auto"/>
        <w:rPr>
          <w:b/>
        </w:rPr>
      </w:pPr>
      <w:r w:rsidRPr="00264F4C">
        <w:rPr>
          <w:b/>
        </w:rPr>
        <w:t>6.4.Linia kablowa</w:t>
      </w:r>
    </w:p>
    <w:p w:rsidR="004B5903" w:rsidRDefault="004B5903" w:rsidP="004B5903">
      <w:pPr>
        <w:spacing w:line="360" w:lineRule="auto"/>
      </w:pPr>
      <w:r>
        <w:t>W czasie wykonywania i po zakończeniu robót kablowych należy przeprowadzić następujące pomiary:</w:t>
      </w:r>
    </w:p>
    <w:p w:rsidR="004B5903" w:rsidRDefault="004B5903" w:rsidP="004B5903">
      <w:pPr>
        <w:pStyle w:val="Akapitzlist"/>
        <w:widowControl/>
        <w:numPr>
          <w:ilvl w:val="0"/>
          <w:numId w:val="162"/>
        </w:numPr>
        <w:spacing w:line="360" w:lineRule="auto"/>
        <w:ind w:left="426" w:hanging="426"/>
      </w:pPr>
      <w:r>
        <w:t>głębokości zakopania kabli,</w:t>
      </w:r>
    </w:p>
    <w:p w:rsidR="004B5903" w:rsidRDefault="004B5903" w:rsidP="004B5903">
      <w:pPr>
        <w:pStyle w:val="Akapitzlist"/>
        <w:widowControl/>
        <w:numPr>
          <w:ilvl w:val="0"/>
          <w:numId w:val="162"/>
        </w:numPr>
        <w:spacing w:line="360" w:lineRule="auto"/>
        <w:ind w:left="426" w:hanging="426"/>
      </w:pPr>
      <w:r>
        <w:lastRenderedPageBreak/>
        <w:t>grubości podsypki kablowej nad i pod kablem,</w:t>
      </w:r>
    </w:p>
    <w:p w:rsidR="004B5903" w:rsidRDefault="004B5903" w:rsidP="004B5903">
      <w:pPr>
        <w:pStyle w:val="Akapitzlist"/>
        <w:widowControl/>
        <w:numPr>
          <w:ilvl w:val="0"/>
          <w:numId w:val="162"/>
        </w:numPr>
        <w:spacing w:line="360" w:lineRule="auto"/>
        <w:ind w:left="426" w:hanging="426"/>
      </w:pPr>
      <w:r>
        <w:t>odległości folii ochronnej od kabla,</w:t>
      </w:r>
    </w:p>
    <w:p w:rsidR="004B5903" w:rsidRDefault="004B5903" w:rsidP="004B5903">
      <w:pPr>
        <w:pStyle w:val="Akapitzlist"/>
        <w:widowControl/>
        <w:numPr>
          <w:ilvl w:val="0"/>
          <w:numId w:val="162"/>
        </w:numPr>
        <w:spacing w:line="360" w:lineRule="auto"/>
        <w:ind w:left="426" w:hanging="426"/>
      </w:pPr>
      <w:r>
        <w:t>rezystancji izolacji i ciągłości żył kabla.</w:t>
      </w:r>
    </w:p>
    <w:p w:rsidR="004B5903" w:rsidRDefault="004B5903" w:rsidP="004B5903">
      <w:pPr>
        <w:spacing w:line="360" w:lineRule="auto"/>
      </w:pPr>
      <w:r>
        <w:t>Pomiary należy wykonywać co 10 m budowanej linii kablowej, za wyjątkiem pomiarów rezystancji i ciągł</w:t>
      </w:r>
      <w:r>
        <w:t>o</w:t>
      </w:r>
      <w:r>
        <w:t>ści żył kabla, które należy wykonywać dla każdego odcinka kabla. Ponadto należy sprawdzić wskaźnik zagęszcz</w:t>
      </w:r>
      <w:r>
        <w:t>e</w:t>
      </w:r>
      <w:r>
        <w:t>nia gruntu nad kablem i rozplanowanie nadmiaru ziemi.</w:t>
      </w:r>
    </w:p>
    <w:p w:rsidR="004B5903" w:rsidRDefault="004B5903" w:rsidP="004B5903">
      <w:pPr>
        <w:spacing w:line="360" w:lineRule="auto"/>
      </w:pPr>
    </w:p>
    <w:p w:rsidR="004B5903" w:rsidRDefault="004B5903" w:rsidP="004B5903">
      <w:pPr>
        <w:spacing w:line="360" w:lineRule="auto"/>
      </w:pPr>
      <w:r>
        <w:rPr>
          <w:b/>
        </w:rPr>
        <w:t>6.5</w:t>
      </w:r>
      <w:r w:rsidRPr="00264F4C">
        <w:rPr>
          <w:b/>
        </w:rPr>
        <w:t>.Instalacja przeciwporażeniowa</w:t>
      </w:r>
    </w:p>
    <w:p w:rsidR="004B5903" w:rsidRPr="005D4633" w:rsidRDefault="004B5903" w:rsidP="004B5903">
      <w:pPr>
        <w:spacing w:line="360" w:lineRule="auto"/>
      </w:pPr>
      <w:r>
        <w:t>Podczas wykonywania uziomów pionowych należy sprawdzić stan połączeń spawanych, a po jej zasypaniu, sprawdzić wskaźnik zagęszczenia i rozplanowanie gruntu. Wskaźnik zagęszczenia gruntu powinien być zgodny z wymaganiami podanymi w punkcie 5.2. Po wykonaniu uziomów ochronnych należy wykonać pomiary ich rez</w:t>
      </w:r>
      <w:r>
        <w:t>y</w:t>
      </w:r>
      <w:r>
        <w:t>stancji. Otrzymane wyniki nie mogą być gorsze od podanych w dokumentacji projektowej lub STWiORB. Po w</w:t>
      </w:r>
      <w:r>
        <w:t>y</w:t>
      </w:r>
      <w:r>
        <w:t xml:space="preserve">konaniu instalacji oświetleniowej należy pomierzyć impedancje pętli zwarciowych dla stwierdzenia skuteczności ochrony przeciwporażeniowej. Wszystkie wyniki pomiarów należy zamieścić w protokóle pomiarowym ochrony przeciwporażeniowej.                                              </w:t>
      </w:r>
    </w:p>
    <w:p w:rsidR="004B5903" w:rsidRDefault="004B5903" w:rsidP="004B5903">
      <w:pPr>
        <w:spacing w:line="360" w:lineRule="auto"/>
      </w:pPr>
    </w:p>
    <w:p w:rsidR="004B5903" w:rsidRPr="00264F4C" w:rsidRDefault="004B5903" w:rsidP="004B5903">
      <w:pPr>
        <w:spacing w:line="360" w:lineRule="auto"/>
        <w:rPr>
          <w:b/>
        </w:rPr>
      </w:pPr>
      <w:r>
        <w:rPr>
          <w:b/>
        </w:rPr>
        <w:t>6.6</w:t>
      </w:r>
      <w:r w:rsidRPr="00264F4C">
        <w:rPr>
          <w:b/>
        </w:rPr>
        <w:t>. Zasady postępowania z wadliwie wykonanymi elementami robót</w:t>
      </w:r>
    </w:p>
    <w:p w:rsidR="004B5903" w:rsidRDefault="004B5903" w:rsidP="004B5903">
      <w:pPr>
        <w:spacing w:line="360" w:lineRule="auto"/>
      </w:pPr>
      <w:r>
        <w:t>Wszystkie materiały nie spełniające wymagań ustalonych w odpowiednich punktach STWiORB zostaną przez inspektora nadzoru odrzucone. Wszystkie elementy robót, które wykazują odstępstwa od postanowień STWiORB zostaną rozebrane i ponownie wykonane na koszt Wykonawcy.</w:t>
      </w:r>
    </w:p>
    <w:p w:rsidR="004B5903" w:rsidRDefault="004B5903" w:rsidP="004B5903">
      <w:pPr>
        <w:spacing w:line="360" w:lineRule="auto"/>
      </w:pPr>
    </w:p>
    <w:p w:rsidR="004B5903" w:rsidRPr="00741CCD" w:rsidRDefault="004B5903" w:rsidP="004B5903">
      <w:pPr>
        <w:spacing w:line="360" w:lineRule="auto"/>
      </w:pPr>
    </w:p>
    <w:p w:rsidR="004B5903" w:rsidRPr="005A5FAC" w:rsidRDefault="004B5903" w:rsidP="004B5903">
      <w:pPr>
        <w:pStyle w:val="Akapitzlist"/>
        <w:widowControl/>
        <w:numPr>
          <w:ilvl w:val="0"/>
          <w:numId w:val="157"/>
        </w:numPr>
        <w:spacing w:line="360" w:lineRule="auto"/>
        <w:ind w:left="426" w:hanging="426"/>
        <w:rPr>
          <w:b/>
        </w:rPr>
      </w:pPr>
      <w:r w:rsidRPr="005A5FAC">
        <w:rPr>
          <w:b/>
        </w:rPr>
        <w:t>OBMIARY ROBÓT</w:t>
      </w:r>
    </w:p>
    <w:p w:rsidR="004B5903" w:rsidRDefault="004B5903" w:rsidP="004B5903">
      <w:pPr>
        <w:spacing w:line="360" w:lineRule="auto"/>
        <w:rPr>
          <w:b/>
        </w:rPr>
      </w:pPr>
      <w:r w:rsidRPr="00264F4C">
        <w:rPr>
          <w:b/>
        </w:rPr>
        <w:t>7.1. Ogólne zasady obmiaru robót</w:t>
      </w:r>
    </w:p>
    <w:p w:rsidR="004B5903" w:rsidRPr="00264F4C" w:rsidRDefault="004B5903" w:rsidP="004B5903">
      <w:pPr>
        <w:spacing w:line="360" w:lineRule="auto"/>
        <w:rPr>
          <w:b/>
        </w:rPr>
      </w:pPr>
      <w:r>
        <w:t>Obmiaru robót dokonać należy w oparciu o dokumentację projektową i ewentualnie dodatkowe ustalenia wynikłe w czasie budowy,  akceptowane przez inspektora nadzoru.</w:t>
      </w:r>
    </w:p>
    <w:p w:rsidR="004B5903" w:rsidRPr="008178E2" w:rsidRDefault="004B5903" w:rsidP="004B5903">
      <w:pPr>
        <w:spacing w:line="360" w:lineRule="auto"/>
      </w:pPr>
    </w:p>
    <w:p w:rsidR="004B5903" w:rsidRPr="00264F4C" w:rsidRDefault="004B5903" w:rsidP="004B5903">
      <w:pPr>
        <w:spacing w:line="360" w:lineRule="auto"/>
        <w:rPr>
          <w:b/>
        </w:rPr>
      </w:pPr>
      <w:r w:rsidRPr="00264F4C">
        <w:rPr>
          <w:b/>
        </w:rPr>
        <w:t>7.2. Jednostka obmiarowa</w:t>
      </w:r>
    </w:p>
    <w:p w:rsidR="004B5903" w:rsidRDefault="004B5903" w:rsidP="004B5903">
      <w:pPr>
        <w:spacing w:line="360" w:lineRule="auto"/>
      </w:pPr>
      <w:r>
        <w:t>Jednostki miary i zasady przedmiarowania podane są we właściwych katalogach nakładów rzeczowych op</w:t>
      </w:r>
      <w:r>
        <w:t>i</w:t>
      </w:r>
      <w:r>
        <w:t>sanych w przedmiarze robót. Jednostką obmiarową dla linii kablowej jest metr, a dla latarnii szaf oświetleniowych jest sztuka.</w:t>
      </w:r>
    </w:p>
    <w:p w:rsidR="004B5903" w:rsidRDefault="004B5903" w:rsidP="004B5903">
      <w:pPr>
        <w:spacing w:line="360" w:lineRule="auto"/>
      </w:pPr>
    </w:p>
    <w:p w:rsidR="004B5903" w:rsidRPr="005A5FAC" w:rsidRDefault="004B5903" w:rsidP="004B5903">
      <w:pPr>
        <w:pStyle w:val="Akapitzlist"/>
        <w:widowControl/>
        <w:numPr>
          <w:ilvl w:val="0"/>
          <w:numId w:val="157"/>
        </w:numPr>
        <w:spacing w:line="360" w:lineRule="auto"/>
        <w:ind w:left="426" w:hanging="426"/>
        <w:rPr>
          <w:b/>
        </w:rPr>
      </w:pPr>
      <w:r w:rsidRPr="005A5FAC">
        <w:rPr>
          <w:b/>
        </w:rPr>
        <w:t>ODBIÓR ROBÓT</w:t>
      </w:r>
    </w:p>
    <w:p w:rsidR="004B5903" w:rsidRPr="00264F4C" w:rsidRDefault="004B5903" w:rsidP="004B5903">
      <w:pPr>
        <w:spacing w:line="360" w:lineRule="auto"/>
        <w:rPr>
          <w:b/>
        </w:rPr>
      </w:pPr>
      <w:r w:rsidRPr="00264F4C">
        <w:rPr>
          <w:b/>
        </w:rPr>
        <w:t xml:space="preserve">8.1. Roboty </w:t>
      </w:r>
      <w:r>
        <w:rPr>
          <w:b/>
        </w:rPr>
        <w:t>zanikające i ulegające zakryciu</w:t>
      </w:r>
    </w:p>
    <w:p w:rsidR="004B5903" w:rsidRDefault="004B5903" w:rsidP="004B5903">
      <w:pPr>
        <w:spacing w:line="360" w:lineRule="auto"/>
      </w:pPr>
      <w:r>
        <w:t>Odbiorowi robót zanikających i ulegających zakryciu podlegają:</w:t>
      </w:r>
    </w:p>
    <w:p w:rsidR="004B5903" w:rsidRDefault="004B5903" w:rsidP="004B5903">
      <w:pPr>
        <w:pStyle w:val="Akapitzlist"/>
        <w:widowControl/>
        <w:numPr>
          <w:ilvl w:val="0"/>
          <w:numId w:val="163"/>
        </w:numPr>
        <w:spacing w:line="360" w:lineRule="auto"/>
        <w:ind w:left="426" w:hanging="426"/>
      </w:pPr>
      <w:r>
        <w:t>wykopy pod słupy, kable, uziomy i przewody uziemiające,</w:t>
      </w:r>
    </w:p>
    <w:p w:rsidR="004B5903" w:rsidRDefault="004B5903" w:rsidP="004B5903">
      <w:pPr>
        <w:pStyle w:val="Akapitzlist"/>
        <w:widowControl/>
        <w:numPr>
          <w:ilvl w:val="0"/>
          <w:numId w:val="163"/>
        </w:numPr>
        <w:spacing w:line="360" w:lineRule="auto"/>
        <w:ind w:left="426" w:hanging="426"/>
      </w:pPr>
      <w:r>
        <w:t>ułożenie w wykopie kabli, uziomów i przewodów uziemiających,</w:t>
      </w:r>
    </w:p>
    <w:p w:rsidR="004B5903" w:rsidRDefault="004B5903" w:rsidP="004B5903">
      <w:pPr>
        <w:pStyle w:val="Akapitzlist"/>
        <w:widowControl/>
        <w:numPr>
          <w:ilvl w:val="0"/>
          <w:numId w:val="163"/>
        </w:numPr>
        <w:spacing w:line="360" w:lineRule="auto"/>
        <w:ind w:left="426" w:hanging="426"/>
      </w:pPr>
      <w:r>
        <w:t>wykonanie fundamentów i ustrojów,</w:t>
      </w:r>
    </w:p>
    <w:p w:rsidR="004B5903" w:rsidRPr="00170E22" w:rsidRDefault="004B5903" w:rsidP="004B5903">
      <w:pPr>
        <w:pStyle w:val="Akapitzlist"/>
        <w:widowControl/>
        <w:numPr>
          <w:ilvl w:val="0"/>
          <w:numId w:val="163"/>
        </w:numPr>
        <w:spacing w:line="360" w:lineRule="auto"/>
        <w:ind w:left="426" w:hanging="426"/>
      </w:pPr>
      <w:r>
        <w:t>wykonanie podsypki pod i nad kablem,</w:t>
      </w:r>
    </w:p>
    <w:p w:rsidR="004B5903" w:rsidRDefault="004B5903" w:rsidP="004B5903">
      <w:pPr>
        <w:pStyle w:val="Akapitzlist"/>
        <w:widowControl/>
        <w:numPr>
          <w:ilvl w:val="0"/>
          <w:numId w:val="163"/>
        </w:numPr>
        <w:spacing w:line="360" w:lineRule="auto"/>
        <w:ind w:left="426" w:hanging="426"/>
      </w:pPr>
      <w:r>
        <w:t>ułożenie przepustów kablowych i folii w wykopie.</w:t>
      </w:r>
    </w:p>
    <w:p w:rsidR="004B5903" w:rsidRDefault="004B5903" w:rsidP="004B5903">
      <w:pPr>
        <w:spacing w:line="360" w:lineRule="auto"/>
      </w:pPr>
      <w:r>
        <w:t>Gotowość danej części robót do odbioru przez inspektora nadzoru zgłasza wykonawca wpisem w dziennik budowy. Odbiór powinien być przeprowadzony niezwłocznie, nie później  jednak niż w ciągu 3 dni od daty wpisu.</w:t>
      </w:r>
    </w:p>
    <w:p w:rsidR="004B5903" w:rsidRDefault="004B5903" w:rsidP="004B5903">
      <w:pPr>
        <w:spacing w:line="360" w:lineRule="auto"/>
      </w:pPr>
    </w:p>
    <w:p w:rsidR="004B5903" w:rsidRPr="00264F4C" w:rsidRDefault="004B5903" w:rsidP="004B5903">
      <w:pPr>
        <w:spacing w:line="360" w:lineRule="auto"/>
        <w:rPr>
          <w:b/>
        </w:rPr>
      </w:pPr>
      <w:r w:rsidRPr="00264F4C">
        <w:rPr>
          <w:b/>
        </w:rPr>
        <w:t>8.2. Odbiór końcowy – ostateczny robót</w:t>
      </w:r>
    </w:p>
    <w:p w:rsidR="004B5903" w:rsidRDefault="004B5903" w:rsidP="004B5903">
      <w:pPr>
        <w:spacing w:line="360" w:lineRule="auto"/>
      </w:pPr>
      <w:r>
        <w:t>Odbiór końcowy polega na finalnej ocenie rzeczywistego wykonania robót w odniesieniu od ich ilości, jak</w:t>
      </w:r>
      <w:r>
        <w:t>o</w:t>
      </w:r>
      <w:r>
        <w:t>ści i wartości. Całkowite zakończenie robót oraz gotowość do odbioru końcowego zgłasza wykonawca wpisem do dziennika budowy z bezzwłocznym powiadomieniem na piśmie o tym fakcie zamawiającego i inspektora nadzoru. Odbiór końcowy nastąpi w terminie ustalonym w umowie, licząc od dnia potwierdzenia przez inspektora nadzoru zakończenia robót.</w:t>
      </w:r>
    </w:p>
    <w:p w:rsidR="004B5903" w:rsidRDefault="004B5903" w:rsidP="004B5903">
      <w:pPr>
        <w:spacing w:line="360" w:lineRule="auto"/>
      </w:pPr>
    </w:p>
    <w:p w:rsidR="004B5903" w:rsidRPr="00264F4C" w:rsidRDefault="004B5903" w:rsidP="004B5903">
      <w:pPr>
        <w:spacing w:line="360" w:lineRule="auto"/>
        <w:rPr>
          <w:b/>
        </w:rPr>
      </w:pPr>
      <w:r w:rsidRPr="00264F4C">
        <w:rPr>
          <w:b/>
        </w:rPr>
        <w:t>8.3. Dokumenty do odbioru końcowego robót</w:t>
      </w:r>
    </w:p>
    <w:p w:rsidR="004B5903" w:rsidRDefault="004B5903" w:rsidP="004B5903">
      <w:pPr>
        <w:spacing w:line="360" w:lineRule="auto"/>
      </w:pPr>
      <w:r>
        <w:t>Wykonawca zobowiązany jest dostarczyć zamawiającemu następujące dokumenty:</w:t>
      </w:r>
    </w:p>
    <w:p w:rsidR="004B5903" w:rsidRDefault="004B5903" w:rsidP="004B5903">
      <w:pPr>
        <w:pStyle w:val="Akapitzlist"/>
        <w:widowControl/>
        <w:numPr>
          <w:ilvl w:val="0"/>
          <w:numId w:val="164"/>
        </w:numPr>
        <w:spacing w:line="360" w:lineRule="auto"/>
        <w:ind w:left="426" w:hanging="426"/>
      </w:pPr>
      <w:r>
        <w:t>projektową dokumentacją powykonawczą,</w:t>
      </w:r>
    </w:p>
    <w:p w:rsidR="004B5903" w:rsidRDefault="004B5903" w:rsidP="004B5903">
      <w:pPr>
        <w:pStyle w:val="Akapitzlist"/>
        <w:widowControl/>
        <w:numPr>
          <w:ilvl w:val="0"/>
          <w:numId w:val="164"/>
        </w:numPr>
        <w:spacing w:line="360" w:lineRule="auto"/>
        <w:ind w:left="426" w:hanging="426"/>
      </w:pPr>
      <w:r>
        <w:t>geodezyjną dokumentację powykonawczą,</w:t>
      </w:r>
    </w:p>
    <w:p w:rsidR="004B5903" w:rsidRDefault="004B5903" w:rsidP="004B5903">
      <w:pPr>
        <w:pStyle w:val="Akapitzlist"/>
        <w:widowControl/>
        <w:numPr>
          <w:ilvl w:val="0"/>
          <w:numId w:val="164"/>
        </w:numPr>
        <w:spacing w:line="360" w:lineRule="auto"/>
        <w:ind w:left="426" w:hanging="426"/>
      </w:pPr>
      <w:r>
        <w:t>protokóły z dokonanych pomiarów i badań,</w:t>
      </w:r>
    </w:p>
    <w:p w:rsidR="004B5903" w:rsidRDefault="004B5903" w:rsidP="004B5903">
      <w:pPr>
        <w:pStyle w:val="Akapitzlist"/>
        <w:widowControl/>
        <w:numPr>
          <w:ilvl w:val="0"/>
          <w:numId w:val="164"/>
        </w:numPr>
        <w:spacing w:line="360" w:lineRule="auto"/>
        <w:ind w:left="426" w:hanging="426"/>
      </w:pPr>
      <w:r>
        <w:t>protokóły odbioru robót zanikających,</w:t>
      </w:r>
    </w:p>
    <w:p w:rsidR="004B5903" w:rsidRDefault="004B5903" w:rsidP="004B5903">
      <w:pPr>
        <w:pStyle w:val="Akapitzlist"/>
        <w:widowControl/>
        <w:numPr>
          <w:ilvl w:val="0"/>
          <w:numId w:val="164"/>
        </w:numPr>
        <w:spacing w:line="360" w:lineRule="auto"/>
        <w:ind w:left="426" w:hanging="426"/>
      </w:pPr>
      <w:r>
        <w:t>dokumentację techniczno – ruchową lub instrukcję eksploatacji odbieranej instalacji i urządzeń,</w:t>
      </w:r>
    </w:p>
    <w:p w:rsidR="004B5903" w:rsidRDefault="004B5903" w:rsidP="004B5903">
      <w:pPr>
        <w:pStyle w:val="Akapitzlist"/>
        <w:widowControl/>
        <w:numPr>
          <w:ilvl w:val="0"/>
          <w:numId w:val="164"/>
        </w:numPr>
        <w:spacing w:line="360" w:lineRule="auto"/>
        <w:ind w:left="426" w:hanging="426"/>
      </w:pPr>
      <w:r>
        <w:t>certyfikaty, atesty oraz deklaracje zgodności na zastosowane w instalacji elektrycznej i liniach wyroby i urz</w:t>
      </w:r>
      <w:r>
        <w:t>ą</w:t>
      </w:r>
      <w:r>
        <w:t>dzenia.</w:t>
      </w:r>
    </w:p>
    <w:p w:rsidR="004B5903" w:rsidRDefault="004B5903" w:rsidP="004B5903">
      <w:pPr>
        <w:spacing w:line="360" w:lineRule="auto"/>
      </w:pPr>
    </w:p>
    <w:p w:rsidR="004B5903" w:rsidRPr="005A5FAC" w:rsidRDefault="004B5903" w:rsidP="004B5903">
      <w:pPr>
        <w:pStyle w:val="Akapitzlist"/>
        <w:widowControl/>
        <w:numPr>
          <w:ilvl w:val="0"/>
          <w:numId w:val="157"/>
        </w:numPr>
        <w:spacing w:line="360" w:lineRule="auto"/>
        <w:ind w:left="426" w:hanging="426"/>
        <w:rPr>
          <w:b/>
        </w:rPr>
      </w:pPr>
      <w:r w:rsidRPr="005A5FAC">
        <w:rPr>
          <w:b/>
        </w:rPr>
        <w:t>PODSTAWA PŁATNOŚCI</w:t>
      </w:r>
    </w:p>
    <w:p w:rsidR="004B5903" w:rsidRPr="00264F4C" w:rsidRDefault="004B5903" w:rsidP="004B5903">
      <w:pPr>
        <w:spacing w:line="360" w:lineRule="auto"/>
        <w:rPr>
          <w:b/>
        </w:rPr>
      </w:pPr>
      <w:r w:rsidRPr="00264F4C">
        <w:rPr>
          <w:b/>
        </w:rPr>
        <w:t>9.1. Ogólne ustaleni</w:t>
      </w:r>
      <w:r>
        <w:rPr>
          <w:b/>
        </w:rPr>
        <w:t>a dotyczące podstawy płatności</w:t>
      </w:r>
    </w:p>
    <w:p w:rsidR="004B5903" w:rsidRDefault="004B5903" w:rsidP="004B5903">
      <w:pPr>
        <w:spacing w:line="360" w:lineRule="auto"/>
      </w:pPr>
      <w:r>
        <w:t>Podstawą rozliczenia finansowego jest protokół odbioru częściowego danego elementu robót. Wysokość w</w:t>
      </w:r>
      <w:r>
        <w:t>y</w:t>
      </w:r>
      <w:r>
        <w:t>nagrodzenia wynika z podpisanej umowy i oferty wykonawcy. Płatność za metr i sztukę należy przyjmować zgodnie z obmiarem i oceną jakości użytych materiałów i wykonanych robót, na podstawie wyników pomiarów i badań ko</w:t>
      </w:r>
      <w:r>
        <w:t>n</w:t>
      </w:r>
      <w:r>
        <w:t>trolnych. Cena jednostkowa wykonywanych robót obejmuje:</w:t>
      </w:r>
    </w:p>
    <w:p w:rsidR="004B5903" w:rsidRDefault="004B5903" w:rsidP="004B5903">
      <w:pPr>
        <w:pStyle w:val="Akapitzlist"/>
        <w:widowControl/>
        <w:numPr>
          <w:ilvl w:val="0"/>
          <w:numId w:val="165"/>
        </w:numPr>
        <w:spacing w:line="360" w:lineRule="auto"/>
        <w:ind w:left="426" w:hanging="426"/>
      </w:pPr>
      <w:r>
        <w:t>roboty przygotowawcze,</w:t>
      </w:r>
    </w:p>
    <w:p w:rsidR="004B5903" w:rsidRDefault="004B5903" w:rsidP="004B5903">
      <w:pPr>
        <w:pStyle w:val="Akapitzlist"/>
        <w:widowControl/>
        <w:numPr>
          <w:ilvl w:val="0"/>
          <w:numId w:val="165"/>
        </w:numPr>
        <w:spacing w:line="360" w:lineRule="auto"/>
        <w:ind w:left="426" w:hanging="426"/>
      </w:pPr>
      <w:r>
        <w:t>oznakowanie robót,</w:t>
      </w:r>
    </w:p>
    <w:p w:rsidR="004B5903" w:rsidRDefault="004B5903" w:rsidP="004B5903">
      <w:pPr>
        <w:pStyle w:val="Akapitzlist"/>
        <w:widowControl/>
        <w:numPr>
          <w:ilvl w:val="0"/>
          <w:numId w:val="165"/>
        </w:numPr>
        <w:spacing w:line="360" w:lineRule="auto"/>
        <w:ind w:left="426" w:hanging="426"/>
      </w:pPr>
      <w:r>
        <w:t>przygotowanie, dostarczenie i wbudowanie materiałów,</w:t>
      </w:r>
    </w:p>
    <w:p w:rsidR="004B5903" w:rsidRDefault="004B5903" w:rsidP="004B5903">
      <w:pPr>
        <w:pStyle w:val="Akapitzlist"/>
        <w:widowControl/>
        <w:numPr>
          <w:ilvl w:val="0"/>
          <w:numId w:val="165"/>
        </w:numPr>
        <w:spacing w:line="360" w:lineRule="auto"/>
        <w:ind w:left="426" w:hanging="426"/>
      </w:pPr>
      <w:r>
        <w:t>odłączenie i demontaż istniejącej instalacji elektrycznej,</w:t>
      </w:r>
    </w:p>
    <w:p w:rsidR="004B5903" w:rsidRDefault="004B5903" w:rsidP="004B5903">
      <w:pPr>
        <w:pStyle w:val="Akapitzlist"/>
        <w:widowControl/>
        <w:numPr>
          <w:ilvl w:val="0"/>
          <w:numId w:val="165"/>
        </w:numPr>
        <w:spacing w:line="360" w:lineRule="auto"/>
        <w:ind w:left="426" w:hanging="426"/>
      </w:pPr>
      <w:r>
        <w:t>podłączenia linii do sieci, zgodnie z dokumentacją projektową,</w:t>
      </w:r>
    </w:p>
    <w:p w:rsidR="004B5903" w:rsidRDefault="004B5903" w:rsidP="004B5903">
      <w:pPr>
        <w:pStyle w:val="Akapitzlist"/>
        <w:widowControl/>
        <w:numPr>
          <w:ilvl w:val="0"/>
          <w:numId w:val="165"/>
        </w:numPr>
        <w:spacing w:line="360" w:lineRule="auto"/>
        <w:ind w:left="426" w:hanging="426"/>
      </w:pPr>
      <w:r>
        <w:t>wykonanie inwentaryzacji przebiegu kabli pod gruntem.</w:t>
      </w:r>
    </w:p>
    <w:p w:rsidR="004B5903" w:rsidRDefault="004B5903" w:rsidP="004B5903">
      <w:pPr>
        <w:pStyle w:val="Akapitzlist"/>
        <w:spacing w:line="360" w:lineRule="auto"/>
        <w:ind w:left="426"/>
      </w:pPr>
    </w:p>
    <w:p w:rsidR="004B5903" w:rsidRPr="005A5FAC" w:rsidRDefault="004B5903" w:rsidP="004B5903">
      <w:pPr>
        <w:pStyle w:val="Akapitzlist"/>
        <w:widowControl/>
        <w:numPr>
          <w:ilvl w:val="0"/>
          <w:numId w:val="157"/>
        </w:numPr>
        <w:spacing w:line="360" w:lineRule="auto"/>
        <w:ind w:left="426" w:hanging="426"/>
        <w:rPr>
          <w:b/>
          <w:sz w:val="22"/>
        </w:rPr>
      </w:pPr>
      <w:r w:rsidRPr="005A5FAC">
        <w:rPr>
          <w:b/>
          <w:sz w:val="22"/>
        </w:rPr>
        <w:t>PRZEPISY ZWIĄZANE</w:t>
      </w:r>
    </w:p>
    <w:p w:rsidR="004B5903" w:rsidRPr="002D7E71" w:rsidRDefault="004B5903" w:rsidP="004B5903">
      <w:pPr>
        <w:spacing w:line="360" w:lineRule="auto"/>
        <w:rPr>
          <w:b/>
        </w:rPr>
      </w:pPr>
      <w:r w:rsidRPr="002D7E71">
        <w:rPr>
          <w:b/>
        </w:rPr>
        <w:t>10.1. Normy</w:t>
      </w:r>
    </w:p>
    <w:p w:rsidR="004B5903" w:rsidRPr="002D7E71" w:rsidRDefault="004B5903" w:rsidP="004B5903">
      <w:pPr>
        <w:pStyle w:val="Akapitzlist"/>
        <w:widowControl/>
        <w:numPr>
          <w:ilvl w:val="0"/>
          <w:numId w:val="166"/>
        </w:numPr>
        <w:spacing w:line="276" w:lineRule="auto"/>
        <w:ind w:left="426" w:hanging="426"/>
      </w:pPr>
      <w:r w:rsidRPr="002D7E71">
        <w:t>PN-80/B-03322Elektroenergetyczne linie napowietrzne. Fundamenty konstrukcji wsporczych.</w:t>
      </w:r>
    </w:p>
    <w:p w:rsidR="004B5903" w:rsidRPr="002D7E71" w:rsidRDefault="004B5903" w:rsidP="004B5903">
      <w:pPr>
        <w:pStyle w:val="Akapitzlist"/>
        <w:widowControl/>
        <w:numPr>
          <w:ilvl w:val="0"/>
          <w:numId w:val="166"/>
        </w:numPr>
        <w:spacing w:line="276" w:lineRule="auto"/>
        <w:ind w:left="426" w:hanging="426"/>
      </w:pPr>
      <w:r w:rsidRPr="002D7E71">
        <w:t>PN-68/B-06050Roboty ziemne budowlane. Wymagania w zakresie wykonywania badań przy odbiorze.</w:t>
      </w:r>
    </w:p>
    <w:p w:rsidR="004B5903" w:rsidRPr="002D7E71" w:rsidRDefault="004B5903" w:rsidP="004B5903">
      <w:pPr>
        <w:pStyle w:val="Akapitzlist"/>
        <w:widowControl/>
        <w:numPr>
          <w:ilvl w:val="0"/>
          <w:numId w:val="166"/>
        </w:numPr>
        <w:spacing w:line="276" w:lineRule="auto"/>
        <w:ind w:left="426" w:hanging="426"/>
      </w:pPr>
      <w:r w:rsidRPr="002D7E71">
        <w:t>PN-88/B-06250Beton zwykły.</w:t>
      </w:r>
    </w:p>
    <w:p w:rsidR="004B5903" w:rsidRPr="002D7E71" w:rsidRDefault="004B5903" w:rsidP="004B5903">
      <w:pPr>
        <w:pStyle w:val="Akapitzlist"/>
        <w:widowControl/>
        <w:numPr>
          <w:ilvl w:val="0"/>
          <w:numId w:val="166"/>
        </w:numPr>
        <w:spacing w:line="276" w:lineRule="auto"/>
        <w:ind w:left="426" w:hanging="426"/>
      </w:pPr>
      <w:r w:rsidRPr="002D7E71">
        <w:t>PN-86/B-06712 Kruszywa mineralne do betonu.</w:t>
      </w:r>
    </w:p>
    <w:p w:rsidR="004B5903" w:rsidRPr="002D7E71" w:rsidRDefault="004B5903" w:rsidP="004B5903">
      <w:pPr>
        <w:pStyle w:val="Akapitzlist"/>
        <w:widowControl/>
        <w:numPr>
          <w:ilvl w:val="0"/>
          <w:numId w:val="166"/>
        </w:numPr>
        <w:spacing w:line="276" w:lineRule="auto"/>
        <w:ind w:left="426" w:hanging="426"/>
      </w:pPr>
      <w:r w:rsidRPr="002D7E71">
        <w:t>PN-85/B-23010 Domieszki do betonu. Klasyfikacja i określenia.</w:t>
      </w:r>
    </w:p>
    <w:p w:rsidR="004B5903" w:rsidRPr="002D7E71" w:rsidRDefault="004B5903" w:rsidP="004B5903">
      <w:pPr>
        <w:pStyle w:val="Akapitzlist"/>
        <w:widowControl/>
        <w:numPr>
          <w:ilvl w:val="0"/>
          <w:numId w:val="166"/>
        </w:numPr>
        <w:spacing w:line="276" w:lineRule="auto"/>
        <w:ind w:left="426" w:hanging="426"/>
      </w:pPr>
      <w:r w:rsidRPr="002D7E71">
        <w:t>PN-88/B-30000 Cement portlandzki.</w:t>
      </w:r>
    </w:p>
    <w:p w:rsidR="004B5903" w:rsidRPr="002D7E71" w:rsidRDefault="004B5903" w:rsidP="004B5903">
      <w:pPr>
        <w:pStyle w:val="Akapitzlist"/>
        <w:widowControl/>
        <w:numPr>
          <w:ilvl w:val="0"/>
          <w:numId w:val="166"/>
        </w:numPr>
        <w:spacing w:line="276" w:lineRule="auto"/>
        <w:ind w:left="426" w:hanging="426"/>
      </w:pPr>
      <w:r w:rsidRPr="002D7E71">
        <w:t>PN-90/B-03200 Konstrukcje stalowe. Obliczenia statystyczne i projektowanie.</w:t>
      </w:r>
    </w:p>
    <w:p w:rsidR="004B5903" w:rsidRPr="002D7E71" w:rsidRDefault="004B5903" w:rsidP="004B5903">
      <w:pPr>
        <w:pStyle w:val="Akapitzlist"/>
        <w:widowControl/>
        <w:numPr>
          <w:ilvl w:val="0"/>
          <w:numId w:val="166"/>
        </w:numPr>
        <w:spacing w:line="276" w:lineRule="auto"/>
        <w:ind w:left="426" w:hanging="426"/>
      </w:pPr>
      <w:r w:rsidRPr="002D7E71">
        <w:t>PN-88/B-32250 Materiały budowlane. Woda do betonów i zapraw.</w:t>
      </w:r>
    </w:p>
    <w:p w:rsidR="004B5903" w:rsidRPr="002D7E71" w:rsidRDefault="004B5903" w:rsidP="004B5903">
      <w:pPr>
        <w:pStyle w:val="Akapitzlist"/>
        <w:widowControl/>
        <w:numPr>
          <w:ilvl w:val="0"/>
          <w:numId w:val="166"/>
        </w:numPr>
        <w:spacing w:line="276" w:lineRule="auto"/>
        <w:ind w:left="426" w:hanging="426"/>
      </w:pPr>
      <w:r w:rsidRPr="002D7E71">
        <w:t>PN-80/C-89205 Rury z nieplastyfikowanego polichlorku winylu</w:t>
      </w:r>
    </w:p>
    <w:p w:rsidR="004B5903" w:rsidRPr="002D7E71" w:rsidRDefault="004B5903" w:rsidP="004B5903">
      <w:pPr>
        <w:pStyle w:val="Akapitzlist"/>
        <w:widowControl/>
        <w:numPr>
          <w:ilvl w:val="0"/>
          <w:numId w:val="166"/>
        </w:numPr>
        <w:spacing w:line="276" w:lineRule="auto"/>
        <w:ind w:left="426" w:hanging="426"/>
      </w:pPr>
      <w:r w:rsidRPr="002D7E71">
        <w:t>PN-EN13201;1-4:2005 Oświetlenie dróg.</w:t>
      </w:r>
    </w:p>
    <w:p w:rsidR="004B5903" w:rsidRPr="002D7E71" w:rsidRDefault="004B5903" w:rsidP="004B5903">
      <w:pPr>
        <w:pStyle w:val="Akapitzlist"/>
        <w:widowControl/>
        <w:numPr>
          <w:ilvl w:val="0"/>
          <w:numId w:val="166"/>
        </w:numPr>
        <w:spacing w:line="276" w:lineRule="auto"/>
        <w:ind w:left="426" w:hanging="426"/>
      </w:pPr>
      <w:r w:rsidRPr="002D7E71">
        <w:t>PN-76/E-02032 Oświetlenie dróg publicznych.</w:t>
      </w:r>
    </w:p>
    <w:p w:rsidR="004B5903" w:rsidRPr="002D7E71" w:rsidRDefault="004B5903" w:rsidP="004B5903">
      <w:pPr>
        <w:pStyle w:val="Akapitzlist"/>
        <w:widowControl/>
        <w:numPr>
          <w:ilvl w:val="0"/>
          <w:numId w:val="166"/>
        </w:numPr>
        <w:spacing w:line="276" w:lineRule="auto"/>
        <w:ind w:left="426" w:hanging="426"/>
      </w:pPr>
      <w:r w:rsidRPr="002D7E71">
        <w:lastRenderedPageBreak/>
        <w:t>PN-55/E-05021 Urządzenia elektroenergetyczne. Wyznaczanie obciążalności przewodów i kabli.</w:t>
      </w:r>
    </w:p>
    <w:p w:rsidR="004B5903" w:rsidRPr="002D7E71" w:rsidRDefault="004B5903" w:rsidP="004B5903">
      <w:pPr>
        <w:pStyle w:val="Akapitzlist"/>
        <w:widowControl/>
        <w:numPr>
          <w:ilvl w:val="0"/>
          <w:numId w:val="166"/>
        </w:numPr>
        <w:spacing w:line="276" w:lineRule="auto"/>
        <w:ind w:left="426" w:hanging="426"/>
      </w:pPr>
      <w:r w:rsidRPr="002D7E71">
        <w:t>PN-75/E-05100 Elektroenergetyczne linie napowietrzne. Projektowanie i budowa.</w:t>
      </w:r>
    </w:p>
    <w:p w:rsidR="004B5903" w:rsidRPr="002D7E71" w:rsidRDefault="004B5903" w:rsidP="004B5903">
      <w:pPr>
        <w:pStyle w:val="Akapitzlist"/>
        <w:widowControl/>
        <w:numPr>
          <w:ilvl w:val="0"/>
          <w:numId w:val="166"/>
        </w:numPr>
        <w:spacing w:line="276" w:lineRule="auto"/>
        <w:ind w:left="426" w:hanging="426"/>
      </w:pPr>
      <w:r w:rsidRPr="002D7E71">
        <w:t>PN-76/E-05125 Elektroenergetyczne linie kablowe. Projektowanie i budowa.</w:t>
      </w:r>
    </w:p>
    <w:p w:rsidR="004B5903" w:rsidRPr="002D7E71" w:rsidRDefault="004B5903" w:rsidP="004B5903">
      <w:pPr>
        <w:pStyle w:val="Akapitzlist"/>
        <w:widowControl/>
        <w:numPr>
          <w:ilvl w:val="0"/>
          <w:numId w:val="166"/>
        </w:numPr>
        <w:spacing w:line="276" w:lineRule="auto"/>
        <w:ind w:left="426" w:hanging="426"/>
      </w:pPr>
      <w:r w:rsidRPr="002D7E71">
        <w:t>Norma N-SEP-E-004:2004</w:t>
      </w:r>
      <w:r w:rsidRPr="002D7E71">
        <w:tab/>
        <w:t>Elektroenergetyczne i sygnalizacyjne linie kablowe. Projektowanie i budowa.</w:t>
      </w:r>
    </w:p>
    <w:p w:rsidR="004B5903" w:rsidRPr="002D7E71" w:rsidRDefault="004B5903" w:rsidP="004B5903">
      <w:pPr>
        <w:pStyle w:val="Akapitzlist"/>
        <w:widowControl/>
        <w:numPr>
          <w:ilvl w:val="0"/>
          <w:numId w:val="166"/>
        </w:numPr>
        <w:spacing w:line="276" w:lineRule="auto"/>
        <w:ind w:left="426" w:hanging="426"/>
      </w:pPr>
      <w:r w:rsidRPr="002D7E71">
        <w:t>PN-EN60947:2001/2002 Aparatura rozdzielcza i sterownicza niskonapięciowa.</w:t>
      </w:r>
    </w:p>
    <w:p w:rsidR="004B5903" w:rsidRPr="002D7E71" w:rsidRDefault="004B5903" w:rsidP="004B5903">
      <w:pPr>
        <w:pStyle w:val="Akapitzlist"/>
        <w:widowControl/>
        <w:numPr>
          <w:ilvl w:val="0"/>
          <w:numId w:val="166"/>
        </w:numPr>
        <w:spacing w:line="276" w:lineRule="auto"/>
        <w:ind w:left="426" w:hanging="426"/>
      </w:pPr>
      <w:r w:rsidRPr="002D7E71">
        <w:t>PN-91/E-05160/01</w:t>
      </w:r>
      <w:r w:rsidRPr="002D7E71">
        <w:tab/>
        <w:t>Rozdzielnice i sterownice niskonapięciowe. Wymagania dotyczące zestawów badanych w pełnym i niepełnym zakresie badań typu.</w:t>
      </w:r>
    </w:p>
    <w:p w:rsidR="004B5903" w:rsidRPr="002D7E71" w:rsidRDefault="004B5903" w:rsidP="004B5903">
      <w:pPr>
        <w:pStyle w:val="Akapitzlist"/>
        <w:widowControl/>
        <w:numPr>
          <w:ilvl w:val="0"/>
          <w:numId w:val="166"/>
        </w:numPr>
        <w:spacing w:line="276" w:lineRule="auto"/>
        <w:ind w:left="426" w:hanging="426"/>
      </w:pPr>
      <w:r w:rsidRPr="002D7E71">
        <w:t xml:space="preserve">PN-EN60598-1: 2001Oprawy oświetleniowe. Wymagania ogólne i badania. </w:t>
      </w:r>
    </w:p>
    <w:p w:rsidR="004B5903" w:rsidRPr="002D7E71" w:rsidRDefault="004B5903" w:rsidP="004B5903">
      <w:pPr>
        <w:pStyle w:val="Akapitzlist"/>
        <w:widowControl/>
        <w:numPr>
          <w:ilvl w:val="0"/>
          <w:numId w:val="166"/>
        </w:numPr>
        <w:spacing w:line="276" w:lineRule="auto"/>
        <w:ind w:left="426" w:hanging="426"/>
      </w:pPr>
      <w:r w:rsidRPr="002D7E71">
        <w:t>PN-EN60598-2-19:2002 Oprawy oświetleniowe. Wymagania szczegółowe – Oprawy oświetleniowe nap</w:t>
      </w:r>
      <w:r w:rsidRPr="002D7E71">
        <w:t>o</w:t>
      </w:r>
      <w:r w:rsidRPr="002D7E71">
        <w:t>wietrzne (wymagania bezpieczeństwa).</w:t>
      </w:r>
    </w:p>
    <w:p w:rsidR="004B5903" w:rsidRPr="002D7E71" w:rsidRDefault="004B5903" w:rsidP="004B5903">
      <w:pPr>
        <w:pStyle w:val="Akapitzlist"/>
        <w:widowControl/>
        <w:numPr>
          <w:ilvl w:val="0"/>
          <w:numId w:val="166"/>
        </w:numPr>
        <w:spacing w:line="276" w:lineRule="auto"/>
        <w:ind w:left="426" w:hanging="426"/>
      </w:pPr>
      <w:r w:rsidRPr="002D7E71">
        <w:t>PN-EN60598-2-3:2002 Oprawy oświetleniowe. Wymagania szczegółowe – Oprawy oświetleniowe i uliczne.</w:t>
      </w:r>
    </w:p>
    <w:p w:rsidR="004B5903" w:rsidRPr="002D7E71" w:rsidRDefault="004B5903" w:rsidP="004B5903">
      <w:pPr>
        <w:pStyle w:val="Akapitzlist"/>
        <w:widowControl/>
        <w:numPr>
          <w:ilvl w:val="0"/>
          <w:numId w:val="166"/>
        </w:numPr>
        <w:spacing w:line="276" w:lineRule="auto"/>
        <w:ind w:left="426" w:hanging="426"/>
      </w:pPr>
      <w:r w:rsidRPr="002D7E71">
        <w:t>PN-79/E-06314 Elektryczne oprawy oświetleniowe zewnętrzne.</w:t>
      </w:r>
    </w:p>
    <w:p w:rsidR="004B5903" w:rsidRPr="002D7E71" w:rsidRDefault="004B5903" w:rsidP="004B5903">
      <w:pPr>
        <w:pStyle w:val="Akapitzlist"/>
        <w:widowControl/>
        <w:numPr>
          <w:ilvl w:val="0"/>
          <w:numId w:val="166"/>
        </w:numPr>
        <w:spacing w:line="276" w:lineRule="auto"/>
        <w:ind w:left="426" w:hanging="426"/>
      </w:pPr>
      <w:r w:rsidRPr="002D7E71">
        <w:t>PN-93/E-90401Kable elektroenergetyczne i sygnalizacyjne o izolacji i powłoce polwinitowej na napięcie zn</w:t>
      </w:r>
      <w:r w:rsidRPr="002D7E71">
        <w:t>a</w:t>
      </w:r>
      <w:r w:rsidRPr="002D7E71">
        <w:t>mionowe nie przekraczające 6,6kV. Kable elektroenergetyczne na napięcie znamionowe 0,6/1kV.</w:t>
      </w:r>
    </w:p>
    <w:p w:rsidR="004B5903" w:rsidRPr="002D7E71" w:rsidRDefault="004B5903" w:rsidP="004B5903">
      <w:pPr>
        <w:pStyle w:val="Akapitzlist"/>
        <w:widowControl/>
        <w:numPr>
          <w:ilvl w:val="0"/>
          <w:numId w:val="166"/>
        </w:numPr>
        <w:spacing w:line="276" w:lineRule="auto"/>
        <w:ind w:left="426" w:hanging="426"/>
      </w:pPr>
      <w:r w:rsidRPr="002D7E71">
        <w:t>PN-HD603 S1:2002 Kable rozdzielcze na napięcie znamionowe 0,6/1kV.</w:t>
      </w:r>
    </w:p>
    <w:p w:rsidR="004B5903" w:rsidRPr="002D7E71" w:rsidRDefault="004B5903" w:rsidP="004B5903">
      <w:pPr>
        <w:pStyle w:val="Akapitzlist"/>
        <w:widowControl/>
        <w:numPr>
          <w:ilvl w:val="0"/>
          <w:numId w:val="166"/>
        </w:numPr>
        <w:spacing w:line="276" w:lineRule="auto"/>
        <w:ind w:left="426" w:hanging="426"/>
      </w:pPr>
      <w:r w:rsidRPr="002D7E71">
        <w:t>PN-HD627 S1:2002 Kable energetyczne – Kable wielożyłowe i wieloparowe przeznaczone do układania w ziemi i na powietrzu.</w:t>
      </w:r>
    </w:p>
    <w:p w:rsidR="004B5903" w:rsidRPr="002D7E71" w:rsidRDefault="004B5903" w:rsidP="004B5903">
      <w:pPr>
        <w:pStyle w:val="Akapitzlist"/>
        <w:widowControl/>
        <w:numPr>
          <w:ilvl w:val="0"/>
          <w:numId w:val="166"/>
        </w:numPr>
        <w:spacing w:line="276" w:lineRule="auto"/>
        <w:ind w:left="426" w:hanging="426"/>
      </w:pPr>
      <w:r w:rsidRPr="002D7E71">
        <w:t>PN-91/M-34501Gazociągi i instalacje gazownicze. Skrzyżowania gazociągów z przeszkodami terenowymi. Wymagania.</w:t>
      </w:r>
    </w:p>
    <w:p w:rsidR="004B5903" w:rsidRPr="002D7E71" w:rsidRDefault="004B5903" w:rsidP="004B5903">
      <w:pPr>
        <w:pStyle w:val="Akapitzlist"/>
        <w:widowControl/>
        <w:numPr>
          <w:ilvl w:val="0"/>
          <w:numId w:val="166"/>
        </w:numPr>
        <w:spacing w:line="276" w:lineRule="auto"/>
        <w:ind w:left="426" w:hanging="426"/>
      </w:pPr>
      <w:r w:rsidRPr="002D7E71">
        <w:t>PN-86/O-79100 Opakowania transportowe. Odporność na narażenie mechaniczne. Wymagania i badania.</w:t>
      </w:r>
    </w:p>
    <w:p w:rsidR="004B5903" w:rsidRPr="002D7E71" w:rsidRDefault="004B5903" w:rsidP="004B5903">
      <w:pPr>
        <w:pStyle w:val="Akapitzlist"/>
        <w:widowControl/>
        <w:numPr>
          <w:ilvl w:val="0"/>
          <w:numId w:val="166"/>
        </w:numPr>
        <w:spacing w:line="276" w:lineRule="auto"/>
        <w:ind w:left="426" w:hanging="426"/>
      </w:pPr>
      <w:r w:rsidRPr="002D7E71">
        <w:t>BN-80/6113-28 Kit miniowy.</w:t>
      </w:r>
    </w:p>
    <w:p w:rsidR="004B5903" w:rsidRPr="002D7E71" w:rsidRDefault="004B5903" w:rsidP="004B5903">
      <w:pPr>
        <w:pStyle w:val="Akapitzlist"/>
        <w:widowControl/>
        <w:numPr>
          <w:ilvl w:val="0"/>
          <w:numId w:val="166"/>
        </w:numPr>
        <w:spacing w:line="276" w:lineRule="auto"/>
        <w:ind w:left="426" w:hanging="426"/>
      </w:pPr>
      <w:r w:rsidRPr="002D7E71">
        <w:t>BN-68/6353-03 Folia kalandrowana techniczna z uplastycznionego polichlorku winylu suspesyjnego.</w:t>
      </w:r>
    </w:p>
    <w:p w:rsidR="004B5903" w:rsidRPr="002D7E71" w:rsidRDefault="004B5903" w:rsidP="004B5903">
      <w:pPr>
        <w:pStyle w:val="Akapitzlist"/>
        <w:widowControl/>
        <w:numPr>
          <w:ilvl w:val="0"/>
          <w:numId w:val="166"/>
        </w:numPr>
        <w:spacing w:line="276" w:lineRule="auto"/>
        <w:ind w:left="426" w:hanging="426"/>
      </w:pPr>
      <w:r w:rsidRPr="002D7E71">
        <w:t>BN-88/6731-08 Cement. Transport i przechowywanie.</w:t>
      </w:r>
    </w:p>
    <w:p w:rsidR="004B5903" w:rsidRPr="002D7E71" w:rsidRDefault="004B5903" w:rsidP="004B5903">
      <w:pPr>
        <w:pStyle w:val="Akapitzlist"/>
        <w:widowControl/>
        <w:numPr>
          <w:ilvl w:val="0"/>
          <w:numId w:val="166"/>
        </w:numPr>
        <w:spacing w:line="276" w:lineRule="auto"/>
        <w:ind w:left="426" w:hanging="426"/>
      </w:pPr>
      <w:r w:rsidRPr="002D7E71">
        <w:t>BN-66/6774-01 Kruszywa naturalne do nawierzchni drogowych. Żwir i pospółka.</w:t>
      </w:r>
    </w:p>
    <w:p w:rsidR="004B5903" w:rsidRPr="002D7E71" w:rsidRDefault="004B5903" w:rsidP="004B5903">
      <w:pPr>
        <w:pStyle w:val="Akapitzlist"/>
        <w:widowControl/>
        <w:numPr>
          <w:ilvl w:val="0"/>
          <w:numId w:val="166"/>
        </w:numPr>
        <w:spacing w:line="276" w:lineRule="auto"/>
        <w:ind w:left="426" w:hanging="426"/>
      </w:pPr>
      <w:r w:rsidRPr="002D7E71">
        <w:t xml:space="preserve">BN-83/6774-04 Kruszywa mineralne do nawierzchni drogowych. Piasek </w:t>
      </w:r>
    </w:p>
    <w:p w:rsidR="004B5903" w:rsidRPr="002D7E71" w:rsidRDefault="004B5903" w:rsidP="004B5903">
      <w:pPr>
        <w:pStyle w:val="Akapitzlist"/>
        <w:widowControl/>
        <w:numPr>
          <w:ilvl w:val="0"/>
          <w:numId w:val="166"/>
        </w:numPr>
        <w:spacing w:line="276" w:lineRule="auto"/>
        <w:ind w:left="426" w:hanging="426"/>
      </w:pPr>
      <w:r w:rsidRPr="002D7E71">
        <w:t>BN-83/8836-02 Przewody podziemne. Roboty ziemne. Wymagania i badania przy odbiorze.</w:t>
      </w:r>
      <w:r w:rsidRPr="002D7E71">
        <w:tab/>
      </w:r>
    </w:p>
    <w:p w:rsidR="004B5903" w:rsidRPr="002D7E71" w:rsidRDefault="004B5903" w:rsidP="004B5903">
      <w:pPr>
        <w:pStyle w:val="Akapitzlist"/>
        <w:widowControl/>
        <w:numPr>
          <w:ilvl w:val="0"/>
          <w:numId w:val="166"/>
        </w:numPr>
        <w:spacing w:line="276" w:lineRule="auto"/>
        <w:ind w:left="426" w:hanging="426"/>
      </w:pPr>
      <w:r w:rsidRPr="002D7E71">
        <w:t>BN-77/8931-12 Oznaczenie wskaźnika zagęszczenia gruntu</w:t>
      </w:r>
    </w:p>
    <w:p w:rsidR="004B5903" w:rsidRPr="002D7E71" w:rsidRDefault="004B5903" w:rsidP="004B5903">
      <w:pPr>
        <w:pStyle w:val="Akapitzlist"/>
        <w:widowControl/>
        <w:numPr>
          <w:ilvl w:val="0"/>
          <w:numId w:val="166"/>
        </w:numPr>
        <w:spacing w:line="276" w:lineRule="auto"/>
        <w:ind w:left="426" w:hanging="426"/>
      </w:pPr>
      <w:r w:rsidRPr="002D7E71">
        <w:t>BN-72/8932-01Budowle drogowe i kolejowe. Roboty ziemne.</w:t>
      </w:r>
    </w:p>
    <w:p w:rsidR="004B5903" w:rsidRPr="002D7E71" w:rsidRDefault="004B5903" w:rsidP="004B5903">
      <w:pPr>
        <w:pStyle w:val="Akapitzlist"/>
        <w:widowControl/>
        <w:numPr>
          <w:ilvl w:val="0"/>
          <w:numId w:val="166"/>
        </w:numPr>
        <w:spacing w:line="276" w:lineRule="auto"/>
        <w:ind w:left="426" w:hanging="426"/>
      </w:pPr>
      <w:r w:rsidRPr="002D7E71">
        <w:t>BN-83/8971-06 Rury bezciśnieniowe. Kielichowe rury betonowe i żelbetowe WIPRO</w:t>
      </w:r>
    </w:p>
    <w:p w:rsidR="004B5903" w:rsidRPr="002D7E71" w:rsidRDefault="004B5903" w:rsidP="004B5903">
      <w:pPr>
        <w:pStyle w:val="Akapitzlist"/>
        <w:widowControl/>
        <w:numPr>
          <w:ilvl w:val="0"/>
          <w:numId w:val="166"/>
        </w:numPr>
        <w:spacing w:line="276" w:lineRule="auto"/>
        <w:ind w:left="426" w:hanging="426"/>
      </w:pPr>
      <w:r w:rsidRPr="002D7E71">
        <w:t>BN-89/8984-17/03</w:t>
      </w:r>
      <w:r w:rsidRPr="002D7E71">
        <w:tab/>
        <w:t xml:space="preserve"> Telekomunikacyjne sieci miejscowe. Linie kablowe. Ogólne wymagania i badania.</w:t>
      </w:r>
    </w:p>
    <w:p w:rsidR="004B5903" w:rsidRPr="002D7E71" w:rsidRDefault="004B5903" w:rsidP="004B5903">
      <w:pPr>
        <w:pStyle w:val="Akapitzlist"/>
        <w:widowControl/>
        <w:numPr>
          <w:ilvl w:val="0"/>
          <w:numId w:val="166"/>
        </w:numPr>
        <w:spacing w:line="276" w:lineRule="auto"/>
        <w:ind w:left="426" w:hanging="426"/>
      </w:pPr>
      <w:r w:rsidRPr="002D7E71">
        <w:t xml:space="preserve">BN-79/9068-01 Prefabrykaty budowlane z betonu. Elementy konstrukcji wsporczych oświetleniowych i </w:t>
      </w:r>
    </w:p>
    <w:p w:rsidR="004B5903" w:rsidRPr="002D7E71" w:rsidRDefault="004B5903" w:rsidP="004B5903">
      <w:pPr>
        <w:spacing w:line="276" w:lineRule="auto"/>
      </w:pPr>
      <w:r w:rsidRPr="002D7E71">
        <w:t>energetycznych linii napowietrznych.</w:t>
      </w:r>
    </w:p>
    <w:p w:rsidR="004B5903" w:rsidRPr="002D7E71" w:rsidRDefault="004B5903" w:rsidP="004B5903">
      <w:pPr>
        <w:pStyle w:val="Akapitzlist"/>
        <w:widowControl/>
        <w:numPr>
          <w:ilvl w:val="0"/>
          <w:numId w:val="166"/>
        </w:numPr>
        <w:spacing w:line="276" w:lineRule="auto"/>
        <w:ind w:left="426" w:hanging="426"/>
      </w:pPr>
      <w:r w:rsidRPr="002D7E71">
        <w:t>PN-EN40-1-9:2002-2005 Słupy oświetleniowe.</w:t>
      </w:r>
    </w:p>
    <w:p w:rsidR="004B5903" w:rsidRPr="002D7E71" w:rsidRDefault="004B5903" w:rsidP="004B5903">
      <w:pPr>
        <w:pStyle w:val="Akapitzlist"/>
        <w:widowControl/>
        <w:numPr>
          <w:ilvl w:val="0"/>
          <w:numId w:val="166"/>
        </w:numPr>
        <w:spacing w:line="276" w:lineRule="auto"/>
        <w:ind w:left="426" w:hanging="426"/>
      </w:pPr>
      <w:r w:rsidRPr="002D7E71">
        <w:t>PN-EN55 015:2003 Sprzęt oświetleniowy.</w:t>
      </w:r>
    </w:p>
    <w:p w:rsidR="004B5903" w:rsidRPr="002D7E71" w:rsidRDefault="004B5903" w:rsidP="004B5903">
      <w:pPr>
        <w:pStyle w:val="Akapitzlist"/>
        <w:widowControl/>
        <w:numPr>
          <w:ilvl w:val="0"/>
          <w:numId w:val="166"/>
        </w:numPr>
        <w:spacing w:line="276" w:lineRule="auto"/>
        <w:ind w:left="426" w:hanging="426"/>
      </w:pPr>
      <w:r w:rsidRPr="002D7E71">
        <w:t>PN-IEC 60364 Instalacje elektryczne w obiektach budowlanych.</w:t>
      </w:r>
    </w:p>
    <w:p w:rsidR="004B5903" w:rsidRPr="002D7E71" w:rsidRDefault="004B5903" w:rsidP="004B5903">
      <w:pPr>
        <w:pStyle w:val="Akapitzlist"/>
        <w:widowControl/>
        <w:numPr>
          <w:ilvl w:val="0"/>
          <w:numId w:val="166"/>
        </w:numPr>
        <w:spacing w:line="276" w:lineRule="auto"/>
        <w:ind w:left="426" w:hanging="426"/>
      </w:pPr>
      <w:r w:rsidRPr="002D7E71">
        <w:t>Norma N SEP-E-001:2003</w:t>
      </w:r>
      <w:r w:rsidRPr="002D7E71">
        <w:tab/>
        <w:t>Sieci elektroenergetyczne niskiego napięcia. Ochrona przeciwporażeniowa</w:t>
      </w:r>
    </w:p>
    <w:p w:rsidR="004B5903" w:rsidRPr="002D7E71" w:rsidRDefault="004B5903" w:rsidP="004B5903">
      <w:pPr>
        <w:pStyle w:val="Akapitzlist"/>
        <w:widowControl/>
        <w:numPr>
          <w:ilvl w:val="0"/>
          <w:numId w:val="166"/>
        </w:numPr>
        <w:spacing w:line="276" w:lineRule="auto"/>
        <w:ind w:left="426" w:hanging="426"/>
      </w:pPr>
      <w:r w:rsidRPr="002D7E71">
        <w:t>PN-EN 12464-1:2004 Oświetlenie elektryczne terenów budowy, przemysłowych, kolejowych i portowych oraz dworców i środków transportu publicznego. Oświetlenie elektryczne obiektów energetycznych.</w:t>
      </w:r>
    </w:p>
    <w:p w:rsidR="004B5903" w:rsidRPr="002D7E71" w:rsidRDefault="004B5903" w:rsidP="004B5903">
      <w:pPr>
        <w:spacing w:line="276" w:lineRule="auto"/>
        <w:rPr>
          <w:b/>
        </w:rPr>
      </w:pPr>
    </w:p>
    <w:p w:rsidR="004B5903" w:rsidRPr="002D7E71" w:rsidRDefault="004B5903" w:rsidP="004B5903">
      <w:pPr>
        <w:spacing w:line="276" w:lineRule="auto"/>
        <w:rPr>
          <w:b/>
        </w:rPr>
      </w:pPr>
      <w:r w:rsidRPr="002D7E71">
        <w:rPr>
          <w:b/>
        </w:rPr>
        <w:t>10.2. Inne dokumenty</w:t>
      </w:r>
    </w:p>
    <w:p w:rsidR="004B5903" w:rsidRPr="002D7E71" w:rsidRDefault="004B5903" w:rsidP="004B5903">
      <w:pPr>
        <w:pStyle w:val="Akapitzlist"/>
        <w:widowControl/>
        <w:numPr>
          <w:ilvl w:val="0"/>
          <w:numId w:val="167"/>
        </w:numPr>
        <w:spacing w:line="276" w:lineRule="auto"/>
        <w:ind w:left="426" w:hanging="426"/>
      </w:pPr>
      <w:r w:rsidRPr="002D7E71">
        <w:t>Przepisy budowy urządzeń elektrycznych, PBUE (Z 1-20). Warszawa, WEMA 1987</w:t>
      </w:r>
    </w:p>
    <w:p w:rsidR="004B5903" w:rsidRPr="002D7E71" w:rsidRDefault="004B5903" w:rsidP="004B5903">
      <w:pPr>
        <w:pStyle w:val="Akapitzlist"/>
        <w:widowControl/>
        <w:numPr>
          <w:ilvl w:val="0"/>
          <w:numId w:val="167"/>
        </w:numPr>
        <w:spacing w:line="276" w:lineRule="auto"/>
        <w:ind w:left="426" w:hanging="426"/>
      </w:pPr>
      <w:r w:rsidRPr="002D7E71">
        <w:t>Rozporządzenie Ministra Infrastruktury z 06.02.2003r. w sprawie bezpieczeństwa i higieny pracy przy wyk</w:t>
      </w:r>
      <w:r w:rsidRPr="002D7E71">
        <w:t>o</w:t>
      </w:r>
      <w:r w:rsidRPr="002D7E71">
        <w:t>nywaniu robót budowlanych  (Dz.U. nr 13 poz. 93).</w:t>
      </w:r>
    </w:p>
    <w:p w:rsidR="004B5903" w:rsidRPr="002D7E71" w:rsidRDefault="004B5903" w:rsidP="004B5903">
      <w:pPr>
        <w:pStyle w:val="Akapitzlist"/>
        <w:widowControl/>
        <w:numPr>
          <w:ilvl w:val="0"/>
          <w:numId w:val="167"/>
        </w:numPr>
        <w:spacing w:line="276" w:lineRule="auto"/>
        <w:ind w:left="426" w:hanging="426"/>
      </w:pPr>
      <w:r w:rsidRPr="002D7E71">
        <w:t>Warunki techniczne wykonania i odbioru robót budowlano-montażowych Część V, Instalacje elektryczne, 1973r.</w:t>
      </w:r>
    </w:p>
    <w:p w:rsidR="004B5903" w:rsidRPr="002D7E71" w:rsidRDefault="004B5903" w:rsidP="004B5903">
      <w:pPr>
        <w:pStyle w:val="Akapitzlist"/>
        <w:widowControl/>
        <w:numPr>
          <w:ilvl w:val="0"/>
          <w:numId w:val="167"/>
        </w:numPr>
        <w:spacing w:line="276" w:lineRule="auto"/>
        <w:ind w:left="426" w:hanging="426"/>
      </w:pPr>
      <w:r w:rsidRPr="002D7E71">
        <w:t>Rozporządzenie Ministra Przemysłu z dn. 08.10.1990r. w sprawie warunków technicznych, jakim powinny odpowiadać urządzenia elektroenergetyczne w zakresie ochrony przeciwporażeniowej. (Dz.U. nr 81 z dn. 26.11.1990r.)</w:t>
      </w:r>
    </w:p>
    <w:p w:rsidR="004B5903" w:rsidRPr="002D7E71" w:rsidRDefault="004B5903" w:rsidP="004B5903">
      <w:pPr>
        <w:pStyle w:val="Akapitzlist"/>
        <w:widowControl/>
        <w:numPr>
          <w:ilvl w:val="0"/>
          <w:numId w:val="167"/>
        </w:numPr>
        <w:spacing w:line="276" w:lineRule="auto"/>
        <w:ind w:left="426" w:hanging="426"/>
      </w:pPr>
      <w:r w:rsidRPr="002D7E71">
        <w:t>Instalacje elektryczne w obiektach budowlanych. Ochrona dla zapewnienia bezpieczeństwa. Ochrona przeci</w:t>
      </w:r>
      <w:r w:rsidRPr="002D7E71">
        <w:t>w</w:t>
      </w:r>
      <w:r w:rsidRPr="002D7E71">
        <w:t>porażeniowa. PN-IEC 60364-4.</w:t>
      </w:r>
    </w:p>
    <w:p w:rsidR="004B5903" w:rsidRPr="002D7E71" w:rsidRDefault="004B5903" w:rsidP="004B5903">
      <w:pPr>
        <w:pStyle w:val="Akapitzlist"/>
        <w:widowControl/>
        <w:numPr>
          <w:ilvl w:val="0"/>
          <w:numId w:val="167"/>
        </w:numPr>
        <w:spacing w:line="276" w:lineRule="auto"/>
        <w:ind w:left="426" w:hanging="426"/>
      </w:pPr>
      <w:r w:rsidRPr="002D7E71">
        <w:t>Instrukcja zabezpieczeń przed korozją konstrukcji betonowych, nr 240, ITB 1982r.</w:t>
      </w:r>
    </w:p>
    <w:p w:rsidR="004B5903" w:rsidRPr="002D7E71" w:rsidRDefault="004B5903" w:rsidP="004B5903">
      <w:pPr>
        <w:pStyle w:val="Akapitzlist"/>
        <w:widowControl/>
        <w:numPr>
          <w:ilvl w:val="0"/>
          <w:numId w:val="167"/>
        </w:numPr>
        <w:spacing w:line="276" w:lineRule="auto"/>
        <w:ind w:left="426" w:hanging="426"/>
      </w:pPr>
      <w:r w:rsidRPr="002D7E71">
        <w:t xml:space="preserve">Ustawa o drogach publicznych z dnia 21.03.1985r. Dz. U. nr 14/85 z późniejszymi zmianami. </w:t>
      </w:r>
    </w:p>
    <w:p w:rsidR="002070D9" w:rsidRPr="00E615D6" w:rsidRDefault="002070D9" w:rsidP="004B5903">
      <w:pPr>
        <w:widowControl/>
        <w:overflowPunct/>
        <w:autoSpaceDE/>
        <w:autoSpaceDN/>
        <w:adjustRightInd/>
        <w:ind w:firstLine="0"/>
        <w:contextualSpacing w:val="0"/>
        <w:jc w:val="left"/>
        <w:textAlignment w:val="auto"/>
      </w:pPr>
    </w:p>
    <w:sectPr w:rsidR="002070D9" w:rsidRPr="00E615D6" w:rsidSect="000A1020">
      <w:headerReference w:type="even" r:id="rId35"/>
      <w:headerReference w:type="default" r:id="rId36"/>
      <w:footerReference w:type="default" r:id="rId37"/>
      <w:pgSz w:w="11907" w:h="16840" w:code="9"/>
      <w:pgMar w:top="1134" w:right="1134" w:bottom="1134" w:left="1418" w:header="0" w:footer="0" w:gutter="0"/>
      <w:pgNumType w:start="2"/>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A2F" w:rsidRDefault="00F73A2F">
      <w:r>
        <w:separator/>
      </w:r>
    </w:p>
    <w:p w:rsidR="00F73A2F" w:rsidRDefault="00F73A2F"/>
    <w:p w:rsidR="00F73A2F" w:rsidRDefault="00F73A2F"/>
  </w:endnote>
  <w:endnote w:type="continuationSeparator" w:id="0">
    <w:p w:rsidR="00F73A2F" w:rsidRDefault="00F73A2F">
      <w:r>
        <w:continuationSeparator/>
      </w:r>
    </w:p>
    <w:p w:rsidR="00F73A2F" w:rsidRDefault="00F73A2F"/>
    <w:p w:rsidR="00F73A2F" w:rsidRDefault="00F73A2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Ligh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Ind w:w="-2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1578"/>
    </w:tblGrid>
    <w:tr w:rsidR="00F73A2F" w:rsidTr="00471C16">
      <w:trPr>
        <w:trHeight w:val="264"/>
        <w:jc w:val="center"/>
      </w:trPr>
      <w:tc>
        <w:tcPr>
          <w:tcW w:w="1578" w:type="dxa"/>
          <w:tcBorders>
            <w:top w:val="single" w:sz="4" w:space="0" w:color="auto"/>
            <w:left w:val="nil"/>
            <w:bottom w:val="nil"/>
            <w:right w:val="nil"/>
          </w:tcBorders>
        </w:tcPr>
        <w:p w:rsidR="00F73A2F" w:rsidRDefault="00F73A2F" w:rsidP="00BE0002">
          <w:pPr>
            <w:pStyle w:val="Tabela"/>
          </w:pPr>
          <w:r>
            <w:t>-</w:t>
          </w:r>
          <w:fldSimple w:instr=" PAGE   \* MERGEFORMAT ">
            <w:r w:rsidR="004B5903">
              <w:rPr>
                <w:noProof/>
              </w:rPr>
              <w:t>3</w:t>
            </w:r>
          </w:fldSimple>
          <w:r>
            <w:t>-</w:t>
          </w:r>
        </w:p>
      </w:tc>
    </w:tr>
  </w:tbl>
  <w:p w:rsidR="00F73A2F" w:rsidRDefault="00F73A2F" w:rsidP="00471C16">
    <w:pPr>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A2F" w:rsidRDefault="00F73A2F">
      <w:r>
        <w:separator/>
      </w:r>
    </w:p>
    <w:p w:rsidR="00F73A2F" w:rsidRDefault="00F73A2F"/>
    <w:p w:rsidR="00F73A2F" w:rsidRDefault="00F73A2F"/>
  </w:footnote>
  <w:footnote w:type="continuationSeparator" w:id="0">
    <w:p w:rsidR="00F73A2F" w:rsidRDefault="00F73A2F">
      <w:r>
        <w:continuationSeparator/>
      </w:r>
    </w:p>
    <w:p w:rsidR="00F73A2F" w:rsidRDefault="00F73A2F"/>
    <w:p w:rsidR="00F73A2F" w:rsidRDefault="00F73A2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A2F" w:rsidRDefault="00F73A2F"/>
  <w:tbl>
    <w:tblPr>
      <w:tblW w:w="0" w:type="auto"/>
      <w:tblBorders>
        <w:bottom w:val="single" w:sz="6" w:space="0" w:color="auto"/>
      </w:tblBorders>
      <w:tblLayout w:type="fixed"/>
      <w:tblCellMar>
        <w:left w:w="70" w:type="dxa"/>
        <w:right w:w="70" w:type="dxa"/>
      </w:tblCellMar>
      <w:tblLook w:val="0000"/>
    </w:tblPr>
    <w:tblGrid>
      <w:gridCol w:w="921"/>
      <w:gridCol w:w="4819"/>
      <w:gridCol w:w="1769"/>
    </w:tblGrid>
    <w:tr w:rsidR="00F73A2F">
      <w:tc>
        <w:tcPr>
          <w:tcW w:w="921" w:type="dxa"/>
        </w:tcPr>
        <w:p w:rsidR="00F73A2F" w:rsidRDefault="00390FEB">
          <w:pPr>
            <w:spacing w:after="120"/>
          </w:pPr>
          <w:fldSimple w:instr=" PAGE ">
            <w:r w:rsidR="00F73A2F">
              <w:rPr>
                <w:noProof/>
              </w:rPr>
              <w:t>75</w:t>
            </w:r>
          </w:fldSimple>
        </w:p>
      </w:tc>
      <w:tc>
        <w:tcPr>
          <w:tcW w:w="4819" w:type="dxa"/>
        </w:tcPr>
        <w:p w:rsidR="00F73A2F" w:rsidRDefault="00F73A2F">
          <w:pPr>
            <w:jc w:val="right"/>
          </w:pPr>
          <w:r>
            <w:rPr>
              <w:i/>
            </w:rPr>
            <w:t>Roboty przygotowawcze</w:t>
          </w:r>
        </w:p>
      </w:tc>
      <w:tc>
        <w:tcPr>
          <w:tcW w:w="1769" w:type="dxa"/>
        </w:tcPr>
        <w:p w:rsidR="00F73A2F" w:rsidRDefault="00F73A2F">
          <w:pPr>
            <w:jc w:val="right"/>
          </w:pPr>
          <w:r>
            <w:rPr>
              <w:i/>
            </w:rPr>
            <w:t>D-01.00.00</w:t>
          </w:r>
        </w:p>
      </w:tc>
    </w:tr>
  </w:tbl>
  <w:p w:rsidR="00F73A2F" w:rsidRDefault="00F73A2F"/>
  <w:p w:rsidR="00F73A2F" w:rsidRDefault="00F73A2F"/>
  <w:p w:rsidR="00F73A2F" w:rsidRDefault="00F73A2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A2F" w:rsidRPr="00173A0D" w:rsidRDefault="00F73A2F" w:rsidP="00AD5570">
    <w:pPr>
      <w:jc w:val="right"/>
    </w:pPr>
  </w:p>
  <w:p w:rsidR="00F73A2F" w:rsidRDefault="00F73A2F"/>
  <w:p w:rsidR="00F73A2F" w:rsidRDefault="00F73A2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BE45420"/>
    <w:lvl w:ilvl="0">
      <w:numFmt w:val="decimal"/>
      <w:lvlText w:val="*"/>
      <w:lvlJc w:val="left"/>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Times New Roman" w:hAnsi="Times New Roman" w:cs="Times New Roman"/>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Times New Roman" w:hAnsi="Times New Roman" w:cs="Times New Roman"/>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9"/>
    <w:multiLevelType w:val="singleLevel"/>
    <w:tmpl w:val="00000009"/>
    <w:name w:val="WW8Num9"/>
    <w:lvl w:ilvl="0">
      <w:start w:val="1"/>
      <w:numFmt w:val="decimal"/>
      <w:lvlText w:val="%1."/>
      <w:lvlJc w:val="left"/>
      <w:pPr>
        <w:tabs>
          <w:tab w:val="num" w:pos="0"/>
        </w:tabs>
        <w:ind w:left="283" w:hanging="283"/>
      </w:pPr>
    </w:lvl>
  </w:abstractNum>
  <w:abstractNum w:abstractNumId="7">
    <w:nsid w:val="0000000A"/>
    <w:multiLevelType w:val="singleLevel"/>
    <w:tmpl w:val="0000000A"/>
    <w:name w:val="WW8Num10"/>
    <w:lvl w:ilvl="0">
      <w:start w:val="1"/>
      <w:numFmt w:val="lowerLetter"/>
      <w:lvlText w:val="%1)"/>
      <w:lvlJc w:val="left"/>
      <w:pPr>
        <w:tabs>
          <w:tab w:val="num" w:pos="0"/>
        </w:tabs>
        <w:ind w:left="283" w:hanging="283"/>
      </w:pPr>
    </w:lvl>
  </w:abstractNum>
  <w:abstractNum w:abstractNumId="8">
    <w:nsid w:val="0000000B"/>
    <w:multiLevelType w:val="singleLevel"/>
    <w:tmpl w:val="0000000B"/>
    <w:name w:val="WW8Num11"/>
    <w:lvl w:ilvl="0">
      <w:start w:val="1"/>
      <w:numFmt w:val="lowerLetter"/>
      <w:lvlText w:val="%1)"/>
      <w:lvlJc w:val="left"/>
      <w:pPr>
        <w:tabs>
          <w:tab w:val="num" w:pos="0"/>
        </w:tabs>
        <w:ind w:left="283" w:hanging="283"/>
      </w:pPr>
    </w:lvl>
  </w:abstractNum>
  <w:abstractNum w:abstractNumId="9">
    <w:nsid w:val="00000010"/>
    <w:multiLevelType w:val="singleLevel"/>
    <w:tmpl w:val="00000010"/>
    <w:name w:val="WW8Num16"/>
    <w:lvl w:ilvl="0">
      <w:numFmt w:val="bullet"/>
      <w:lvlText w:val=""/>
      <w:lvlJc w:val="left"/>
      <w:pPr>
        <w:tabs>
          <w:tab w:val="num" w:pos="0"/>
        </w:tabs>
        <w:ind w:left="283" w:hanging="283"/>
      </w:pPr>
      <w:rPr>
        <w:rFonts w:ascii="Symbol" w:hAnsi="Symbol"/>
        <w:sz w:val="20"/>
      </w:rPr>
    </w:lvl>
  </w:abstractNum>
  <w:abstractNum w:abstractNumId="10">
    <w:nsid w:val="01195345"/>
    <w:multiLevelType w:val="hybridMultilevel"/>
    <w:tmpl w:val="ABD0F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1FE23B1"/>
    <w:multiLevelType w:val="hybridMultilevel"/>
    <w:tmpl w:val="0EF29D0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022615C9"/>
    <w:multiLevelType w:val="hybridMultilevel"/>
    <w:tmpl w:val="02E684F6"/>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293770D"/>
    <w:multiLevelType w:val="hybridMultilevel"/>
    <w:tmpl w:val="7ECCCC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02D84955"/>
    <w:multiLevelType w:val="hybridMultilevel"/>
    <w:tmpl w:val="FE268D5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036149C0"/>
    <w:multiLevelType w:val="hybridMultilevel"/>
    <w:tmpl w:val="1EB0D11E"/>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6">
    <w:nsid w:val="052177CC"/>
    <w:multiLevelType w:val="singleLevel"/>
    <w:tmpl w:val="BF300D88"/>
    <w:styleLink w:val="Lista51"/>
    <w:lvl w:ilvl="0">
      <w:start w:val="1"/>
      <w:numFmt w:val="lowerLetter"/>
      <w:lvlText w:val="%1)"/>
      <w:legacy w:legacy="1" w:legacySpace="0" w:legacyIndent="283"/>
      <w:lvlJc w:val="left"/>
      <w:pPr>
        <w:ind w:left="283" w:hanging="283"/>
      </w:pPr>
    </w:lvl>
  </w:abstractNum>
  <w:abstractNum w:abstractNumId="17">
    <w:nsid w:val="054F660D"/>
    <w:multiLevelType w:val="hybridMultilevel"/>
    <w:tmpl w:val="B200562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07917C9F"/>
    <w:multiLevelType w:val="hybridMultilevel"/>
    <w:tmpl w:val="51FA463E"/>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07DC2C08"/>
    <w:multiLevelType w:val="hybridMultilevel"/>
    <w:tmpl w:val="E6304E22"/>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7F154EC"/>
    <w:multiLevelType w:val="hybridMultilevel"/>
    <w:tmpl w:val="402AEE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07F617E8"/>
    <w:multiLevelType w:val="hybridMultilevel"/>
    <w:tmpl w:val="CE30B6AA"/>
    <w:lvl w:ilvl="0" w:tplc="FFFFFFFF">
      <w:start w:val="1"/>
      <w:numFmt w:val="decimal"/>
      <w:lvlText w:val="%1."/>
      <w:lvlJc w:val="left"/>
      <w:pPr>
        <w:ind w:left="720" w:hanging="360"/>
      </w:pPr>
    </w:lvl>
    <w:lvl w:ilvl="1" w:tplc="04150003">
      <w:start w:val="1"/>
      <w:numFmt w:val="lowerLetter"/>
      <w:lvlText w:val="%2)"/>
      <w:lvlJc w:val="left"/>
      <w:pPr>
        <w:ind w:left="1440" w:hanging="360"/>
      </w:pPr>
      <w:rPr>
        <w:rFonts w:hint="default"/>
      </w:r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2">
    <w:nsid w:val="08CC3C54"/>
    <w:multiLevelType w:val="multilevel"/>
    <w:tmpl w:val="F73A1F50"/>
    <w:lvl w:ilvl="0">
      <w:start w:val="1"/>
      <w:numFmt w:val="decimal"/>
      <w:lvlText w:val="[%1]"/>
      <w:lvlJc w:val="left"/>
      <w:pPr>
        <w:ind w:left="720" w:hanging="360"/>
      </w:pPr>
      <w:rPr>
        <w:rFonts w:hint="default"/>
        <w:b w:val="0"/>
        <w:i w:val="0"/>
        <w:color w:val="auto"/>
      </w:rPr>
    </w:lvl>
    <w:lvl w:ilvl="1">
      <w:start w:val="4"/>
      <w:numFmt w:val="decimal"/>
      <w:isLgl/>
      <w:lvlText w:val="%1.%2."/>
      <w:lvlJc w:val="left"/>
      <w:pPr>
        <w:ind w:left="915" w:hanging="555"/>
      </w:pPr>
      <w:rPr>
        <w:rFonts w:hint="default"/>
        <w:b/>
      </w:rPr>
    </w:lvl>
    <w:lvl w:ilvl="2">
      <w:start w:val="17"/>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nsid w:val="08FB2432"/>
    <w:multiLevelType w:val="hybridMultilevel"/>
    <w:tmpl w:val="8C0C450E"/>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B8E7028"/>
    <w:multiLevelType w:val="hybridMultilevel"/>
    <w:tmpl w:val="FFC26036"/>
    <w:lvl w:ilvl="0" w:tplc="0415000F">
      <w:start w:val="1"/>
      <w:numFmt w:val="bullet"/>
      <w:lvlText w:val=""/>
      <w:lvlJc w:val="left"/>
      <w:pPr>
        <w:ind w:left="720" w:hanging="360"/>
      </w:pPr>
      <w:rPr>
        <w:rFonts w:ascii="Symbol" w:hAnsi="Symbol" w:hint="default"/>
      </w:rPr>
    </w:lvl>
    <w:lvl w:ilvl="1" w:tplc="0415000F"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5">
    <w:nsid w:val="0C024D8C"/>
    <w:multiLevelType w:val="hybridMultilevel"/>
    <w:tmpl w:val="62A6F1A0"/>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C34527E"/>
    <w:multiLevelType w:val="hybridMultilevel"/>
    <w:tmpl w:val="CCE634E4"/>
    <w:lvl w:ilvl="0" w:tplc="04150011">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7">
    <w:nsid w:val="0CB36FFC"/>
    <w:multiLevelType w:val="hybridMultilevel"/>
    <w:tmpl w:val="AF223F20"/>
    <w:lvl w:ilvl="0" w:tplc="DAB622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0D214EAA"/>
    <w:multiLevelType w:val="hybridMultilevel"/>
    <w:tmpl w:val="0DD4BBD6"/>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D774A4B"/>
    <w:multiLevelType w:val="multilevel"/>
    <w:tmpl w:val="67B05D2E"/>
    <w:styleLink w:val="StylKonspektynumerowaneSymbolsymbolZlewej1cmWysuni"/>
    <w:lvl w:ilvl="0">
      <w:start w:val="1"/>
      <w:numFmt w:val="bullet"/>
      <w:lvlText w:val=""/>
      <w:lvlJc w:val="left"/>
      <w:pPr>
        <w:ind w:left="567" w:hanging="283"/>
      </w:pPr>
      <w:rPr>
        <w:rFonts w:ascii="Symbol" w:hAnsi="Symbol" w:hint="default"/>
      </w:rPr>
    </w:lvl>
    <w:lvl w:ilvl="1">
      <w:start w:val="1"/>
      <w:numFmt w:val="bullet"/>
      <w:lvlText w:val=""/>
      <w:lvlJc w:val="left"/>
      <w:pPr>
        <w:ind w:left="1134" w:hanging="283"/>
      </w:pPr>
      <w:rPr>
        <w:rFonts w:ascii="Symbol" w:hAnsi="Symbol" w:hint="default"/>
      </w:rPr>
    </w:lvl>
    <w:lvl w:ilvl="2">
      <w:start w:val="1"/>
      <w:numFmt w:val="bullet"/>
      <w:lvlText w:val=""/>
      <w:lvlJc w:val="left"/>
      <w:pPr>
        <w:ind w:left="1701" w:hanging="283"/>
      </w:pPr>
      <w:rPr>
        <w:rFonts w:ascii="Wingdings" w:hAnsi="Wingdings" w:hint="default"/>
      </w:rPr>
    </w:lvl>
    <w:lvl w:ilvl="3">
      <w:start w:val="1"/>
      <w:numFmt w:val="bullet"/>
      <w:lvlText w:val=""/>
      <w:lvlJc w:val="left"/>
      <w:pPr>
        <w:ind w:left="2268" w:hanging="283"/>
      </w:pPr>
      <w:rPr>
        <w:rFonts w:ascii="Symbol" w:hAnsi="Symbol" w:hint="default"/>
      </w:rPr>
    </w:lvl>
    <w:lvl w:ilvl="4">
      <w:start w:val="1"/>
      <w:numFmt w:val="bullet"/>
      <w:lvlText w:val="o"/>
      <w:lvlJc w:val="left"/>
      <w:pPr>
        <w:ind w:left="2835" w:hanging="283"/>
      </w:pPr>
      <w:rPr>
        <w:rFonts w:ascii="Courier New" w:hAnsi="Courier New" w:cs="Courier New" w:hint="default"/>
      </w:rPr>
    </w:lvl>
    <w:lvl w:ilvl="5">
      <w:start w:val="1"/>
      <w:numFmt w:val="bullet"/>
      <w:lvlText w:val=""/>
      <w:lvlJc w:val="left"/>
      <w:pPr>
        <w:ind w:left="3402" w:hanging="283"/>
      </w:pPr>
      <w:rPr>
        <w:rFonts w:ascii="Wingdings" w:hAnsi="Wingdings" w:hint="default"/>
      </w:rPr>
    </w:lvl>
    <w:lvl w:ilvl="6">
      <w:start w:val="1"/>
      <w:numFmt w:val="bullet"/>
      <w:lvlText w:val=""/>
      <w:lvlJc w:val="left"/>
      <w:pPr>
        <w:ind w:left="3969" w:hanging="283"/>
      </w:pPr>
      <w:rPr>
        <w:rFonts w:ascii="Symbol" w:hAnsi="Symbol" w:hint="default"/>
      </w:rPr>
    </w:lvl>
    <w:lvl w:ilvl="7">
      <w:start w:val="1"/>
      <w:numFmt w:val="bullet"/>
      <w:lvlText w:val="o"/>
      <w:lvlJc w:val="left"/>
      <w:pPr>
        <w:ind w:left="4536" w:hanging="283"/>
      </w:pPr>
      <w:rPr>
        <w:rFonts w:ascii="Courier New" w:hAnsi="Courier New" w:cs="Courier New" w:hint="default"/>
      </w:rPr>
    </w:lvl>
    <w:lvl w:ilvl="8">
      <w:start w:val="1"/>
      <w:numFmt w:val="bullet"/>
      <w:lvlText w:val=""/>
      <w:lvlJc w:val="left"/>
      <w:pPr>
        <w:ind w:left="5103" w:hanging="283"/>
      </w:pPr>
      <w:rPr>
        <w:rFonts w:ascii="Wingdings" w:hAnsi="Wingdings" w:hint="default"/>
      </w:rPr>
    </w:lvl>
  </w:abstractNum>
  <w:abstractNum w:abstractNumId="30">
    <w:nsid w:val="0E4072B6"/>
    <w:multiLevelType w:val="hybridMultilevel"/>
    <w:tmpl w:val="13A87C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0E904E1E"/>
    <w:multiLevelType w:val="hybridMultilevel"/>
    <w:tmpl w:val="521EA282"/>
    <w:lvl w:ilvl="0" w:tplc="D35AB6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F0C01DB"/>
    <w:multiLevelType w:val="hybridMultilevel"/>
    <w:tmpl w:val="DA905EC6"/>
    <w:lvl w:ilvl="0" w:tplc="E8CEABC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nsid w:val="0F6E2DA7"/>
    <w:multiLevelType w:val="hybridMultilevel"/>
    <w:tmpl w:val="22E4CCE2"/>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0F810C73"/>
    <w:multiLevelType w:val="hybridMultilevel"/>
    <w:tmpl w:val="8A80FBA6"/>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108C708D"/>
    <w:multiLevelType w:val="hybridMultilevel"/>
    <w:tmpl w:val="3CDE59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13351748"/>
    <w:multiLevelType w:val="hybridMultilevel"/>
    <w:tmpl w:val="99E8D25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13431D39"/>
    <w:multiLevelType w:val="singleLevel"/>
    <w:tmpl w:val="6E5E8D28"/>
    <w:lvl w:ilvl="0">
      <w:start w:val="1"/>
      <w:numFmt w:val="lowerLetter"/>
      <w:lvlText w:val="%1)"/>
      <w:legacy w:legacy="1" w:legacySpace="0" w:legacyIndent="283"/>
      <w:lvlJc w:val="left"/>
      <w:pPr>
        <w:ind w:left="283" w:hanging="283"/>
      </w:pPr>
    </w:lvl>
  </w:abstractNum>
  <w:abstractNum w:abstractNumId="38">
    <w:nsid w:val="135C55EA"/>
    <w:multiLevelType w:val="hybridMultilevel"/>
    <w:tmpl w:val="600ADEF2"/>
    <w:lvl w:ilvl="0" w:tplc="E7DA24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137B121E"/>
    <w:multiLevelType w:val="hybridMultilevel"/>
    <w:tmpl w:val="9BEE5ED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14831136"/>
    <w:multiLevelType w:val="hybridMultilevel"/>
    <w:tmpl w:val="063A4C7A"/>
    <w:lvl w:ilvl="0" w:tplc="D35AB624">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1">
    <w:nsid w:val="14983AAB"/>
    <w:multiLevelType w:val="hybridMultilevel"/>
    <w:tmpl w:val="D536F312"/>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154D5796"/>
    <w:multiLevelType w:val="hybridMultilevel"/>
    <w:tmpl w:val="BA32B24C"/>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3">
    <w:nsid w:val="16957E7F"/>
    <w:multiLevelType w:val="hybridMultilevel"/>
    <w:tmpl w:val="23C82E34"/>
    <w:lvl w:ilvl="0" w:tplc="D1EE44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nsid w:val="16D816F3"/>
    <w:multiLevelType w:val="multilevel"/>
    <w:tmpl w:val="09B01666"/>
    <w:styleLink w:val="StylNumerowanieZlewej126cmWysunicie063cm1"/>
    <w:lvl w:ilvl="0">
      <w:start w:val="1"/>
      <w:numFmt w:val="lowerLetter"/>
      <w:lvlText w:val="%1."/>
      <w:lvlJc w:val="left"/>
      <w:pPr>
        <w:ind w:left="567" w:hanging="283"/>
      </w:pPr>
      <w:rPr>
        <w:rFonts w:ascii="Times New Roman" w:hAnsi="Times New Roman" w:hint="default"/>
        <w:dstrike w:val="0"/>
        <w:sz w:val="20"/>
        <w:vertAlign w:val="baseline"/>
      </w:rPr>
    </w:lvl>
    <w:lvl w:ilvl="1">
      <w:start w:val="1"/>
      <w:numFmt w:val="lowerLetter"/>
      <w:lvlText w:val="%2."/>
      <w:lvlJc w:val="left"/>
      <w:pPr>
        <w:ind w:left="1134" w:hanging="283"/>
      </w:pPr>
      <w:rPr>
        <w:rFonts w:hint="default"/>
      </w:rPr>
    </w:lvl>
    <w:lvl w:ilvl="2">
      <w:start w:val="1"/>
      <w:numFmt w:val="lowerRoman"/>
      <w:lvlText w:val="%3."/>
      <w:lvlJc w:val="right"/>
      <w:pPr>
        <w:ind w:left="1701" w:hanging="283"/>
      </w:pPr>
      <w:rPr>
        <w:rFonts w:hint="default"/>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righ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right"/>
      <w:pPr>
        <w:ind w:left="5103" w:hanging="283"/>
      </w:pPr>
      <w:rPr>
        <w:rFonts w:hint="default"/>
      </w:rPr>
    </w:lvl>
  </w:abstractNum>
  <w:abstractNum w:abstractNumId="45">
    <w:nsid w:val="185D649E"/>
    <w:multiLevelType w:val="hybridMultilevel"/>
    <w:tmpl w:val="88DCC864"/>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6">
    <w:nsid w:val="18DE310C"/>
    <w:multiLevelType w:val="hybridMultilevel"/>
    <w:tmpl w:val="C6E83FA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nsid w:val="19C7137D"/>
    <w:multiLevelType w:val="hybridMultilevel"/>
    <w:tmpl w:val="BB229F4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19D24476"/>
    <w:multiLevelType w:val="hybridMultilevel"/>
    <w:tmpl w:val="67024E9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1A1A1BEF"/>
    <w:multiLevelType w:val="hybridMultilevel"/>
    <w:tmpl w:val="698EE882"/>
    <w:lvl w:ilvl="0" w:tplc="ACE66F90">
      <w:start w:val="1"/>
      <w:numFmt w:val="decimal"/>
      <w:lvlText w:val="%1)"/>
      <w:lvlJc w:val="left"/>
      <w:pPr>
        <w:ind w:left="1065" w:hanging="705"/>
      </w:pPr>
      <w:rPr>
        <w:rFonts w:hint="default"/>
      </w:rPr>
    </w:lvl>
    <w:lvl w:ilvl="1" w:tplc="5C64BE34">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A3B7C8F"/>
    <w:multiLevelType w:val="singleLevel"/>
    <w:tmpl w:val="945289DA"/>
    <w:lvl w:ilvl="0">
      <w:start w:val="2"/>
      <w:numFmt w:val="lowerLetter"/>
      <w:lvlText w:val="%1)"/>
      <w:legacy w:legacy="1" w:legacySpace="0" w:legacyIndent="283"/>
      <w:lvlJc w:val="left"/>
      <w:pPr>
        <w:ind w:left="283" w:hanging="283"/>
      </w:pPr>
    </w:lvl>
  </w:abstractNum>
  <w:abstractNum w:abstractNumId="51">
    <w:nsid w:val="1B5D6228"/>
    <w:multiLevelType w:val="hybridMultilevel"/>
    <w:tmpl w:val="C9509124"/>
    <w:lvl w:ilvl="0" w:tplc="E8CEABC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2">
    <w:nsid w:val="1CCC65D3"/>
    <w:multiLevelType w:val="hybridMultilevel"/>
    <w:tmpl w:val="291C5AE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nsid w:val="1E08459D"/>
    <w:multiLevelType w:val="hybridMultilevel"/>
    <w:tmpl w:val="AEEC44C4"/>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1F140576"/>
    <w:multiLevelType w:val="hybridMultilevel"/>
    <w:tmpl w:val="4DECDA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1F355E8A"/>
    <w:multiLevelType w:val="hybridMultilevel"/>
    <w:tmpl w:val="3DCAD152"/>
    <w:lvl w:ilvl="0" w:tplc="643001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1F564D37"/>
    <w:multiLevelType w:val="hybridMultilevel"/>
    <w:tmpl w:val="F5D4552A"/>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7">
    <w:nsid w:val="1F633DE1"/>
    <w:multiLevelType w:val="singleLevel"/>
    <w:tmpl w:val="25EC1C66"/>
    <w:lvl w:ilvl="0">
      <w:start w:val="10"/>
      <w:numFmt w:val="decimal"/>
      <w:lvlText w:val="%1."/>
      <w:legacy w:legacy="1" w:legacySpace="0" w:legacyIndent="397"/>
      <w:lvlJc w:val="left"/>
      <w:pPr>
        <w:ind w:left="397" w:hanging="397"/>
      </w:pPr>
    </w:lvl>
  </w:abstractNum>
  <w:abstractNum w:abstractNumId="58">
    <w:nsid w:val="20214176"/>
    <w:multiLevelType w:val="singleLevel"/>
    <w:tmpl w:val="2FB6CE9A"/>
    <w:lvl w:ilvl="0">
      <w:start w:val="1"/>
      <w:numFmt w:val="lowerLetter"/>
      <w:lvlText w:val="%1)"/>
      <w:legacy w:legacy="1" w:legacySpace="0" w:legacyIndent="283"/>
      <w:lvlJc w:val="left"/>
      <w:pPr>
        <w:ind w:left="283" w:hanging="283"/>
      </w:pPr>
    </w:lvl>
  </w:abstractNum>
  <w:abstractNum w:abstractNumId="59">
    <w:nsid w:val="204A012B"/>
    <w:multiLevelType w:val="hybridMultilevel"/>
    <w:tmpl w:val="E7D2FC7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nsid w:val="23692E11"/>
    <w:multiLevelType w:val="hybridMultilevel"/>
    <w:tmpl w:val="F6EE9D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nsid w:val="243C55CB"/>
    <w:multiLevelType w:val="hybridMultilevel"/>
    <w:tmpl w:val="2B08287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24806CB2"/>
    <w:multiLevelType w:val="hybridMultilevel"/>
    <w:tmpl w:val="5E602666"/>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258926D0"/>
    <w:multiLevelType w:val="hybridMultilevel"/>
    <w:tmpl w:val="5552A0B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nsid w:val="25E45023"/>
    <w:multiLevelType w:val="hybridMultilevel"/>
    <w:tmpl w:val="0C06AC8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nsid w:val="25E576D6"/>
    <w:multiLevelType w:val="singleLevel"/>
    <w:tmpl w:val="2FB6CE9A"/>
    <w:lvl w:ilvl="0">
      <w:start w:val="1"/>
      <w:numFmt w:val="lowerLetter"/>
      <w:lvlText w:val="%1)"/>
      <w:legacy w:legacy="1" w:legacySpace="0" w:legacyIndent="283"/>
      <w:lvlJc w:val="left"/>
      <w:pPr>
        <w:ind w:left="283" w:hanging="283"/>
      </w:pPr>
    </w:lvl>
  </w:abstractNum>
  <w:abstractNum w:abstractNumId="66">
    <w:nsid w:val="26AB3163"/>
    <w:multiLevelType w:val="singleLevel"/>
    <w:tmpl w:val="A29AA094"/>
    <w:lvl w:ilvl="0">
      <w:start w:val="1"/>
      <w:numFmt w:val="decimal"/>
      <w:lvlText w:val="%1."/>
      <w:legacy w:legacy="1" w:legacySpace="0" w:legacyIndent="283"/>
      <w:lvlJc w:val="left"/>
      <w:pPr>
        <w:ind w:left="283" w:hanging="283"/>
      </w:pPr>
    </w:lvl>
  </w:abstractNum>
  <w:abstractNum w:abstractNumId="67">
    <w:nsid w:val="27AF131C"/>
    <w:multiLevelType w:val="hybridMultilevel"/>
    <w:tmpl w:val="91A613AC"/>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281148E1"/>
    <w:multiLevelType w:val="singleLevel"/>
    <w:tmpl w:val="6E5E8D28"/>
    <w:lvl w:ilvl="0">
      <w:start w:val="1"/>
      <w:numFmt w:val="lowerLetter"/>
      <w:lvlText w:val="%1)"/>
      <w:legacy w:legacy="1" w:legacySpace="0" w:legacyIndent="283"/>
      <w:lvlJc w:val="left"/>
      <w:pPr>
        <w:ind w:left="283" w:hanging="283"/>
      </w:pPr>
    </w:lvl>
  </w:abstractNum>
  <w:abstractNum w:abstractNumId="69">
    <w:nsid w:val="28C12ADE"/>
    <w:multiLevelType w:val="hybridMultilevel"/>
    <w:tmpl w:val="770466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A3908C5"/>
    <w:multiLevelType w:val="hybridMultilevel"/>
    <w:tmpl w:val="631C998A"/>
    <w:lvl w:ilvl="0" w:tplc="E8CEABC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71">
    <w:nsid w:val="2AA5480A"/>
    <w:multiLevelType w:val="hybridMultilevel"/>
    <w:tmpl w:val="FD289624"/>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2AC32300"/>
    <w:multiLevelType w:val="hybridMultilevel"/>
    <w:tmpl w:val="F2F44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AD034F1"/>
    <w:multiLevelType w:val="hybridMultilevel"/>
    <w:tmpl w:val="663EDBB4"/>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2B046411"/>
    <w:multiLevelType w:val="multilevel"/>
    <w:tmpl w:val="1A602B40"/>
    <w:lvl w:ilvl="0">
      <w:start w:val="1"/>
      <w:numFmt w:val="decimal"/>
      <w:lvlText w:val="%1."/>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5">
    <w:nsid w:val="2B8003C6"/>
    <w:multiLevelType w:val="hybridMultilevel"/>
    <w:tmpl w:val="BFACE174"/>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nsid w:val="2BA75D8F"/>
    <w:multiLevelType w:val="hybridMultilevel"/>
    <w:tmpl w:val="E5487DA6"/>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2BF33FB3"/>
    <w:multiLevelType w:val="hybridMultilevel"/>
    <w:tmpl w:val="DE60AEE6"/>
    <w:lvl w:ilvl="0" w:tplc="E8CEABC0">
      <w:start w:val="1"/>
      <w:numFmt w:val="bullet"/>
      <w:lvlText w:val=""/>
      <w:lvlJc w:val="left"/>
      <w:pPr>
        <w:ind w:left="720" w:hanging="360"/>
      </w:pPr>
      <w:rPr>
        <w:rFonts w:ascii="Symbol" w:hAnsi="Symbol"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78">
    <w:nsid w:val="2C520B70"/>
    <w:multiLevelType w:val="hybridMultilevel"/>
    <w:tmpl w:val="F968A7BA"/>
    <w:lvl w:ilvl="0" w:tplc="7D0A56CA">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79">
    <w:nsid w:val="2D653572"/>
    <w:multiLevelType w:val="hybridMultilevel"/>
    <w:tmpl w:val="303847E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nsid w:val="2E715582"/>
    <w:multiLevelType w:val="hybridMultilevel"/>
    <w:tmpl w:val="2706783C"/>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1">
    <w:nsid w:val="2F48096B"/>
    <w:multiLevelType w:val="hybridMultilevel"/>
    <w:tmpl w:val="A0AA42B0"/>
    <w:lvl w:ilvl="0" w:tplc="04150001">
      <w:start w:val="1"/>
      <w:numFmt w:val="bullet"/>
      <w:pStyle w:val="5Punktowanie"/>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2FF6377A"/>
    <w:multiLevelType w:val="multilevel"/>
    <w:tmpl w:val="8E76EF94"/>
    <w:styleLink w:val="Numerowanie"/>
    <w:lvl w:ilvl="0">
      <w:start w:val="1"/>
      <w:numFmt w:val="lowerLetter"/>
      <w:lvlText w:val="%1)"/>
      <w:lvlJc w:val="left"/>
      <w:pPr>
        <w:ind w:left="851" w:hanging="738"/>
      </w:pPr>
      <w:rPr>
        <w:rFonts w:ascii="Times New Roman" w:hAnsi="Times New Roman" w:cs="Times New Roman" w:hint="default"/>
      </w:rPr>
    </w:lvl>
    <w:lvl w:ilvl="1">
      <w:start w:val="1"/>
      <w:numFmt w:val="lowerLetter"/>
      <w:lvlText w:val="%2."/>
      <w:lvlJc w:val="left"/>
      <w:pPr>
        <w:tabs>
          <w:tab w:val="num" w:pos="3992"/>
        </w:tabs>
        <w:ind w:left="1985" w:hanging="738"/>
      </w:pPr>
      <w:rPr>
        <w:rFonts w:hint="default"/>
      </w:rPr>
    </w:lvl>
    <w:lvl w:ilvl="2">
      <w:start w:val="1"/>
      <w:numFmt w:val="lowerRoman"/>
      <w:lvlText w:val="%3."/>
      <w:lvlJc w:val="right"/>
      <w:pPr>
        <w:tabs>
          <w:tab w:val="num" w:pos="5126"/>
        </w:tabs>
        <w:ind w:left="3119" w:hanging="738"/>
      </w:pPr>
      <w:rPr>
        <w:rFonts w:hint="default"/>
      </w:rPr>
    </w:lvl>
    <w:lvl w:ilvl="3">
      <w:start w:val="1"/>
      <w:numFmt w:val="decimal"/>
      <w:lvlText w:val="%4."/>
      <w:lvlJc w:val="left"/>
      <w:pPr>
        <w:tabs>
          <w:tab w:val="num" w:pos="6260"/>
        </w:tabs>
        <w:ind w:left="4253" w:hanging="738"/>
      </w:pPr>
      <w:rPr>
        <w:rFonts w:hint="default"/>
      </w:rPr>
    </w:lvl>
    <w:lvl w:ilvl="4">
      <w:start w:val="1"/>
      <w:numFmt w:val="lowerLetter"/>
      <w:lvlText w:val="%5."/>
      <w:lvlJc w:val="left"/>
      <w:pPr>
        <w:tabs>
          <w:tab w:val="num" w:pos="7394"/>
        </w:tabs>
        <w:ind w:left="5387" w:hanging="738"/>
      </w:pPr>
      <w:rPr>
        <w:rFonts w:hint="default"/>
      </w:rPr>
    </w:lvl>
    <w:lvl w:ilvl="5">
      <w:start w:val="1"/>
      <w:numFmt w:val="lowerRoman"/>
      <w:lvlText w:val="%6."/>
      <w:lvlJc w:val="right"/>
      <w:pPr>
        <w:tabs>
          <w:tab w:val="num" w:pos="8528"/>
        </w:tabs>
        <w:ind w:left="6521" w:hanging="738"/>
      </w:pPr>
      <w:rPr>
        <w:rFonts w:hint="default"/>
      </w:rPr>
    </w:lvl>
    <w:lvl w:ilvl="6">
      <w:start w:val="1"/>
      <w:numFmt w:val="decimal"/>
      <w:lvlText w:val="%7."/>
      <w:lvlJc w:val="left"/>
      <w:pPr>
        <w:tabs>
          <w:tab w:val="num" w:pos="9662"/>
        </w:tabs>
        <w:ind w:left="7655" w:hanging="738"/>
      </w:pPr>
      <w:rPr>
        <w:rFonts w:hint="default"/>
      </w:rPr>
    </w:lvl>
    <w:lvl w:ilvl="7">
      <w:start w:val="1"/>
      <w:numFmt w:val="lowerLetter"/>
      <w:lvlText w:val="%8."/>
      <w:lvlJc w:val="left"/>
      <w:pPr>
        <w:tabs>
          <w:tab w:val="num" w:pos="10796"/>
        </w:tabs>
        <w:ind w:left="8789" w:hanging="738"/>
      </w:pPr>
      <w:rPr>
        <w:rFonts w:hint="default"/>
      </w:rPr>
    </w:lvl>
    <w:lvl w:ilvl="8">
      <w:start w:val="1"/>
      <w:numFmt w:val="lowerRoman"/>
      <w:lvlText w:val="%9."/>
      <w:lvlJc w:val="right"/>
      <w:pPr>
        <w:tabs>
          <w:tab w:val="num" w:pos="11930"/>
        </w:tabs>
        <w:ind w:left="9923" w:hanging="738"/>
      </w:pPr>
      <w:rPr>
        <w:rFonts w:hint="default"/>
      </w:rPr>
    </w:lvl>
  </w:abstractNum>
  <w:abstractNum w:abstractNumId="83">
    <w:nsid w:val="2FFD2DD1"/>
    <w:multiLevelType w:val="hybridMultilevel"/>
    <w:tmpl w:val="AC469E2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nsid w:val="302F3FE5"/>
    <w:multiLevelType w:val="hybridMultilevel"/>
    <w:tmpl w:val="F5403EF8"/>
    <w:lvl w:ilvl="0" w:tplc="FFFFFFFF">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85">
    <w:nsid w:val="31024C49"/>
    <w:multiLevelType w:val="hybridMultilevel"/>
    <w:tmpl w:val="8842D1B6"/>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86">
    <w:nsid w:val="31314EAA"/>
    <w:multiLevelType w:val="hybridMultilevel"/>
    <w:tmpl w:val="0972C7F4"/>
    <w:lvl w:ilvl="0" w:tplc="E8CEABC0">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87">
    <w:nsid w:val="31E43105"/>
    <w:multiLevelType w:val="multilevel"/>
    <w:tmpl w:val="0FD84F06"/>
    <w:lvl w:ilvl="0">
      <w:start w:val="1"/>
      <w:numFmt w:val="decimal"/>
      <w:lvlText w:val="%1."/>
      <w:lvlJc w:val="left"/>
      <w:pPr>
        <w:ind w:left="720" w:hanging="360"/>
      </w:pPr>
      <w:rPr>
        <w:rFonts w:hint="default"/>
        <w:b/>
        <w:color w:val="auto"/>
      </w:rPr>
    </w:lvl>
    <w:lvl w:ilvl="1">
      <w:start w:val="4"/>
      <w:numFmt w:val="decimal"/>
      <w:isLgl/>
      <w:lvlText w:val="%1.%2."/>
      <w:lvlJc w:val="left"/>
      <w:pPr>
        <w:ind w:left="915" w:hanging="555"/>
      </w:pPr>
      <w:rPr>
        <w:rFonts w:hint="default"/>
        <w:b/>
      </w:rPr>
    </w:lvl>
    <w:lvl w:ilvl="2">
      <w:start w:val="17"/>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8">
    <w:nsid w:val="32B21BF6"/>
    <w:multiLevelType w:val="hybridMultilevel"/>
    <w:tmpl w:val="DE24AF9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32FA4E23"/>
    <w:multiLevelType w:val="hybridMultilevel"/>
    <w:tmpl w:val="A44C7594"/>
    <w:lvl w:ilvl="0" w:tplc="04150001">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90">
    <w:nsid w:val="33435F4E"/>
    <w:multiLevelType w:val="hybridMultilevel"/>
    <w:tmpl w:val="1BAACC5E"/>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nsid w:val="33964285"/>
    <w:multiLevelType w:val="hybridMultilevel"/>
    <w:tmpl w:val="60726C34"/>
    <w:lvl w:ilvl="0" w:tplc="E8CEABC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92">
    <w:nsid w:val="33A04E10"/>
    <w:multiLevelType w:val="hybridMultilevel"/>
    <w:tmpl w:val="0F78D2F0"/>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93">
    <w:nsid w:val="33FD36AC"/>
    <w:multiLevelType w:val="multilevel"/>
    <w:tmpl w:val="1A602B40"/>
    <w:lvl w:ilvl="0">
      <w:start w:val="1"/>
      <w:numFmt w:val="decimal"/>
      <w:lvlText w:val="%1."/>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4">
    <w:nsid w:val="359A01AF"/>
    <w:multiLevelType w:val="multilevel"/>
    <w:tmpl w:val="40E4DC12"/>
    <w:styleLink w:val="StylKonspektynumerowaneSymbolsymbolZlewej05cmWysu"/>
    <w:lvl w:ilvl="0">
      <w:start w:val="1"/>
      <w:numFmt w:val="bullet"/>
      <w:lvlText w:val=""/>
      <w:lvlJc w:val="left"/>
      <w:pPr>
        <w:ind w:left="567" w:hanging="283"/>
      </w:pPr>
      <w:rPr>
        <w:rFonts w:ascii="Symbol" w:hAnsi="Symbol" w:hint="default"/>
      </w:rPr>
    </w:lvl>
    <w:lvl w:ilvl="1">
      <w:start w:val="1"/>
      <w:numFmt w:val="bullet"/>
      <w:lvlText w:val="o"/>
      <w:lvlJc w:val="left"/>
      <w:pPr>
        <w:ind w:left="1134" w:hanging="283"/>
      </w:pPr>
      <w:rPr>
        <w:rFonts w:ascii="Symbol" w:hAnsi="Symbol" w:hint="default"/>
      </w:rPr>
    </w:lvl>
    <w:lvl w:ilvl="2">
      <w:start w:val="1"/>
      <w:numFmt w:val="bullet"/>
      <w:lvlText w:val=""/>
      <w:lvlJc w:val="left"/>
      <w:pPr>
        <w:ind w:left="1701" w:hanging="283"/>
      </w:pPr>
      <w:rPr>
        <w:rFonts w:ascii="Wingdings" w:hAnsi="Wingdings" w:hint="default"/>
      </w:rPr>
    </w:lvl>
    <w:lvl w:ilvl="3">
      <w:start w:val="1"/>
      <w:numFmt w:val="bullet"/>
      <w:lvlText w:val=""/>
      <w:lvlJc w:val="left"/>
      <w:pPr>
        <w:ind w:left="2268" w:hanging="283"/>
      </w:pPr>
      <w:rPr>
        <w:rFonts w:ascii="Symbol" w:hAnsi="Symbol" w:hint="default"/>
      </w:rPr>
    </w:lvl>
    <w:lvl w:ilvl="4">
      <w:start w:val="1"/>
      <w:numFmt w:val="bullet"/>
      <w:lvlText w:val="o"/>
      <w:lvlJc w:val="left"/>
      <w:pPr>
        <w:ind w:left="2835" w:hanging="283"/>
      </w:pPr>
      <w:rPr>
        <w:rFonts w:ascii="Courier New" w:hAnsi="Courier New" w:cs="Courier New" w:hint="default"/>
      </w:rPr>
    </w:lvl>
    <w:lvl w:ilvl="5">
      <w:start w:val="1"/>
      <w:numFmt w:val="bullet"/>
      <w:lvlText w:val=""/>
      <w:lvlJc w:val="left"/>
      <w:pPr>
        <w:ind w:left="3402" w:hanging="283"/>
      </w:pPr>
      <w:rPr>
        <w:rFonts w:ascii="Wingdings" w:hAnsi="Wingdings" w:hint="default"/>
      </w:rPr>
    </w:lvl>
    <w:lvl w:ilvl="6">
      <w:start w:val="1"/>
      <w:numFmt w:val="bullet"/>
      <w:lvlText w:val=""/>
      <w:lvlJc w:val="left"/>
      <w:pPr>
        <w:ind w:left="3969" w:hanging="283"/>
      </w:pPr>
      <w:rPr>
        <w:rFonts w:ascii="Symbol" w:hAnsi="Symbol" w:hint="default"/>
      </w:rPr>
    </w:lvl>
    <w:lvl w:ilvl="7">
      <w:start w:val="1"/>
      <w:numFmt w:val="bullet"/>
      <w:lvlText w:val="o"/>
      <w:lvlJc w:val="left"/>
      <w:pPr>
        <w:ind w:left="4536" w:hanging="283"/>
      </w:pPr>
      <w:rPr>
        <w:rFonts w:ascii="Courier New" w:hAnsi="Courier New" w:cs="Courier New" w:hint="default"/>
      </w:rPr>
    </w:lvl>
    <w:lvl w:ilvl="8">
      <w:start w:val="1"/>
      <w:numFmt w:val="bullet"/>
      <w:lvlText w:val=""/>
      <w:lvlJc w:val="left"/>
      <w:pPr>
        <w:ind w:left="5103" w:hanging="283"/>
      </w:pPr>
      <w:rPr>
        <w:rFonts w:ascii="Wingdings" w:hAnsi="Wingdings" w:hint="default"/>
      </w:rPr>
    </w:lvl>
  </w:abstractNum>
  <w:abstractNum w:abstractNumId="95">
    <w:nsid w:val="35B819E2"/>
    <w:multiLevelType w:val="hybridMultilevel"/>
    <w:tmpl w:val="40A8BD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nsid w:val="362731C8"/>
    <w:multiLevelType w:val="hybridMultilevel"/>
    <w:tmpl w:val="FA2AC4B2"/>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363B2F28"/>
    <w:multiLevelType w:val="hybridMultilevel"/>
    <w:tmpl w:val="B5CE407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nsid w:val="375619D4"/>
    <w:multiLevelType w:val="singleLevel"/>
    <w:tmpl w:val="2FB6CE9A"/>
    <w:lvl w:ilvl="0">
      <w:start w:val="1"/>
      <w:numFmt w:val="lowerLetter"/>
      <w:lvlText w:val="%1)"/>
      <w:legacy w:legacy="1" w:legacySpace="0" w:legacyIndent="283"/>
      <w:lvlJc w:val="left"/>
      <w:pPr>
        <w:ind w:left="283" w:hanging="283"/>
      </w:pPr>
    </w:lvl>
  </w:abstractNum>
  <w:abstractNum w:abstractNumId="99">
    <w:nsid w:val="38776FFA"/>
    <w:multiLevelType w:val="hybridMultilevel"/>
    <w:tmpl w:val="4482981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nsid w:val="38F373FF"/>
    <w:multiLevelType w:val="hybridMultilevel"/>
    <w:tmpl w:val="BE3C9946"/>
    <w:lvl w:ilvl="0" w:tplc="E8CEABC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01">
    <w:nsid w:val="399A12B0"/>
    <w:multiLevelType w:val="hybridMultilevel"/>
    <w:tmpl w:val="4DFC4034"/>
    <w:lvl w:ilvl="0" w:tplc="7D0A56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3A1C0F55"/>
    <w:multiLevelType w:val="hybridMultilevel"/>
    <w:tmpl w:val="A46663E4"/>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3A837F99"/>
    <w:multiLevelType w:val="hybridMultilevel"/>
    <w:tmpl w:val="C63A3C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nsid w:val="3A9E711E"/>
    <w:multiLevelType w:val="hybridMultilevel"/>
    <w:tmpl w:val="A95A7FB8"/>
    <w:lvl w:ilvl="0" w:tplc="64300114">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05">
    <w:nsid w:val="3AA878B9"/>
    <w:multiLevelType w:val="hybridMultilevel"/>
    <w:tmpl w:val="65E812F0"/>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06">
    <w:nsid w:val="3AB45D16"/>
    <w:multiLevelType w:val="hybridMultilevel"/>
    <w:tmpl w:val="E102BD92"/>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nsid w:val="3B8229D2"/>
    <w:multiLevelType w:val="singleLevel"/>
    <w:tmpl w:val="2FB6CE9A"/>
    <w:lvl w:ilvl="0">
      <w:start w:val="1"/>
      <w:numFmt w:val="lowerLetter"/>
      <w:lvlText w:val="%1)"/>
      <w:legacy w:legacy="1" w:legacySpace="0" w:legacyIndent="283"/>
      <w:lvlJc w:val="left"/>
      <w:pPr>
        <w:ind w:left="283" w:hanging="283"/>
      </w:pPr>
    </w:lvl>
  </w:abstractNum>
  <w:abstractNum w:abstractNumId="108">
    <w:nsid w:val="3BF978C6"/>
    <w:multiLevelType w:val="hybridMultilevel"/>
    <w:tmpl w:val="BE38F3A6"/>
    <w:lvl w:ilvl="0" w:tplc="EC6A67D0">
      <w:start w:val="1"/>
      <w:numFmt w:val="bullet"/>
      <w:pStyle w:val="6Punktowanie"/>
      <w:lvlText w:val="˗"/>
      <w:lvlJc w:val="left"/>
      <w:pPr>
        <w:ind w:left="720" w:hanging="360"/>
      </w:pPr>
      <w:rPr>
        <w:rFonts w:ascii="Times New Roman" w:hAnsi="Times New Roman" w:cs="Times New Roman"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09">
    <w:nsid w:val="3E6C6AAB"/>
    <w:multiLevelType w:val="hybridMultilevel"/>
    <w:tmpl w:val="AC3637A6"/>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10">
    <w:nsid w:val="3ED07ACC"/>
    <w:multiLevelType w:val="hybridMultilevel"/>
    <w:tmpl w:val="53FC467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nsid w:val="3F51481A"/>
    <w:multiLevelType w:val="hybridMultilevel"/>
    <w:tmpl w:val="757E01D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nsid w:val="3F531298"/>
    <w:multiLevelType w:val="hybridMultilevel"/>
    <w:tmpl w:val="06F8D6C2"/>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40DD16D4"/>
    <w:multiLevelType w:val="hybridMultilevel"/>
    <w:tmpl w:val="D6168DE8"/>
    <w:lvl w:ilvl="0" w:tplc="7D0A56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nsid w:val="410402F8"/>
    <w:multiLevelType w:val="hybridMultilevel"/>
    <w:tmpl w:val="20E0B87E"/>
    <w:lvl w:ilvl="0" w:tplc="FFFFFFFF">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15">
    <w:nsid w:val="41702F02"/>
    <w:multiLevelType w:val="hybridMultilevel"/>
    <w:tmpl w:val="22A8E7FE"/>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41F75FB4"/>
    <w:multiLevelType w:val="hybridMultilevel"/>
    <w:tmpl w:val="A2A2D412"/>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17">
    <w:nsid w:val="43FE2749"/>
    <w:multiLevelType w:val="hybridMultilevel"/>
    <w:tmpl w:val="BD32AF4A"/>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18">
    <w:nsid w:val="44007EE4"/>
    <w:multiLevelType w:val="hybridMultilevel"/>
    <w:tmpl w:val="B686B11A"/>
    <w:lvl w:ilvl="0" w:tplc="36FCC8B6">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04150003">
      <w:start w:val="3"/>
      <w:numFmt w:val="bullet"/>
      <w:lvlText w:val="–"/>
      <w:lvlJc w:val="left"/>
      <w:pPr>
        <w:tabs>
          <w:tab w:val="num" w:pos="1440"/>
        </w:tabs>
        <w:ind w:left="1440" w:hanging="360"/>
      </w:pPr>
      <w:rPr>
        <w:rFonts w:ascii="Times New Roman" w:eastAsia="Times New Roman" w:hAnsi="Times New Roman" w:cs="Times New Roman" w:hint="default"/>
      </w:rPr>
    </w:lvl>
    <w:lvl w:ilvl="2" w:tplc="04150005">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9">
    <w:nsid w:val="44D866B8"/>
    <w:multiLevelType w:val="hybridMultilevel"/>
    <w:tmpl w:val="F72615D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nsid w:val="45B02967"/>
    <w:multiLevelType w:val="hybridMultilevel"/>
    <w:tmpl w:val="4350DF52"/>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nsid w:val="45F05716"/>
    <w:multiLevelType w:val="hybridMultilevel"/>
    <w:tmpl w:val="82348A18"/>
    <w:lvl w:ilvl="0" w:tplc="E0D86CF4">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2">
    <w:nsid w:val="47426629"/>
    <w:multiLevelType w:val="hybridMultilevel"/>
    <w:tmpl w:val="100E4FA0"/>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477E6C3C"/>
    <w:multiLevelType w:val="hybridMultilevel"/>
    <w:tmpl w:val="363E676A"/>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24">
    <w:nsid w:val="47B52482"/>
    <w:multiLevelType w:val="multilevel"/>
    <w:tmpl w:val="610A5766"/>
    <w:styleLink w:val="StylNumerowanieZlewej126cmWysunicie063cm"/>
    <w:lvl w:ilvl="0">
      <w:start w:val="1"/>
      <w:numFmt w:val="lowerLetter"/>
      <w:lvlText w:val="%1."/>
      <w:lvlJc w:val="left"/>
      <w:pPr>
        <w:ind w:left="567" w:hanging="283"/>
      </w:pPr>
      <w:rPr>
        <w:rFonts w:hint="default"/>
      </w:rPr>
    </w:lvl>
    <w:lvl w:ilvl="1">
      <w:start w:val="1"/>
      <w:numFmt w:val="bullet"/>
      <w:lvlText w:val=""/>
      <w:lvlJc w:val="left"/>
      <w:pPr>
        <w:ind w:left="1134" w:hanging="283"/>
      </w:pPr>
      <w:rPr>
        <w:rFonts w:ascii="Symbol" w:hAnsi="Symbol" w:hint="default"/>
      </w:rPr>
    </w:lvl>
    <w:lvl w:ilvl="2">
      <w:start w:val="1"/>
      <w:numFmt w:val="lowerRoman"/>
      <w:lvlText w:val="%3."/>
      <w:lvlJc w:val="right"/>
      <w:pPr>
        <w:ind w:left="1701" w:hanging="283"/>
      </w:pPr>
      <w:rPr>
        <w:rFonts w:hint="default"/>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righ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right"/>
      <w:pPr>
        <w:ind w:left="5103" w:hanging="283"/>
      </w:pPr>
      <w:rPr>
        <w:rFonts w:hint="default"/>
      </w:rPr>
    </w:lvl>
  </w:abstractNum>
  <w:abstractNum w:abstractNumId="125">
    <w:nsid w:val="47F073A7"/>
    <w:multiLevelType w:val="hybridMultilevel"/>
    <w:tmpl w:val="37F2A878"/>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4893735C"/>
    <w:multiLevelType w:val="multilevel"/>
    <w:tmpl w:val="2D16134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7">
    <w:nsid w:val="4ABA010A"/>
    <w:multiLevelType w:val="singleLevel"/>
    <w:tmpl w:val="2FB6CE9A"/>
    <w:lvl w:ilvl="0">
      <w:start w:val="1"/>
      <w:numFmt w:val="lowerLetter"/>
      <w:lvlText w:val="%1)"/>
      <w:legacy w:legacy="1" w:legacySpace="0" w:legacyIndent="283"/>
      <w:lvlJc w:val="left"/>
      <w:pPr>
        <w:ind w:left="283" w:hanging="283"/>
      </w:pPr>
    </w:lvl>
  </w:abstractNum>
  <w:abstractNum w:abstractNumId="128">
    <w:nsid w:val="4B65200A"/>
    <w:multiLevelType w:val="hybridMultilevel"/>
    <w:tmpl w:val="BECAEA62"/>
    <w:lvl w:ilvl="0" w:tplc="04150011">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29">
    <w:nsid w:val="4D003072"/>
    <w:multiLevelType w:val="hybridMultilevel"/>
    <w:tmpl w:val="A64EAD0E"/>
    <w:lvl w:ilvl="0" w:tplc="7D0A56CA">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30">
    <w:nsid w:val="4EC948D7"/>
    <w:multiLevelType w:val="hybridMultilevel"/>
    <w:tmpl w:val="5010EB8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31">
    <w:nsid w:val="4F361E34"/>
    <w:multiLevelType w:val="multilevel"/>
    <w:tmpl w:val="1F044F66"/>
    <w:styleLink w:val="Punktowanie"/>
    <w:lvl w:ilvl="0">
      <w:start w:val="1"/>
      <w:numFmt w:val="bullet"/>
      <w:lvlText w:val=""/>
      <w:lvlJc w:val="left"/>
      <w:pPr>
        <w:ind w:left="567" w:hanging="283"/>
      </w:pPr>
      <w:rPr>
        <w:rFonts w:ascii="Symbol" w:hAnsi="Symbol" w:hint="default"/>
        <w:sz w:val="24"/>
      </w:rPr>
    </w:lvl>
    <w:lvl w:ilvl="1">
      <w:start w:val="1"/>
      <w:numFmt w:val="bullet"/>
      <w:lvlText w:val="o"/>
      <w:lvlJc w:val="left"/>
      <w:pPr>
        <w:ind w:left="1134" w:hanging="283"/>
      </w:pPr>
      <w:rPr>
        <w:rFonts w:ascii="Courier New" w:hAnsi="Courier New" w:hint="default"/>
      </w:rPr>
    </w:lvl>
    <w:lvl w:ilvl="2">
      <w:start w:val="1"/>
      <w:numFmt w:val="bullet"/>
      <w:lvlText w:val=""/>
      <w:lvlJc w:val="left"/>
      <w:pPr>
        <w:ind w:left="1701" w:hanging="283"/>
      </w:pPr>
      <w:rPr>
        <w:rFonts w:ascii="Wingdings" w:hAnsi="Wingdings" w:hint="default"/>
      </w:rPr>
    </w:lvl>
    <w:lvl w:ilvl="3">
      <w:start w:val="1"/>
      <w:numFmt w:val="bullet"/>
      <w:lvlText w:val=""/>
      <w:lvlJc w:val="left"/>
      <w:pPr>
        <w:ind w:left="2268" w:hanging="283"/>
      </w:pPr>
      <w:rPr>
        <w:rFonts w:ascii="Symbol" w:hAnsi="Symbol" w:hint="default"/>
      </w:rPr>
    </w:lvl>
    <w:lvl w:ilvl="4">
      <w:start w:val="1"/>
      <w:numFmt w:val="bullet"/>
      <w:lvlText w:val="o"/>
      <w:lvlJc w:val="left"/>
      <w:pPr>
        <w:ind w:left="2835" w:hanging="283"/>
      </w:pPr>
      <w:rPr>
        <w:rFonts w:ascii="Courier New" w:hAnsi="Courier New" w:cs="Courier New" w:hint="default"/>
      </w:rPr>
    </w:lvl>
    <w:lvl w:ilvl="5">
      <w:start w:val="1"/>
      <w:numFmt w:val="bullet"/>
      <w:lvlText w:val=""/>
      <w:lvlJc w:val="left"/>
      <w:pPr>
        <w:ind w:left="3402" w:hanging="283"/>
      </w:pPr>
      <w:rPr>
        <w:rFonts w:ascii="Wingdings" w:hAnsi="Wingdings" w:hint="default"/>
      </w:rPr>
    </w:lvl>
    <w:lvl w:ilvl="6">
      <w:start w:val="1"/>
      <w:numFmt w:val="bullet"/>
      <w:lvlText w:val=""/>
      <w:lvlJc w:val="left"/>
      <w:pPr>
        <w:ind w:left="3969" w:hanging="283"/>
      </w:pPr>
      <w:rPr>
        <w:rFonts w:ascii="Symbol" w:hAnsi="Symbol" w:hint="default"/>
      </w:rPr>
    </w:lvl>
    <w:lvl w:ilvl="7">
      <w:start w:val="1"/>
      <w:numFmt w:val="bullet"/>
      <w:lvlText w:val="o"/>
      <w:lvlJc w:val="left"/>
      <w:pPr>
        <w:ind w:left="4536" w:hanging="283"/>
      </w:pPr>
      <w:rPr>
        <w:rFonts w:ascii="Courier New" w:hAnsi="Courier New" w:cs="Courier New" w:hint="default"/>
      </w:rPr>
    </w:lvl>
    <w:lvl w:ilvl="8">
      <w:start w:val="1"/>
      <w:numFmt w:val="bullet"/>
      <w:lvlText w:val=""/>
      <w:lvlJc w:val="left"/>
      <w:pPr>
        <w:ind w:left="5103" w:hanging="283"/>
      </w:pPr>
      <w:rPr>
        <w:rFonts w:ascii="Wingdings" w:hAnsi="Wingdings" w:hint="default"/>
      </w:rPr>
    </w:lvl>
  </w:abstractNum>
  <w:abstractNum w:abstractNumId="132">
    <w:nsid w:val="4F9558F3"/>
    <w:multiLevelType w:val="hybridMultilevel"/>
    <w:tmpl w:val="4EAA55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nsid w:val="509D508B"/>
    <w:multiLevelType w:val="hybridMultilevel"/>
    <w:tmpl w:val="64128036"/>
    <w:lvl w:ilvl="0" w:tplc="04150011">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34">
    <w:nsid w:val="512E0F66"/>
    <w:multiLevelType w:val="hybridMultilevel"/>
    <w:tmpl w:val="01EABD60"/>
    <w:lvl w:ilvl="0" w:tplc="04150001">
      <w:start w:val="43"/>
      <w:numFmt w:val="decimal"/>
      <w:lvlText w:val="[%1]"/>
      <w:lvlJc w:val="left"/>
      <w:pPr>
        <w:ind w:left="928"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35">
    <w:nsid w:val="51A8653B"/>
    <w:multiLevelType w:val="multilevel"/>
    <w:tmpl w:val="022A4E72"/>
    <w:styleLink w:val="frfrf"/>
    <w:lvl w:ilvl="0">
      <w:start w:val="1"/>
      <w:numFmt w:val="bullet"/>
      <w:lvlText w:val=""/>
      <w:lvlJc w:val="left"/>
      <w:pPr>
        <w:ind w:left="567" w:hanging="283"/>
      </w:pPr>
      <w:rPr>
        <w:rFonts w:ascii="Symbol" w:hAnsi="Symbol"/>
        <w:sz w:val="24"/>
      </w:rPr>
    </w:lvl>
    <w:lvl w:ilvl="1">
      <w:start w:val="1"/>
      <w:numFmt w:val="bullet"/>
      <w:lvlText w:val="o"/>
      <w:lvlJc w:val="left"/>
      <w:pPr>
        <w:ind w:left="1134" w:hanging="283"/>
      </w:pPr>
      <w:rPr>
        <w:rFonts w:ascii="Courier New" w:hAnsi="Courier New" w:hint="default"/>
      </w:rPr>
    </w:lvl>
    <w:lvl w:ilvl="2">
      <w:start w:val="1"/>
      <w:numFmt w:val="bullet"/>
      <w:lvlText w:val=""/>
      <w:lvlJc w:val="left"/>
      <w:pPr>
        <w:ind w:left="1701" w:hanging="283"/>
      </w:pPr>
      <w:rPr>
        <w:rFonts w:ascii="Wingdings" w:hAnsi="Wingdings" w:hint="default"/>
      </w:rPr>
    </w:lvl>
    <w:lvl w:ilvl="3">
      <w:start w:val="1"/>
      <w:numFmt w:val="bullet"/>
      <w:lvlText w:val=""/>
      <w:lvlJc w:val="left"/>
      <w:pPr>
        <w:ind w:left="2268" w:hanging="283"/>
      </w:pPr>
      <w:rPr>
        <w:rFonts w:ascii="Symbol" w:hAnsi="Symbol" w:hint="default"/>
      </w:rPr>
    </w:lvl>
    <w:lvl w:ilvl="4">
      <w:start w:val="1"/>
      <w:numFmt w:val="bullet"/>
      <w:lvlText w:val="o"/>
      <w:lvlJc w:val="left"/>
      <w:pPr>
        <w:ind w:left="2835" w:hanging="283"/>
      </w:pPr>
      <w:rPr>
        <w:rFonts w:ascii="Courier New" w:hAnsi="Courier New" w:cs="Courier New" w:hint="default"/>
      </w:rPr>
    </w:lvl>
    <w:lvl w:ilvl="5">
      <w:start w:val="1"/>
      <w:numFmt w:val="bullet"/>
      <w:lvlText w:val=""/>
      <w:lvlJc w:val="left"/>
      <w:pPr>
        <w:ind w:left="3402" w:hanging="283"/>
      </w:pPr>
      <w:rPr>
        <w:rFonts w:ascii="Wingdings" w:hAnsi="Wingdings" w:hint="default"/>
      </w:rPr>
    </w:lvl>
    <w:lvl w:ilvl="6">
      <w:start w:val="1"/>
      <w:numFmt w:val="bullet"/>
      <w:lvlText w:val=""/>
      <w:lvlJc w:val="left"/>
      <w:pPr>
        <w:ind w:left="3969" w:hanging="283"/>
      </w:pPr>
      <w:rPr>
        <w:rFonts w:ascii="Symbol" w:hAnsi="Symbol" w:hint="default"/>
      </w:rPr>
    </w:lvl>
    <w:lvl w:ilvl="7">
      <w:start w:val="1"/>
      <w:numFmt w:val="bullet"/>
      <w:lvlText w:val="o"/>
      <w:lvlJc w:val="left"/>
      <w:pPr>
        <w:ind w:left="4536" w:hanging="283"/>
      </w:pPr>
      <w:rPr>
        <w:rFonts w:ascii="Courier New" w:hAnsi="Courier New" w:cs="Courier New" w:hint="default"/>
      </w:rPr>
    </w:lvl>
    <w:lvl w:ilvl="8">
      <w:start w:val="1"/>
      <w:numFmt w:val="bullet"/>
      <w:lvlText w:val=""/>
      <w:lvlJc w:val="left"/>
      <w:pPr>
        <w:ind w:left="5103" w:hanging="283"/>
      </w:pPr>
      <w:rPr>
        <w:rFonts w:ascii="Wingdings" w:hAnsi="Wingdings" w:hint="default"/>
      </w:rPr>
    </w:lvl>
  </w:abstractNum>
  <w:abstractNum w:abstractNumId="136">
    <w:nsid w:val="52997817"/>
    <w:multiLevelType w:val="singleLevel"/>
    <w:tmpl w:val="C5EEF012"/>
    <w:lvl w:ilvl="0">
      <w:start w:val="31"/>
      <w:numFmt w:val="decimal"/>
      <w:lvlText w:val="%1."/>
      <w:legacy w:legacy="1" w:legacySpace="57" w:legacyIndent="454"/>
      <w:lvlJc w:val="right"/>
      <w:pPr>
        <w:ind w:left="454" w:hanging="454"/>
      </w:pPr>
    </w:lvl>
  </w:abstractNum>
  <w:abstractNum w:abstractNumId="137">
    <w:nsid w:val="52FC5162"/>
    <w:multiLevelType w:val="hybridMultilevel"/>
    <w:tmpl w:val="A99A1D14"/>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nsid w:val="53DE422F"/>
    <w:multiLevelType w:val="hybridMultilevel"/>
    <w:tmpl w:val="A46AF1DE"/>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nsid w:val="54172D49"/>
    <w:multiLevelType w:val="hybridMultilevel"/>
    <w:tmpl w:val="1DB03E4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nsid w:val="555C0186"/>
    <w:multiLevelType w:val="hybridMultilevel"/>
    <w:tmpl w:val="BCC69F32"/>
    <w:lvl w:ilvl="0" w:tplc="E8CEABC0">
      <w:start w:val="1"/>
      <w:numFmt w:val="bullet"/>
      <w:lvlText w:val=""/>
      <w:lvlJc w:val="left"/>
      <w:pPr>
        <w:ind w:left="720" w:hanging="360"/>
      </w:pPr>
      <w:rPr>
        <w:rFonts w:ascii="Symbol" w:hAnsi="Symbol" w:hint="default"/>
      </w:rPr>
    </w:lvl>
    <w:lvl w:ilvl="1" w:tplc="EB6C363E"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55A43FBD"/>
    <w:multiLevelType w:val="hybridMultilevel"/>
    <w:tmpl w:val="7388C9EE"/>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566F2715"/>
    <w:multiLevelType w:val="hybridMultilevel"/>
    <w:tmpl w:val="2B327EA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nsid w:val="57A75740"/>
    <w:multiLevelType w:val="singleLevel"/>
    <w:tmpl w:val="12BE786A"/>
    <w:lvl w:ilvl="0">
      <w:start w:val="24"/>
      <w:numFmt w:val="decimal"/>
      <w:lvlText w:val="%1."/>
      <w:legacy w:legacy="1" w:legacySpace="0" w:legacyIndent="283"/>
      <w:lvlJc w:val="left"/>
      <w:pPr>
        <w:ind w:left="283" w:hanging="283"/>
      </w:pPr>
    </w:lvl>
  </w:abstractNum>
  <w:abstractNum w:abstractNumId="144">
    <w:nsid w:val="57D97873"/>
    <w:multiLevelType w:val="hybridMultilevel"/>
    <w:tmpl w:val="5BC87FFE"/>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582D7E2F"/>
    <w:multiLevelType w:val="multilevel"/>
    <w:tmpl w:val="59D2686C"/>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6">
    <w:nsid w:val="586F5A3C"/>
    <w:multiLevelType w:val="hybridMultilevel"/>
    <w:tmpl w:val="1264DE40"/>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47">
    <w:nsid w:val="58A33405"/>
    <w:multiLevelType w:val="hybridMultilevel"/>
    <w:tmpl w:val="C40ECB9A"/>
    <w:lvl w:ilvl="0" w:tplc="E5D0EA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5939195C"/>
    <w:multiLevelType w:val="hybridMultilevel"/>
    <w:tmpl w:val="4BD6C382"/>
    <w:lvl w:ilvl="0" w:tplc="6820F73E">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149">
    <w:nsid w:val="59F12FE2"/>
    <w:multiLevelType w:val="hybridMultilevel"/>
    <w:tmpl w:val="35960D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nsid w:val="5A21703D"/>
    <w:multiLevelType w:val="hybridMultilevel"/>
    <w:tmpl w:val="5D422DC4"/>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1">
    <w:nsid w:val="5AA00092"/>
    <w:multiLevelType w:val="hybridMultilevel"/>
    <w:tmpl w:val="10BAFA76"/>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5ADB441F"/>
    <w:multiLevelType w:val="hybridMultilevel"/>
    <w:tmpl w:val="506805B6"/>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5B0172CE"/>
    <w:multiLevelType w:val="hybridMultilevel"/>
    <w:tmpl w:val="2E1C4FFA"/>
    <w:lvl w:ilvl="0" w:tplc="E8CEABC0">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54">
    <w:nsid w:val="5BFD36C4"/>
    <w:multiLevelType w:val="hybridMultilevel"/>
    <w:tmpl w:val="87F08722"/>
    <w:lvl w:ilvl="0" w:tplc="04150017">
      <w:start w:val="1"/>
      <w:numFmt w:val="bullet"/>
      <w:lvlText w:val=""/>
      <w:lvlJc w:val="left"/>
      <w:pPr>
        <w:ind w:left="720" w:hanging="360"/>
      </w:pPr>
      <w:rPr>
        <w:rFonts w:ascii="Symbol" w:hAnsi="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hint="default"/>
      </w:rPr>
    </w:lvl>
  </w:abstractNum>
  <w:abstractNum w:abstractNumId="155">
    <w:nsid w:val="5C2F4F21"/>
    <w:multiLevelType w:val="hybridMultilevel"/>
    <w:tmpl w:val="F790EEC2"/>
    <w:lvl w:ilvl="0" w:tplc="E8CEABC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6">
    <w:nsid w:val="5D625135"/>
    <w:multiLevelType w:val="hybridMultilevel"/>
    <w:tmpl w:val="3CC497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7">
    <w:nsid w:val="5DA07CC5"/>
    <w:multiLevelType w:val="hybridMultilevel"/>
    <w:tmpl w:val="B0F6480E"/>
    <w:lvl w:ilvl="0" w:tplc="E8CEABC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8">
    <w:nsid w:val="5DFA1227"/>
    <w:multiLevelType w:val="hybridMultilevel"/>
    <w:tmpl w:val="06EE4BA2"/>
    <w:lvl w:ilvl="0" w:tplc="E8CEABC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9">
    <w:nsid w:val="5E996960"/>
    <w:multiLevelType w:val="multilevel"/>
    <w:tmpl w:val="C8F4BD4A"/>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0">
    <w:nsid w:val="5EC86B51"/>
    <w:multiLevelType w:val="hybridMultilevel"/>
    <w:tmpl w:val="B5B80396"/>
    <w:lvl w:ilvl="0" w:tplc="0415000F">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5ED60D5B"/>
    <w:multiLevelType w:val="hybridMultilevel"/>
    <w:tmpl w:val="09707406"/>
    <w:lvl w:ilvl="0" w:tplc="E8CEABC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62">
    <w:nsid w:val="5EF22FFE"/>
    <w:multiLevelType w:val="hybridMultilevel"/>
    <w:tmpl w:val="B49AE8C8"/>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5F296AC5"/>
    <w:multiLevelType w:val="hybridMultilevel"/>
    <w:tmpl w:val="ADA298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60BC5D06"/>
    <w:multiLevelType w:val="hybridMultilevel"/>
    <w:tmpl w:val="CF2ECBA4"/>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62727B4E"/>
    <w:multiLevelType w:val="hybridMultilevel"/>
    <w:tmpl w:val="87AC32D8"/>
    <w:lvl w:ilvl="0" w:tplc="E8CEABC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66">
    <w:nsid w:val="636A3409"/>
    <w:multiLevelType w:val="hybridMultilevel"/>
    <w:tmpl w:val="005C2776"/>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67">
    <w:nsid w:val="63D52AAE"/>
    <w:multiLevelType w:val="hybridMultilevel"/>
    <w:tmpl w:val="1912305A"/>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68">
    <w:nsid w:val="63F4528D"/>
    <w:multiLevelType w:val="hybridMultilevel"/>
    <w:tmpl w:val="432ED0E0"/>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nsid w:val="649B5192"/>
    <w:multiLevelType w:val="hybridMultilevel"/>
    <w:tmpl w:val="3E2A30A0"/>
    <w:lvl w:ilvl="0" w:tplc="E8CEABC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0">
    <w:nsid w:val="65F4123D"/>
    <w:multiLevelType w:val="hybridMultilevel"/>
    <w:tmpl w:val="42C4DFE8"/>
    <w:lvl w:ilvl="0" w:tplc="04150017">
      <w:start w:val="1"/>
      <w:numFmt w:val="lowerLetter"/>
      <w:lvlText w:val="%1)"/>
      <w:lvlJc w:val="left"/>
      <w:pPr>
        <w:ind w:left="720" w:hanging="360"/>
      </w:pPr>
    </w:lvl>
    <w:lvl w:ilvl="1" w:tplc="04150017"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670D228D"/>
    <w:multiLevelType w:val="hybridMultilevel"/>
    <w:tmpl w:val="824E49C4"/>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67474F9F"/>
    <w:multiLevelType w:val="hybridMultilevel"/>
    <w:tmpl w:val="7F0200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nsid w:val="67BF4C78"/>
    <w:multiLevelType w:val="hybridMultilevel"/>
    <w:tmpl w:val="B0A641A8"/>
    <w:lvl w:ilvl="0" w:tplc="643001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nsid w:val="69B17DEC"/>
    <w:multiLevelType w:val="multilevel"/>
    <w:tmpl w:val="EDD0D0FA"/>
    <w:styleLink w:val="StylStylKonspektynumerowaneSymbolsymbolZlewej1cmWysu"/>
    <w:lvl w:ilvl="0">
      <w:start w:val="1"/>
      <w:numFmt w:val="bullet"/>
      <w:lvlText w:val=""/>
      <w:lvlJc w:val="left"/>
      <w:pPr>
        <w:tabs>
          <w:tab w:val="num" w:pos="567"/>
        </w:tabs>
        <w:ind w:left="567" w:hanging="283"/>
      </w:pPr>
      <w:rPr>
        <w:rFonts w:ascii="Symbol" w:hAnsi="Symbol" w:hint="default"/>
      </w:rPr>
    </w:lvl>
    <w:lvl w:ilvl="1">
      <w:start w:val="1"/>
      <w:numFmt w:val="bullet"/>
      <w:lvlText w:val=""/>
      <w:lvlJc w:val="left"/>
      <w:pPr>
        <w:tabs>
          <w:tab w:val="num" w:pos="1134"/>
        </w:tabs>
        <w:ind w:left="1134" w:hanging="283"/>
      </w:pPr>
      <w:rPr>
        <w:rFonts w:ascii="Symbol" w:hAnsi="Symbol" w:hint="default"/>
      </w:rPr>
    </w:lvl>
    <w:lvl w:ilvl="2">
      <w:start w:val="1"/>
      <w:numFmt w:val="bullet"/>
      <w:lvlText w:val=""/>
      <w:lvlJc w:val="left"/>
      <w:pPr>
        <w:ind w:left="1701" w:hanging="283"/>
      </w:pPr>
      <w:rPr>
        <w:rFonts w:ascii="Wingdings" w:hAnsi="Wingdings" w:hint="default"/>
      </w:rPr>
    </w:lvl>
    <w:lvl w:ilvl="3">
      <w:start w:val="1"/>
      <w:numFmt w:val="bullet"/>
      <w:lvlText w:val=""/>
      <w:lvlJc w:val="left"/>
      <w:pPr>
        <w:ind w:left="2268" w:hanging="283"/>
      </w:pPr>
      <w:rPr>
        <w:rFonts w:ascii="Symbol" w:hAnsi="Symbol" w:hint="default"/>
      </w:rPr>
    </w:lvl>
    <w:lvl w:ilvl="4">
      <w:start w:val="1"/>
      <w:numFmt w:val="bullet"/>
      <w:lvlText w:val="o"/>
      <w:lvlJc w:val="left"/>
      <w:pPr>
        <w:ind w:left="2835" w:hanging="283"/>
      </w:pPr>
      <w:rPr>
        <w:rFonts w:ascii="Courier New" w:hAnsi="Courier New" w:cs="Courier New" w:hint="default"/>
      </w:rPr>
    </w:lvl>
    <w:lvl w:ilvl="5">
      <w:start w:val="1"/>
      <w:numFmt w:val="bullet"/>
      <w:lvlText w:val=""/>
      <w:lvlJc w:val="left"/>
      <w:pPr>
        <w:ind w:left="3402" w:hanging="283"/>
      </w:pPr>
      <w:rPr>
        <w:rFonts w:ascii="Wingdings" w:hAnsi="Wingdings" w:hint="default"/>
      </w:rPr>
    </w:lvl>
    <w:lvl w:ilvl="6">
      <w:start w:val="1"/>
      <w:numFmt w:val="bullet"/>
      <w:lvlText w:val=""/>
      <w:lvlJc w:val="left"/>
      <w:pPr>
        <w:ind w:left="3969" w:hanging="283"/>
      </w:pPr>
      <w:rPr>
        <w:rFonts w:ascii="Symbol" w:hAnsi="Symbol" w:hint="default"/>
      </w:rPr>
    </w:lvl>
    <w:lvl w:ilvl="7">
      <w:start w:val="1"/>
      <w:numFmt w:val="bullet"/>
      <w:lvlText w:val="o"/>
      <w:lvlJc w:val="left"/>
      <w:pPr>
        <w:ind w:left="4536" w:hanging="283"/>
      </w:pPr>
      <w:rPr>
        <w:rFonts w:ascii="Courier New" w:hAnsi="Courier New" w:cs="Courier New" w:hint="default"/>
      </w:rPr>
    </w:lvl>
    <w:lvl w:ilvl="8">
      <w:start w:val="1"/>
      <w:numFmt w:val="bullet"/>
      <w:lvlText w:val=""/>
      <w:lvlJc w:val="left"/>
      <w:pPr>
        <w:ind w:left="5103" w:hanging="283"/>
      </w:pPr>
      <w:rPr>
        <w:rFonts w:ascii="Wingdings" w:hAnsi="Wingdings" w:hint="default"/>
      </w:rPr>
    </w:lvl>
  </w:abstractNum>
  <w:abstractNum w:abstractNumId="175">
    <w:nsid w:val="69DB54D3"/>
    <w:multiLevelType w:val="hybridMultilevel"/>
    <w:tmpl w:val="F0F21E6A"/>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76">
    <w:nsid w:val="69F1229E"/>
    <w:multiLevelType w:val="singleLevel"/>
    <w:tmpl w:val="676C2C78"/>
    <w:lvl w:ilvl="0">
      <w:start w:val="3"/>
      <w:numFmt w:val="lowerLetter"/>
      <w:lvlText w:val="%1)"/>
      <w:legacy w:legacy="1" w:legacySpace="0" w:legacyIndent="283"/>
      <w:lvlJc w:val="left"/>
      <w:pPr>
        <w:ind w:left="283" w:hanging="283"/>
      </w:pPr>
    </w:lvl>
  </w:abstractNum>
  <w:abstractNum w:abstractNumId="177">
    <w:nsid w:val="69FA6CBB"/>
    <w:multiLevelType w:val="multilevel"/>
    <w:tmpl w:val="1A602B40"/>
    <w:lvl w:ilvl="0">
      <w:start w:val="1"/>
      <w:numFmt w:val="decimal"/>
      <w:lvlText w:val="%1."/>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8">
    <w:nsid w:val="6A03492E"/>
    <w:multiLevelType w:val="hybridMultilevel"/>
    <w:tmpl w:val="CB8C5E94"/>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nsid w:val="6ACE24A0"/>
    <w:multiLevelType w:val="hybridMultilevel"/>
    <w:tmpl w:val="BEA2C212"/>
    <w:lvl w:ilvl="0" w:tplc="F8EE4E22">
      <w:start w:val="1"/>
      <w:numFmt w:val="lowerLetter"/>
      <w:pStyle w:val="Numerowanie1"/>
      <w:lvlText w:val="%1)"/>
      <w:lvlJc w:val="left"/>
      <w:pPr>
        <w:ind w:left="64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0">
    <w:nsid w:val="6BE61F0D"/>
    <w:multiLevelType w:val="hybridMultilevel"/>
    <w:tmpl w:val="6066A362"/>
    <w:lvl w:ilvl="0" w:tplc="F8EE4E22">
      <w:start w:val="1"/>
      <w:numFmt w:val="lowerLetter"/>
      <w:lvlText w:val="%1)"/>
      <w:lvlJc w:val="left"/>
      <w:pPr>
        <w:ind w:left="720" w:hanging="360"/>
      </w:pPr>
    </w:lvl>
    <w:lvl w:ilvl="1" w:tplc="04150019">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6C7D43E7"/>
    <w:multiLevelType w:val="hybridMultilevel"/>
    <w:tmpl w:val="6450D5F2"/>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nsid w:val="6C7D454E"/>
    <w:multiLevelType w:val="hybridMultilevel"/>
    <w:tmpl w:val="204ED18A"/>
    <w:lvl w:ilvl="0" w:tplc="04150003">
      <w:start w:val="1"/>
      <w:numFmt w:val="decimal"/>
      <w:lvlText w:val="%1)"/>
      <w:lvlJc w:val="left"/>
      <w:pPr>
        <w:ind w:left="1440" w:hanging="360"/>
      </w:pPr>
    </w:lvl>
    <w:lvl w:ilvl="1" w:tplc="04150003" w:tentative="1">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183">
    <w:nsid w:val="6E160B44"/>
    <w:multiLevelType w:val="hybridMultilevel"/>
    <w:tmpl w:val="AD3083E2"/>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nsid w:val="6EAC09E3"/>
    <w:multiLevelType w:val="hybridMultilevel"/>
    <w:tmpl w:val="E1367360"/>
    <w:lvl w:ilvl="0" w:tplc="E8CEABC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5">
    <w:nsid w:val="6F3A666E"/>
    <w:multiLevelType w:val="hybridMultilevel"/>
    <w:tmpl w:val="CECA9AE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6">
    <w:nsid w:val="6F501003"/>
    <w:multiLevelType w:val="hybridMultilevel"/>
    <w:tmpl w:val="6D96A7F0"/>
    <w:lvl w:ilvl="0" w:tplc="24CE5F90">
      <w:start w:val="1"/>
      <w:numFmt w:val="bullet"/>
      <w:pStyle w:val="Punkt2"/>
      <w:lvlText w:val=""/>
      <w:lvlJc w:val="left"/>
      <w:pPr>
        <w:ind w:left="121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nsid w:val="70CC1DB0"/>
    <w:multiLevelType w:val="multilevel"/>
    <w:tmpl w:val="9192218A"/>
    <w:styleLink w:val="StylPunktowaneSymbolsymbolZlewej189cmWysunicie"/>
    <w:lvl w:ilvl="0">
      <w:start w:val="1"/>
      <w:numFmt w:val="bullet"/>
      <w:lvlText w:val=""/>
      <w:lvlJc w:val="left"/>
      <w:pPr>
        <w:ind w:left="567" w:hanging="283"/>
      </w:pPr>
      <w:rPr>
        <w:rFonts w:ascii="Symbol" w:hAnsi="Symbol" w:hint="default"/>
      </w:rPr>
    </w:lvl>
    <w:lvl w:ilvl="1">
      <w:start w:val="1"/>
      <w:numFmt w:val="bullet"/>
      <w:lvlText w:val="o"/>
      <w:lvlJc w:val="left"/>
      <w:pPr>
        <w:ind w:left="1134" w:hanging="283"/>
      </w:pPr>
      <w:rPr>
        <w:rFonts w:ascii="Courier New" w:hAnsi="Courier New" w:hint="default"/>
      </w:rPr>
    </w:lvl>
    <w:lvl w:ilvl="2">
      <w:start w:val="1"/>
      <w:numFmt w:val="bullet"/>
      <w:lvlText w:val=""/>
      <w:lvlJc w:val="left"/>
      <w:pPr>
        <w:ind w:left="1701" w:hanging="283"/>
      </w:pPr>
      <w:rPr>
        <w:rFonts w:ascii="Wingdings" w:hAnsi="Wingdings" w:hint="default"/>
      </w:rPr>
    </w:lvl>
    <w:lvl w:ilvl="3">
      <w:start w:val="1"/>
      <w:numFmt w:val="bullet"/>
      <w:lvlText w:val=""/>
      <w:lvlJc w:val="left"/>
      <w:pPr>
        <w:ind w:left="2268" w:hanging="283"/>
      </w:pPr>
      <w:rPr>
        <w:rFonts w:ascii="Symbol" w:hAnsi="Symbol" w:hint="default"/>
      </w:rPr>
    </w:lvl>
    <w:lvl w:ilvl="4">
      <w:start w:val="1"/>
      <w:numFmt w:val="bullet"/>
      <w:lvlText w:val="o"/>
      <w:lvlJc w:val="left"/>
      <w:pPr>
        <w:ind w:left="2835" w:hanging="283"/>
      </w:pPr>
      <w:rPr>
        <w:rFonts w:ascii="Courier New" w:hAnsi="Courier New" w:cs="Courier New" w:hint="default"/>
      </w:rPr>
    </w:lvl>
    <w:lvl w:ilvl="5">
      <w:start w:val="1"/>
      <w:numFmt w:val="bullet"/>
      <w:lvlText w:val=""/>
      <w:lvlJc w:val="left"/>
      <w:pPr>
        <w:ind w:left="3402" w:hanging="283"/>
      </w:pPr>
      <w:rPr>
        <w:rFonts w:ascii="Wingdings" w:hAnsi="Wingdings" w:hint="default"/>
      </w:rPr>
    </w:lvl>
    <w:lvl w:ilvl="6">
      <w:start w:val="1"/>
      <w:numFmt w:val="bullet"/>
      <w:lvlText w:val=""/>
      <w:lvlJc w:val="left"/>
      <w:pPr>
        <w:ind w:left="3969" w:hanging="283"/>
      </w:pPr>
      <w:rPr>
        <w:rFonts w:ascii="Symbol" w:hAnsi="Symbol" w:hint="default"/>
      </w:rPr>
    </w:lvl>
    <w:lvl w:ilvl="7">
      <w:start w:val="1"/>
      <w:numFmt w:val="bullet"/>
      <w:lvlText w:val="o"/>
      <w:lvlJc w:val="left"/>
      <w:pPr>
        <w:ind w:left="4536" w:hanging="283"/>
      </w:pPr>
      <w:rPr>
        <w:rFonts w:ascii="Courier New" w:hAnsi="Courier New" w:cs="Courier New" w:hint="default"/>
      </w:rPr>
    </w:lvl>
    <w:lvl w:ilvl="8">
      <w:start w:val="1"/>
      <w:numFmt w:val="bullet"/>
      <w:lvlText w:val=""/>
      <w:lvlJc w:val="left"/>
      <w:pPr>
        <w:ind w:left="5103" w:hanging="283"/>
      </w:pPr>
      <w:rPr>
        <w:rFonts w:ascii="Wingdings" w:hAnsi="Wingdings" w:hint="default"/>
      </w:rPr>
    </w:lvl>
  </w:abstractNum>
  <w:abstractNum w:abstractNumId="188">
    <w:nsid w:val="71366221"/>
    <w:multiLevelType w:val="hybridMultilevel"/>
    <w:tmpl w:val="C206EE6A"/>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89">
    <w:nsid w:val="71ED5BD0"/>
    <w:multiLevelType w:val="hybridMultilevel"/>
    <w:tmpl w:val="E460CB8A"/>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0">
    <w:nsid w:val="72142D2C"/>
    <w:multiLevelType w:val="hybridMultilevel"/>
    <w:tmpl w:val="8CE841A0"/>
    <w:lvl w:ilvl="0" w:tplc="35742204">
      <w:start w:val="1"/>
      <w:numFmt w:val="bullet"/>
      <w:pStyle w:val="Punkt1"/>
      <w:lvlText w:val=""/>
      <w:lvlJc w:val="left"/>
      <w:pPr>
        <w:ind w:left="1429" w:hanging="360"/>
      </w:pPr>
      <w:rPr>
        <w:rFonts w:ascii="Symbol" w:hAnsi="Symbol" w:hint="default"/>
        <w:lang w:val="pl-P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1">
    <w:nsid w:val="72DB0018"/>
    <w:multiLevelType w:val="hybridMultilevel"/>
    <w:tmpl w:val="97A887D0"/>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2">
    <w:nsid w:val="73141E39"/>
    <w:multiLevelType w:val="hybridMultilevel"/>
    <w:tmpl w:val="5C7444F0"/>
    <w:lvl w:ilvl="0" w:tplc="FFFFFFFF">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3">
    <w:nsid w:val="744844AE"/>
    <w:multiLevelType w:val="multilevel"/>
    <w:tmpl w:val="2D16134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4">
    <w:nsid w:val="76BE239F"/>
    <w:multiLevelType w:val="hybridMultilevel"/>
    <w:tmpl w:val="6C4AD416"/>
    <w:lvl w:ilvl="0" w:tplc="FB2A22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nsid w:val="76F31609"/>
    <w:multiLevelType w:val="hybridMultilevel"/>
    <w:tmpl w:val="1F766C9A"/>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77D858E8"/>
    <w:multiLevelType w:val="hybridMultilevel"/>
    <w:tmpl w:val="236676A6"/>
    <w:lvl w:ilvl="0" w:tplc="E8CEABC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7">
    <w:nsid w:val="784C41A9"/>
    <w:multiLevelType w:val="hybridMultilevel"/>
    <w:tmpl w:val="847AA3A2"/>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8">
    <w:nsid w:val="791732CC"/>
    <w:multiLevelType w:val="hybridMultilevel"/>
    <w:tmpl w:val="E3CA7B0E"/>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9">
    <w:nsid w:val="7AAC7016"/>
    <w:multiLevelType w:val="hybridMultilevel"/>
    <w:tmpl w:val="7AC8E9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0">
    <w:nsid w:val="7ABF3BB7"/>
    <w:multiLevelType w:val="hybridMultilevel"/>
    <w:tmpl w:val="13FE4B5A"/>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nsid w:val="7AC6444A"/>
    <w:multiLevelType w:val="hybridMultilevel"/>
    <w:tmpl w:val="2FB81602"/>
    <w:lvl w:ilvl="0" w:tplc="FFFFFFFF">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2">
    <w:nsid w:val="7B506E72"/>
    <w:multiLevelType w:val="hybridMultilevel"/>
    <w:tmpl w:val="B27CE7D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3">
    <w:nsid w:val="7D544023"/>
    <w:multiLevelType w:val="hybridMultilevel"/>
    <w:tmpl w:val="74204EEE"/>
    <w:lvl w:ilvl="0" w:tplc="0415000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nsid w:val="7D5E4BFE"/>
    <w:multiLevelType w:val="hybridMultilevel"/>
    <w:tmpl w:val="2B3C2B5A"/>
    <w:lvl w:ilvl="0" w:tplc="E8CEABC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5">
    <w:nsid w:val="7E1B2656"/>
    <w:multiLevelType w:val="hybridMultilevel"/>
    <w:tmpl w:val="D9924A90"/>
    <w:lvl w:ilvl="0" w:tplc="E8CEAB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nsid w:val="7F250255"/>
    <w:multiLevelType w:val="hybridMultilevel"/>
    <w:tmpl w:val="4204EE22"/>
    <w:lvl w:ilvl="0" w:tplc="1CB807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1"/>
  </w:num>
  <w:num w:numId="2">
    <w:abstractNumId w:val="135"/>
  </w:num>
  <w:num w:numId="3">
    <w:abstractNumId w:val="187"/>
  </w:num>
  <w:num w:numId="4">
    <w:abstractNumId w:val="94"/>
  </w:num>
  <w:num w:numId="5">
    <w:abstractNumId w:val="29"/>
  </w:num>
  <w:num w:numId="6">
    <w:abstractNumId w:val="174"/>
  </w:num>
  <w:num w:numId="7">
    <w:abstractNumId w:val="190"/>
  </w:num>
  <w:num w:numId="8">
    <w:abstractNumId w:val="186"/>
  </w:num>
  <w:num w:numId="9">
    <w:abstractNumId w:val="124"/>
  </w:num>
  <w:num w:numId="10">
    <w:abstractNumId w:val="44"/>
  </w:num>
  <w:num w:numId="11">
    <w:abstractNumId w:val="82"/>
  </w:num>
  <w:num w:numId="12">
    <w:abstractNumId w:val="179"/>
  </w:num>
  <w:num w:numId="13">
    <w:abstractNumId w:val="81"/>
  </w:num>
  <w:num w:numId="14">
    <w:abstractNumId w:val="16"/>
  </w:num>
  <w:num w:numId="15">
    <w:abstractNumId w:val="108"/>
  </w:num>
  <w:num w:numId="16">
    <w:abstractNumId w:val="118"/>
  </w:num>
  <w:num w:numId="17">
    <w:abstractNumId w:val="12"/>
  </w:num>
  <w:num w:numId="18">
    <w:abstractNumId w:val="71"/>
  </w:num>
  <w:num w:numId="19">
    <w:abstractNumId w:val="89"/>
  </w:num>
  <w:num w:numId="20">
    <w:abstractNumId w:val="28"/>
  </w:num>
  <w:num w:numId="21">
    <w:abstractNumId w:val="38"/>
  </w:num>
  <w:num w:numId="22">
    <w:abstractNumId w:val="23"/>
  </w:num>
  <w:num w:numId="23">
    <w:abstractNumId w:val="180"/>
  </w:num>
  <w:num w:numId="24">
    <w:abstractNumId w:val="57"/>
    <w:lvlOverride w:ilvl="0">
      <w:startOverride w:val="10"/>
    </w:lvlOverride>
  </w:num>
  <w:num w:numId="25">
    <w:abstractNumId w:val="57"/>
    <w:lvlOverride w:ilvl="0">
      <w:lvl w:ilvl="0">
        <w:start w:val="10"/>
        <w:numFmt w:val="decimal"/>
        <w:lvlText w:val="%1."/>
        <w:legacy w:legacy="1" w:legacySpace="0" w:legacyIndent="397"/>
        <w:lvlJc w:val="left"/>
        <w:pPr>
          <w:ind w:left="397" w:hanging="397"/>
        </w:pPr>
      </w:lvl>
    </w:lvlOverride>
  </w:num>
  <w:num w:numId="26">
    <w:abstractNumId w:val="145"/>
  </w:num>
  <w:num w:numId="27">
    <w:abstractNumId w:val="194"/>
  </w:num>
  <w:num w:numId="28">
    <w:abstractNumId w:val="116"/>
  </w:num>
  <w:num w:numId="29">
    <w:abstractNumId w:val="163"/>
  </w:num>
  <w:num w:numId="30">
    <w:abstractNumId w:val="171"/>
  </w:num>
  <w:num w:numId="31">
    <w:abstractNumId w:val="65"/>
    <w:lvlOverride w:ilvl="0">
      <w:startOverride w:val="1"/>
    </w:lvlOverride>
  </w:num>
  <w:num w:numId="32">
    <w:abstractNumId w:val="50"/>
    <w:lvlOverride w:ilvl="0">
      <w:startOverride w:val="2"/>
    </w:lvlOverride>
  </w:num>
  <w:num w:numId="33">
    <w:abstractNumId w:val="176"/>
    <w:lvlOverride w:ilvl="0">
      <w:startOverride w:val="3"/>
    </w:lvlOverride>
  </w:num>
  <w:num w:numId="34">
    <w:abstractNumId w:val="58"/>
    <w:lvlOverride w:ilvl="0">
      <w:startOverride w:val="1"/>
    </w:lvlOverride>
  </w:num>
  <w:num w:numId="35">
    <w:abstractNumId w:val="98"/>
    <w:lvlOverride w:ilvl="0">
      <w:startOverride w:val="1"/>
    </w:lvlOverride>
  </w:num>
  <w:num w:numId="36">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7"/>
    <w:lvlOverride w:ilvl="0">
      <w:startOverride w:val="1"/>
    </w:lvlOverride>
  </w:num>
  <w:num w:numId="39">
    <w:abstractNumId w:val="107"/>
    <w:lvlOverride w:ilvl="0">
      <w:startOverride w:val="1"/>
    </w:lvlOverride>
  </w:num>
  <w:num w:numId="40">
    <w:abstractNumId w:val="107"/>
    <w:lvlOverride w:ilvl="0">
      <w:lvl w:ilvl="0">
        <w:start w:val="1"/>
        <w:numFmt w:val="lowerLetter"/>
        <w:lvlText w:val="%1)"/>
        <w:legacy w:legacy="1" w:legacySpace="0" w:legacyIndent="283"/>
        <w:lvlJc w:val="left"/>
        <w:pPr>
          <w:ind w:left="283" w:hanging="283"/>
        </w:pPr>
      </w:lvl>
    </w:lvlOverride>
  </w:num>
  <w:num w:numId="41">
    <w:abstractNumId w:val="182"/>
  </w:num>
  <w:num w:numId="42">
    <w:abstractNumId w:val="11"/>
  </w:num>
  <w:num w:numId="43">
    <w:abstractNumId w:val="103"/>
  </w:num>
  <w:num w:numId="44">
    <w:abstractNumId w:val="161"/>
  </w:num>
  <w:num w:numId="45">
    <w:abstractNumId w:val="122"/>
  </w:num>
  <w:num w:numId="46">
    <w:abstractNumId w:val="70"/>
  </w:num>
  <w:num w:numId="47">
    <w:abstractNumId w:val="188"/>
  </w:num>
  <w:num w:numId="48">
    <w:abstractNumId w:val="110"/>
  </w:num>
  <w:num w:numId="49">
    <w:abstractNumId w:val="201"/>
  </w:num>
  <w:num w:numId="50">
    <w:abstractNumId w:val="195"/>
  </w:num>
  <w:num w:numId="51">
    <w:abstractNumId w:val="159"/>
  </w:num>
  <w:num w:numId="52">
    <w:abstractNumId w:val="206"/>
  </w:num>
  <w:num w:numId="53">
    <w:abstractNumId w:val="137"/>
  </w:num>
  <w:num w:numId="54">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55">
    <w:abstractNumId w:val="184"/>
  </w:num>
  <w:num w:numId="56">
    <w:abstractNumId w:val="155"/>
  </w:num>
  <w:num w:numId="57">
    <w:abstractNumId w:val="158"/>
  </w:num>
  <w:num w:numId="58">
    <w:abstractNumId w:val="32"/>
  </w:num>
  <w:num w:numId="59">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4"/>
  </w:num>
  <w:num w:numId="61">
    <w:abstractNumId w:val="43"/>
  </w:num>
  <w:num w:numId="62">
    <w:abstractNumId w:val="169"/>
  </w:num>
  <w:num w:numId="63">
    <w:abstractNumId w:val="157"/>
  </w:num>
  <w:num w:numId="64">
    <w:abstractNumId w:val="153"/>
  </w:num>
  <w:num w:numId="65">
    <w:abstractNumId w:val="136"/>
    <w:lvlOverride w:ilvl="0">
      <w:startOverride w:val="31"/>
    </w:lvlOverride>
  </w:num>
  <w:num w:numId="66">
    <w:abstractNumId w:val="80"/>
  </w:num>
  <w:num w:numId="67">
    <w:abstractNumId w:val="80"/>
  </w:num>
  <w:num w:numId="68">
    <w:abstractNumId w:val="24"/>
  </w:num>
  <w:num w:numId="69">
    <w:abstractNumId w:val="123"/>
  </w:num>
  <w:num w:numId="70">
    <w:abstractNumId w:val="160"/>
  </w:num>
  <w:num w:numId="71">
    <w:abstractNumId w:val="117"/>
  </w:num>
  <w:num w:numId="72">
    <w:abstractNumId w:val="133"/>
  </w:num>
  <w:num w:numId="73">
    <w:abstractNumId w:val="86"/>
  </w:num>
  <w:num w:numId="74">
    <w:abstractNumId w:val="168"/>
  </w:num>
  <w:num w:numId="75">
    <w:abstractNumId w:val="10"/>
  </w:num>
  <w:num w:numId="76">
    <w:abstractNumId w:val="33"/>
  </w:num>
  <w:num w:numId="77">
    <w:abstractNumId w:val="13"/>
  </w:num>
  <w:num w:numId="78">
    <w:abstractNumId w:val="146"/>
  </w:num>
  <w:num w:numId="79">
    <w:abstractNumId w:val="191"/>
  </w:num>
  <w:num w:numId="80">
    <w:abstractNumId w:val="138"/>
  </w:num>
  <w:num w:numId="81">
    <w:abstractNumId w:val="119"/>
  </w:num>
  <w:num w:numId="82">
    <w:abstractNumId w:val="139"/>
  </w:num>
  <w:num w:numId="83">
    <w:abstractNumId w:val="125"/>
  </w:num>
  <w:num w:numId="84">
    <w:abstractNumId w:val="19"/>
  </w:num>
  <w:num w:numId="85">
    <w:abstractNumId w:val="75"/>
  </w:num>
  <w:num w:numId="86">
    <w:abstractNumId w:val="173"/>
  </w:num>
  <w:num w:numId="87">
    <w:abstractNumId w:val="26"/>
  </w:num>
  <w:num w:numId="88">
    <w:abstractNumId w:val="48"/>
  </w:num>
  <w:num w:numId="89">
    <w:abstractNumId w:val="61"/>
  </w:num>
  <w:num w:numId="90">
    <w:abstractNumId w:val="203"/>
  </w:num>
  <w:num w:numId="91">
    <w:abstractNumId w:val="73"/>
  </w:num>
  <w:num w:numId="92">
    <w:abstractNumId w:val="25"/>
  </w:num>
  <w:num w:numId="93">
    <w:abstractNumId w:val="34"/>
  </w:num>
  <w:num w:numId="94">
    <w:abstractNumId w:val="128"/>
  </w:num>
  <w:num w:numId="95">
    <w:abstractNumId w:val="55"/>
  </w:num>
  <w:num w:numId="96">
    <w:abstractNumId w:val="101"/>
  </w:num>
  <w:num w:numId="97">
    <w:abstractNumId w:val="85"/>
  </w:num>
  <w:num w:numId="98">
    <w:abstractNumId w:val="56"/>
  </w:num>
  <w:num w:numId="99">
    <w:abstractNumId w:val="97"/>
  </w:num>
  <w:num w:numId="100">
    <w:abstractNumId w:val="92"/>
  </w:num>
  <w:num w:numId="101">
    <w:abstractNumId w:val="200"/>
  </w:num>
  <w:num w:numId="102">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7"/>
  </w:num>
  <w:num w:numId="104">
    <w:abstractNumId w:val="113"/>
  </w:num>
  <w:num w:numId="105">
    <w:abstractNumId w:val="111"/>
  </w:num>
  <w:num w:numId="10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5"/>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98"/>
  </w:num>
  <w:num w:numId="11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9"/>
  </w:num>
  <w:num w:numId="113">
    <w:abstractNumId w:val="83"/>
  </w:num>
  <w:num w:numId="114">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66"/>
  </w:num>
  <w:num w:numId="11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8"/>
  </w:num>
  <w:num w:numId="118">
    <w:abstractNumId w:val="140"/>
  </w:num>
  <w:num w:numId="119">
    <w:abstractNumId w:val="20"/>
  </w:num>
  <w:num w:numId="120">
    <w:abstractNumId w:val="60"/>
  </w:num>
  <w:num w:numId="121">
    <w:abstractNumId w:val="14"/>
  </w:num>
  <w:num w:numId="122">
    <w:abstractNumId w:val="63"/>
  </w:num>
  <w:num w:numId="123">
    <w:abstractNumId w:val="79"/>
  </w:num>
  <w:num w:numId="124">
    <w:abstractNumId w:val="149"/>
  </w:num>
  <w:num w:numId="125">
    <w:abstractNumId w:val="88"/>
  </w:num>
  <w:num w:numId="126">
    <w:abstractNumId w:val="141"/>
  </w:num>
  <w:num w:numId="127">
    <w:abstractNumId w:val="152"/>
  </w:num>
  <w:num w:numId="128">
    <w:abstractNumId w:val="62"/>
  </w:num>
  <w:num w:numId="129">
    <w:abstractNumId w:val="41"/>
  </w:num>
  <w:num w:numId="130">
    <w:abstractNumId w:val="144"/>
  </w:num>
  <w:num w:numId="131">
    <w:abstractNumId w:val="49"/>
  </w:num>
  <w:num w:numId="132">
    <w:abstractNumId w:val="106"/>
  </w:num>
  <w:num w:numId="133">
    <w:abstractNumId w:val="67"/>
  </w:num>
  <w:num w:numId="134">
    <w:abstractNumId w:val="90"/>
  </w:num>
  <w:num w:numId="135">
    <w:abstractNumId w:val="76"/>
  </w:num>
  <w:num w:numId="136">
    <w:abstractNumId w:val="183"/>
  </w:num>
  <w:num w:numId="1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8">
    <w:abstractNumId w:val="178"/>
  </w:num>
  <w:num w:numId="139">
    <w:abstractNumId w:val="120"/>
  </w:num>
  <w:num w:numId="140">
    <w:abstractNumId w:val="109"/>
  </w:num>
  <w:num w:numId="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75"/>
  </w:num>
  <w:num w:numId="147">
    <w:abstractNumId w:val="96"/>
  </w:num>
  <w:num w:numId="148">
    <w:abstractNumId w:val="64"/>
  </w:num>
  <w:num w:numId="149">
    <w:abstractNumId w:val="36"/>
  </w:num>
  <w:num w:numId="15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7"/>
  </w:num>
  <w:num w:numId="158">
    <w:abstractNumId w:val="199"/>
  </w:num>
  <w:num w:numId="159">
    <w:abstractNumId w:val="150"/>
  </w:num>
  <w:num w:numId="160">
    <w:abstractNumId w:val="130"/>
  </w:num>
  <w:num w:numId="161">
    <w:abstractNumId w:val="132"/>
  </w:num>
  <w:num w:numId="162">
    <w:abstractNumId w:val="148"/>
  </w:num>
  <w:num w:numId="163">
    <w:abstractNumId w:val="172"/>
  </w:num>
  <w:num w:numId="164">
    <w:abstractNumId w:val="72"/>
  </w:num>
  <w:num w:numId="165">
    <w:abstractNumId w:val="54"/>
  </w:num>
  <w:num w:numId="166">
    <w:abstractNumId w:val="22"/>
  </w:num>
  <w:num w:numId="167">
    <w:abstractNumId w:val="134"/>
  </w:num>
  <w:num w:numId="168">
    <w:abstractNumId w:val="77"/>
  </w:num>
  <w:num w:numId="169">
    <w:abstractNumId w:val="15"/>
  </w:num>
  <w:num w:numId="170">
    <w:abstractNumId w:val="112"/>
  </w:num>
  <w:num w:numId="171">
    <w:abstractNumId w:val="167"/>
  </w:num>
  <w:num w:numId="172">
    <w:abstractNumId w:val="205"/>
  </w:num>
  <w:num w:numId="173">
    <w:abstractNumId w:val="31"/>
  </w:num>
  <w:num w:numId="174">
    <w:abstractNumId w:val="91"/>
  </w:num>
  <w:num w:numId="175">
    <w:abstractNumId w:val="143"/>
    <w:lvlOverride w:ilvl="0">
      <w:startOverride w:val="24"/>
    </w:lvlOverride>
  </w:num>
  <w:num w:numId="176">
    <w:abstractNumId w:val="197"/>
  </w:num>
  <w:num w:numId="177">
    <w:abstractNumId w:val="52"/>
  </w:num>
  <w:num w:numId="178">
    <w:abstractNumId w:val="46"/>
  </w:num>
  <w:num w:numId="179">
    <w:abstractNumId w:val="105"/>
  </w:num>
  <w:num w:numId="180">
    <w:abstractNumId w:val="181"/>
  </w:num>
  <w:num w:numId="181">
    <w:abstractNumId w:val="196"/>
  </w:num>
  <w:num w:numId="182">
    <w:abstractNumId w:val="42"/>
  </w:num>
  <w:num w:numId="183">
    <w:abstractNumId w:val="35"/>
  </w:num>
  <w:num w:numId="184">
    <w:abstractNumId w:val="115"/>
  </w:num>
  <w:num w:numId="185">
    <w:abstractNumId w:val="27"/>
  </w:num>
  <w:num w:numId="186">
    <w:abstractNumId w:val="102"/>
  </w:num>
  <w:num w:numId="187">
    <w:abstractNumId w:val="74"/>
  </w:num>
  <w:num w:numId="188">
    <w:abstractNumId w:val="99"/>
  </w:num>
  <w:num w:numId="189">
    <w:abstractNumId w:val="30"/>
  </w:num>
  <w:num w:numId="190">
    <w:abstractNumId w:val="151"/>
  </w:num>
  <w:num w:numId="191">
    <w:abstractNumId w:val="0"/>
    <w:lvlOverride w:ilvl="0">
      <w:lvl w:ilvl="0">
        <w:numFmt w:val="bullet"/>
        <w:lvlText w:val="-"/>
        <w:legacy w:legacy="1" w:legacySpace="0" w:legacyIndent="283"/>
        <w:lvlJc w:val="left"/>
        <w:pPr>
          <w:ind w:left="0" w:firstLine="0"/>
        </w:pPr>
        <w:rPr>
          <w:rFonts w:ascii="Bookman Old Style" w:hAnsi="Bookman Old Style" w:hint="default"/>
          <w:sz w:val="24"/>
        </w:rPr>
      </w:lvl>
    </w:lvlOverride>
  </w:num>
  <w:num w:numId="192">
    <w:abstractNumId w:val="37"/>
    <w:lvlOverride w:ilvl="0">
      <w:startOverride w:val="1"/>
    </w:lvlOverride>
  </w:num>
  <w:num w:numId="193">
    <w:abstractNumId w:val="68"/>
    <w:lvlOverride w:ilvl="0">
      <w:startOverride w:val="1"/>
    </w:lvlOverride>
  </w:num>
  <w:num w:numId="194">
    <w:abstractNumId w:val="0"/>
  </w:num>
  <w:num w:numId="195">
    <w:abstractNumId w:val="66"/>
    <w:lvlOverride w:ilvl="0">
      <w:startOverride w:val="1"/>
    </w:lvlOverride>
  </w:num>
  <w:num w:numId="196">
    <w:abstractNumId w:val="69"/>
  </w:num>
  <w:num w:numId="197">
    <w:abstractNumId w:val="164"/>
  </w:num>
  <w:num w:numId="198">
    <w:abstractNumId w:val="121"/>
  </w:num>
  <w:num w:numId="199">
    <w:abstractNumId w:val="9"/>
  </w:num>
  <w:num w:numId="200">
    <w:abstractNumId w:val="6"/>
  </w:num>
  <w:num w:numId="201">
    <w:abstractNumId w:val="7"/>
  </w:num>
  <w:num w:numId="202">
    <w:abstractNumId w:val="8"/>
  </w:num>
  <w:num w:numId="203">
    <w:abstractNumId w:val="2"/>
  </w:num>
  <w:num w:numId="204">
    <w:abstractNumId w:val="189"/>
  </w:num>
  <w:num w:numId="205">
    <w:abstractNumId w:val="17"/>
  </w:num>
  <w:num w:numId="206">
    <w:abstractNumId w:val="78"/>
  </w:num>
  <w:num w:numId="207">
    <w:abstractNumId w:val="53"/>
  </w:num>
  <w:num w:numId="208">
    <w:abstractNumId w:val="185"/>
  </w:num>
  <w:num w:numId="209">
    <w:abstractNumId w:val="162"/>
  </w:num>
  <w:numIdMacAtCleanup w:val="20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hideGrammaticalErrors/>
  <w:attachedTemplate r:id="rId1"/>
  <w:stylePaneFormatFilter w:val="3F01"/>
  <w:defaultTabStop w:val="709"/>
  <w:autoHyphenation/>
  <w:hyphenationZone w:val="142"/>
  <w:defaultTableStyle w:val="Jasnalista1"/>
  <w:drawingGridHorizontalSpacing w:val="100"/>
  <w:drawingGridVerticalSpacing w:val="120"/>
  <w:displayHorizontalDrawingGridEvery w:val="2"/>
  <w:displayVerticalDrawingGridEvery w:val="0"/>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compat>
  <w:rsids>
    <w:rsidRoot w:val="00451571"/>
    <w:rsid w:val="00002321"/>
    <w:rsid w:val="00007E8C"/>
    <w:rsid w:val="00020181"/>
    <w:rsid w:val="00021529"/>
    <w:rsid w:val="00024ACB"/>
    <w:rsid w:val="000250DA"/>
    <w:rsid w:val="00025643"/>
    <w:rsid w:val="00035CDC"/>
    <w:rsid w:val="00036E11"/>
    <w:rsid w:val="00041474"/>
    <w:rsid w:val="00043BA5"/>
    <w:rsid w:val="000444C5"/>
    <w:rsid w:val="00046A27"/>
    <w:rsid w:val="00054D18"/>
    <w:rsid w:val="00061D60"/>
    <w:rsid w:val="00063728"/>
    <w:rsid w:val="0007038C"/>
    <w:rsid w:val="00075C80"/>
    <w:rsid w:val="00082E75"/>
    <w:rsid w:val="000869D7"/>
    <w:rsid w:val="0009216D"/>
    <w:rsid w:val="00094458"/>
    <w:rsid w:val="000950C9"/>
    <w:rsid w:val="000A08A8"/>
    <w:rsid w:val="000A1020"/>
    <w:rsid w:val="000A21DA"/>
    <w:rsid w:val="000A293F"/>
    <w:rsid w:val="000A51A8"/>
    <w:rsid w:val="000A5315"/>
    <w:rsid w:val="000A63D2"/>
    <w:rsid w:val="000B3E20"/>
    <w:rsid w:val="000B413C"/>
    <w:rsid w:val="000C01F2"/>
    <w:rsid w:val="000C3BCF"/>
    <w:rsid w:val="000C7068"/>
    <w:rsid w:val="000C7488"/>
    <w:rsid w:val="000C756F"/>
    <w:rsid w:val="000D2BD4"/>
    <w:rsid w:val="000E3F51"/>
    <w:rsid w:val="000E46F0"/>
    <w:rsid w:val="000F04FE"/>
    <w:rsid w:val="000F0629"/>
    <w:rsid w:val="000F205E"/>
    <w:rsid w:val="000F33D1"/>
    <w:rsid w:val="000F7DB9"/>
    <w:rsid w:val="00105AB9"/>
    <w:rsid w:val="00107467"/>
    <w:rsid w:val="0010756E"/>
    <w:rsid w:val="00110CED"/>
    <w:rsid w:val="00115385"/>
    <w:rsid w:val="00122F63"/>
    <w:rsid w:val="00127EF9"/>
    <w:rsid w:val="001301A6"/>
    <w:rsid w:val="00131939"/>
    <w:rsid w:val="00132FEB"/>
    <w:rsid w:val="001419A9"/>
    <w:rsid w:val="00146F3D"/>
    <w:rsid w:val="001502D4"/>
    <w:rsid w:val="0015578D"/>
    <w:rsid w:val="001559F2"/>
    <w:rsid w:val="00157984"/>
    <w:rsid w:val="00161541"/>
    <w:rsid w:val="00161AFB"/>
    <w:rsid w:val="00162194"/>
    <w:rsid w:val="00173A0D"/>
    <w:rsid w:val="00176751"/>
    <w:rsid w:val="00177E65"/>
    <w:rsid w:val="001816D3"/>
    <w:rsid w:val="00191682"/>
    <w:rsid w:val="00194964"/>
    <w:rsid w:val="00194FD8"/>
    <w:rsid w:val="001957DC"/>
    <w:rsid w:val="00196C49"/>
    <w:rsid w:val="00196F6D"/>
    <w:rsid w:val="001A392C"/>
    <w:rsid w:val="001A684E"/>
    <w:rsid w:val="001A6878"/>
    <w:rsid w:val="001A7A3A"/>
    <w:rsid w:val="001B3507"/>
    <w:rsid w:val="001B534C"/>
    <w:rsid w:val="001B6E7B"/>
    <w:rsid w:val="001C0C3D"/>
    <w:rsid w:val="001C395D"/>
    <w:rsid w:val="001C4850"/>
    <w:rsid w:val="001C540A"/>
    <w:rsid w:val="001C617B"/>
    <w:rsid w:val="001C6A71"/>
    <w:rsid w:val="001C74F9"/>
    <w:rsid w:val="001D298D"/>
    <w:rsid w:val="001D5614"/>
    <w:rsid w:val="001D63B5"/>
    <w:rsid w:val="001D6D97"/>
    <w:rsid w:val="001D78F7"/>
    <w:rsid w:val="001E0510"/>
    <w:rsid w:val="001E4E60"/>
    <w:rsid w:val="001F59DA"/>
    <w:rsid w:val="001F5CA2"/>
    <w:rsid w:val="001F6502"/>
    <w:rsid w:val="0020058C"/>
    <w:rsid w:val="0020257A"/>
    <w:rsid w:val="00203989"/>
    <w:rsid w:val="002070D9"/>
    <w:rsid w:val="002108FA"/>
    <w:rsid w:val="00214C97"/>
    <w:rsid w:val="00220564"/>
    <w:rsid w:val="002224B7"/>
    <w:rsid w:val="0022361C"/>
    <w:rsid w:val="002269AA"/>
    <w:rsid w:val="00230535"/>
    <w:rsid w:val="002338BC"/>
    <w:rsid w:val="00240F91"/>
    <w:rsid w:val="002435E2"/>
    <w:rsid w:val="00247E3B"/>
    <w:rsid w:val="00250278"/>
    <w:rsid w:val="00251740"/>
    <w:rsid w:val="0025787E"/>
    <w:rsid w:val="00261DC5"/>
    <w:rsid w:val="002658E2"/>
    <w:rsid w:val="00265C78"/>
    <w:rsid w:val="0027144A"/>
    <w:rsid w:val="00271525"/>
    <w:rsid w:val="0027392E"/>
    <w:rsid w:val="00275F3E"/>
    <w:rsid w:val="00277EAC"/>
    <w:rsid w:val="002866E2"/>
    <w:rsid w:val="002879E7"/>
    <w:rsid w:val="002879F3"/>
    <w:rsid w:val="00290E6B"/>
    <w:rsid w:val="0029651E"/>
    <w:rsid w:val="002A010D"/>
    <w:rsid w:val="002A6510"/>
    <w:rsid w:val="002A717B"/>
    <w:rsid w:val="002B0EC4"/>
    <w:rsid w:val="002B184D"/>
    <w:rsid w:val="002C387D"/>
    <w:rsid w:val="002C3969"/>
    <w:rsid w:val="002C4E38"/>
    <w:rsid w:val="002C51BD"/>
    <w:rsid w:val="002D07BE"/>
    <w:rsid w:val="002D1DFB"/>
    <w:rsid w:val="002D24CE"/>
    <w:rsid w:val="002D678C"/>
    <w:rsid w:val="002D7E71"/>
    <w:rsid w:val="002D7F2E"/>
    <w:rsid w:val="002E6CCB"/>
    <w:rsid w:val="002F1820"/>
    <w:rsid w:val="002F699C"/>
    <w:rsid w:val="00301B7A"/>
    <w:rsid w:val="00303D74"/>
    <w:rsid w:val="00307048"/>
    <w:rsid w:val="00314833"/>
    <w:rsid w:val="00314AC6"/>
    <w:rsid w:val="0032138D"/>
    <w:rsid w:val="003312E8"/>
    <w:rsid w:val="00333783"/>
    <w:rsid w:val="0033473B"/>
    <w:rsid w:val="00334B67"/>
    <w:rsid w:val="003462CE"/>
    <w:rsid w:val="003462F5"/>
    <w:rsid w:val="00353AAE"/>
    <w:rsid w:val="00357BE9"/>
    <w:rsid w:val="00363E81"/>
    <w:rsid w:val="003700E0"/>
    <w:rsid w:val="003738E4"/>
    <w:rsid w:val="00375262"/>
    <w:rsid w:val="00376773"/>
    <w:rsid w:val="00384C10"/>
    <w:rsid w:val="0038620C"/>
    <w:rsid w:val="0038724D"/>
    <w:rsid w:val="00390FEB"/>
    <w:rsid w:val="00394B20"/>
    <w:rsid w:val="003A09C5"/>
    <w:rsid w:val="003A252A"/>
    <w:rsid w:val="003A511F"/>
    <w:rsid w:val="003B2E04"/>
    <w:rsid w:val="003B3AEA"/>
    <w:rsid w:val="003B439F"/>
    <w:rsid w:val="003B54F5"/>
    <w:rsid w:val="003C2763"/>
    <w:rsid w:val="003D337E"/>
    <w:rsid w:val="003D5316"/>
    <w:rsid w:val="003E0A9B"/>
    <w:rsid w:val="003E5FE1"/>
    <w:rsid w:val="003E78F4"/>
    <w:rsid w:val="003F1CCC"/>
    <w:rsid w:val="003F1D7A"/>
    <w:rsid w:val="003F4787"/>
    <w:rsid w:val="003F4816"/>
    <w:rsid w:val="003F67E8"/>
    <w:rsid w:val="003F6EB7"/>
    <w:rsid w:val="00401EE7"/>
    <w:rsid w:val="00401F53"/>
    <w:rsid w:val="00403BD2"/>
    <w:rsid w:val="004051CE"/>
    <w:rsid w:val="0040666D"/>
    <w:rsid w:val="00410170"/>
    <w:rsid w:val="00413BA7"/>
    <w:rsid w:val="00414D83"/>
    <w:rsid w:val="00415C1C"/>
    <w:rsid w:val="0041603D"/>
    <w:rsid w:val="004205BF"/>
    <w:rsid w:val="00426E31"/>
    <w:rsid w:val="004270A6"/>
    <w:rsid w:val="00427474"/>
    <w:rsid w:val="00450135"/>
    <w:rsid w:val="00450EA1"/>
    <w:rsid w:val="00451571"/>
    <w:rsid w:val="004549CB"/>
    <w:rsid w:val="00457003"/>
    <w:rsid w:val="00460A8E"/>
    <w:rsid w:val="00463276"/>
    <w:rsid w:val="00467678"/>
    <w:rsid w:val="00467D97"/>
    <w:rsid w:val="00471C16"/>
    <w:rsid w:val="00474E98"/>
    <w:rsid w:val="00475C59"/>
    <w:rsid w:val="004848DE"/>
    <w:rsid w:val="00484BE9"/>
    <w:rsid w:val="00485FBA"/>
    <w:rsid w:val="00493620"/>
    <w:rsid w:val="00496C0E"/>
    <w:rsid w:val="004B2B68"/>
    <w:rsid w:val="004B5903"/>
    <w:rsid w:val="004B604A"/>
    <w:rsid w:val="004C0071"/>
    <w:rsid w:val="004C24E6"/>
    <w:rsid w:val="004C6670"/>
    <w:rsid w:val="004E10A5"/>
    <w:rsid w:val="004E4AE5"/>
    <w:rsid w:val="004E7C45"/>
    <w:rsid w:val="004F00CF"/>
    <w:rsid w:val="004F4A86"/>
    <w:rsid w:val="004F5C4B"/>
    <w:rsid w:val="004F700A"/>
    <w:rsid w:val="004F71E7"/>
    <w:rsid w:val="00500289"/>
    <w:rsid w:val="00503F8E"/>
    <w:rsid w:val="00504AA0"/>
    <w:rsid w:val="005154C3"/>
    <w:rsid w:val="00515942"/>
    <w:rsid w:val="00515A04"/>
    <w:rsid w:val="00515BF5"/>
    <w:rsid w:val="00517BAA"/>
    <w:rsid w:val="005224F6"/>
    <w:rsid w:val="0052658A"/>
    <w:rsid w:val="005328F1"/>
    <w:rsid w:val="0053539E"/>
    <w:rsid w:val="00537126"/>
    <w:rsid w:val="00543253"/>
    <w:rsid w:val="0055515C"/>
    <w:rsid w:val="00565DE0"/>
    <w:rsid w:val="005667CA"/>
    <w:rsid w:val="00567CAB"/>
    <w:rsid w:val="00570CFC"/>
    <w:rsid w:val="00571D4D"/>
    <w:rsid w:val="005731FA"/>
    <w:rsid w:val="0057696D"/>
    <w:rsid w:val="00587BA1"/>
    <w:rsid w:val="00591BF1"/>
    <w:rsid w:val="00595156"/>
    <w:rsid w:val="005954A1"/>
    <w:rsid w:val="005966E6"/>
    <w:rsid w:val="005B001C"/>
    <w:rsid w:val="005B36DC"/>
    <w:rsid w:val="005B5D14"/>
    <w:rsid w:val="005B672D"/>
    <w:rsid w:val="005C06F2"/>
    <w:rsid w:val="005C45A4"/>
    <w:rsid w:val="005C72C7"/>
    <w:rsid w:val="005D1FDE"/>
    <w:rsid w:val="005D6F81"/>
    <w:rsid w:val="005E1646"/>
    <w:rsid w:val="005E752E"/>
    <w:rsid w:val="006015D7"/>
    <w:rsid w:val="006030BF"/>
    <w:rsid w:val="00611FA5"/>
    <w:rsid w:val="006122F4"/>
    <w:rsid w:val="0061294F"/>
    <w:rsid w:val="00612D26"/>
    <w:rsid w:val="006146CE"/>
    <w:rsid w:val="00624099"/>
    <w:rsid w:val="0063085D"/>
    <w:rsid w:val="0063251F"/>
    <w:rsid w:val="0063419E"/>
    <w:rsid w:val="0064364F"/>
    <w:rsid w:val="00650098"/>
    <w:rsid w:val="00653944"/>
    <w:rsid w:val="00657F56"/>
    <w:rsid w:val="00660838"/>
    <w:rsid w:val="006608A7"/>
    <w:rsid w:val="006638CC"/>
    <w:rsid w:val="00663CFA"/>
    <w:rsid w:val="0067147A"/>
    <w:rsid w:val="0067291A"/>
    <w:rsid w:val="006745C3"/>
    <w:rsid w:val="00681AF7"/>
    <w:rsid w:val="00683AA5"/>
    <w:rsid w:val="006878DE"/>
    <w:rsid w:val="00692BB5"/>
    <w:rsid w:val="00693084"/>
    <w:rsid w:val="00693A9E"/>
    <w:rsid w:val="00693F95"/>
    <w:rsid w:val="006942CB"/>
    <w:rsid w:val="006957B7"/>
    <w:rsid w:val="0069638B"/>
    <w:rsid w:val="00696E83"/>
    <w:rsid w:val="006979DC"/>
    <w:rsid w:val="006A27D6"/>
    <w:rsid w:val="006A2BC0"/>
    <w:rsid w:val="006A4AA8"/>
    <w:rsid w:val="006A4C12"/>
    <w:rsid w:val="006A6B25"/>
    <w:rsid w:val="006A7C21"/>
    <w:rsid w:val="006C06BF"/>
    <w:rsid w:val="006C2AF3"/>
    <w:rsid w:val="006C39F0"/>
    <w:rsid w:val="006C6887"/>
    <w:rsid w:val="006D2BC2"/>
    <w:rsid w:val="006D5B1C"/>
    <w:rsid w:val="006D5B55"/>
    <w:rsid w:val="006E4C8D"/>
    <w:rsid w:val="006E556E"/>
    <w:rsid w:val="006F02DD"/>
    <w:rsid w:val="006F05A2"/>
    <w:rsid w:val="006F7DB2"/>
    <w:rsid w:val="007025EC"/>
    <w:rsid w:val="00710ECA"/>
    <w:rsid w:val="00711598"/>
    <w:rsid w:val="0071727A"/>
    <w:rsid w:val="007263C6"/>
    <w:rsid w:val="007270C2"/>
    <w:rsid w:val="00727AF5"/>
    <w:rsid w:val="00733B73"/>
    <w:rsid w:val="00733CE6"/>
    <w:rsid w:val="00737965"/>
    <w:rsid w:val="00740BB2"/>
    <w:rsid w:val="00741852"/>
    <w:rsid w:val="00744CAB"/>
    <w:rsid w:val="00746F61"/>
    <w:rsid w:val="00761FF8"/>
    <w:rsid w:val="00762478"/>
    <w:rsid w:val="0076683E"/>
    <w:rsid w:val="00766D67"/>
    <w:rsid w:val="00770D0B"/>
    <w:rsid w:val="0077566E"/>
    <w:rsid w:val="007762B0"/>
    <w:rsid w:val="00783C32"/>
    <w:rsid w:val="00785B32"/>
    <w:rsid w:val="00786BCD"/>
    <w:rsid w:val="0078780E"/>
    <w:rsid w:val="00791544"/>
    <w:rsid w:val="00792318"/>
    <w:rsid w:val="0079310F"/>
    <w:rsid w:val="007A2A21"/>
    <w:rsid w:val="007A57DB"/>
    <w:rsid w:val="007B12E1"/>
    <w:rsid w:val="007B20A6"/>
    <w:rsid w:val="007B3742"/>
    <w:rsid w:val="007B5304"/>
    <w:rsid w:val="007C27A2"/>
    <w:rsid w:val="007C3796"/>
    <w:rsid w:val="007D2506"/>
    <w:rsid w:val="007D2525"/>
    <w:rsid w:val="007D2EBE"/>
    <w:rsid w:val="007D5347"/>
    <w:rsid w:val="007D5A1B"/>
    <w:rsid w:val="007D76AC"/>
    <w:rsid w:val="007E2FF6"/>
    <w:rsid w:val="007E451E"/>
    <w:rsid w:val="007E4717"/>
    <w:rsid w:val="007E6753"/>
    <w:rsid w:val="007E7208"/>
    <w:rsid w:val="007F16E1"/>
    <w:rsid w:val="007F231A"/>
    <w:rsid w:val="007F6C4B"/>
    <w:rsid w:val="00800EB2"/>
    <w:rsid w:val="008011E7"/>
    <w:rsid w:val="00801AAF"/>
    <w:rsid w:val="008046C6"/>
    <w:rsid w:val="00814F30"/>
    <w:rsid w:val="00822195"/>
    <w:rsid w:val="00823261"/>
    <w:rsid w:val="00830810"/>
    <w:rsid w:val="008310AD"/>
    <w:rsid w:val="00842120"/>
    <w:rsid w:val="00843D2F"/>
    <w:rsid w:val="00851B3B"/>
    <w:rsid w:val="00856044"/>
    <w:rsid w:val="008608A3"/>
    <w:rsid w:val="008645A1"/>
    <w:rsid w:val="00870D10"/>
    <w:rsid w:val="008920A6"/>
    <w:rsid w:val="00894285"/>
    <w:rsid w:val="008943AF"/>
    <w:rsid w:val="00896127"/>
    <w:rsid w:val="008A0342"/>
    <w:rsid w:val="008A25D7"/>
    <w:rsid w:val="008A499D"/>
    <w:rsid w:val="008A4D45"/>
    <w:rsid w:val="008A5549"/>
    <w:rsid w:val="008B5267"/>
    <w:rsid w:val="008C013E"/>
    <w:rsid w:val="008C1F6B"/>
    <w:rsid w:val="008C24C6"/>
    <w:rsid w:val="008C48EA"/>
    <w:rsid w:val="008D195A"/>
    <w:rsid w:val="008D1C2D"/>
    <w:rsid w:val="008E1CAC"/>
    <w:rsid w:val="008E1CC2"/>
    <w:rsid w:val="008E2364"/>
    <w:rsid w:val="008E34A2"/>
    <w:rsid w:val="008E522F"/>
    <w:rsid w:val="008E69F7"/>
    <w:rsid w:val="008F3092"/>
    <w:rsid w:val="008F3D92"/>
    <w:rsid w:val="008F3FB6"/>
    <w:rsid w:val="00900AE4"/>
    <w:rsid w:val="0090501B"/>
    <w:rsid w:val="00906DF8"/>
    <w:rsid w:val="00924BD3"/>
    <w:rsid w:val="009262A2"/>
    <w:rsid w:val="00931A41"/>
    <w:rsid w:val="00931BBC"/>
    <w:rsid w:val="0093269E"/>
    <w:rsid w:val="009339D4"/>
    <w:rsid w:val="009358B7"/>
    <w:rsid w:val="00936A93"/>
    <w:rsid w:val="009377F9"/>
    <w:rsid w:val="0094016F"/>
    <w:rsid w:val="00941981"/>
    <w:rsid w:val="00941CBE"/>
    <w:rsid w:val="0094433C"/>
    <w:rsid w:val="00946B4A"/>
    <w:rsid w:val="0095327D"/>
    <w:rsid w:val="0095466F"/>
    <w:rsid w:val="00954E9F"/>
    <w:rsid w:val="00954ECD"/>
    <w:rsid w:val="00960A98"/>
    <w:rsid w:val="00962244"/>
    <w:rsid w:val="00972D1E"/>
    <w:rsid w:val="0098203D"/>
    <w:rsid w:val="00983EBB"/>
    <w:rsid w:val="00984648"/>
    <w:rsid w:val="00986C3B"/>
    <w:rsid w:val="00986EF7"/>
    <w:rsid w:val="00997DDE"/>
    <w:rsid w:val="00997FAF"/>
    <w:rsid w:val="009A198A"/>
    <w:rsid w:val="009B28FC"/>
    <w:rsid w:val="009B2A28"/>
    <w:rsid w:val="009B394A"/>
    <w:rsid w:val="009B6A21"/>
    <w:rsid w:val="009C0A1D"/>
    <w:rsid w:val="009C1377"/>
    <w:rsid w:val="009C48D4"/>
    <w:rsid w:val="009C6248"/>
    <w:rsid w:val="009C7CE3"/>
    <w:rsid w:val="009D2FFD"/>
    <w:rsid w:val="009D3C21"/>
    <w:rsid w:val="009D643C"/>
    <w:rsid w:val="009E1E82"/>
    <w:rsid w:val="009E5BA4"/>
    <w:rsid w:val="009F030F"/>
    <w:rsid w:val="009F10CA"/>
    <w:rsid w:val="009F524B"/>
    <w:rsid w:val="009F7C3D"/>
    <w:rsid w:val="009F7CB8"/>
    <w:rsid w:val="00A02675"/>
    <w:rsid w:val="00A02711"/>
    <w:rsid w:val="00A031CF"/>
    <w:rsid w:val="00A042BB"/>
    <w:rsid w:val="00A07CF6"/>
    <w:rsid w:val="00A24357"/>
    <w:rsid w:val="00A266D8"/>
    <w:rsid w:val="00A27CE6"/>
    <w:rsid w:val="00A30303"/>
    <w:rsid w:val="00A4388D"/>
    <w:rsid w:val="00A5118D"/>
    <w:rsid w:val="00A526E5"/>
    <w:rsid w:val="00A56188"/>
    <w:rsid w:val="00A57299"/>
    <w:rsid w:val="00A60232"/>
    <w:rsid w:val="00A62957"/>
    <w:rsid w:val="00A6556D"/>
    <w:rsid w:val="00A67158"/>
    <w:rsid w:val="00A7253B"/>
    <w:rsid w:val="00A76B1D"/>
    <w:rsid w:val="00A77A2C"/>
    <w:rsid w:val="00A8464B"/>
    <w:rsid w:val="00A853FD"/>
    <w:rsid w:val="00A909E5"/>
    <w:rsid w:val="00A92401"/>
    <w:rsid w:val="00A926F8"/>
    <w:rsid w:val="00A93C27"/>
    <w:rsid w:val="00A95AC9"/>
    <w:rsid w:val="00A97410"/>
    <w:rsid w:val="00AA11B3"/>
    <w:rsid w:val="00AA1562"/>
    <w:rsid w:val="00AA2B3E"/>
    <w:rsid w:val="00AB5A42"/>
    <w:rsid w:val="00AB5AC3"/>
    <w:rsid w:val="00AB6509"/>
    <w:rsid w:val="00AC3B16"/>
    <w:rsid w:val="00AC7829"/>
    <w:rsid w:val="00AD180E"/>
    <w:rsid w:val="00AD23A0"/>
    <w:rsid w:val="00AD363F"/>
    <w:rsid w:val="00AD3E20"/>
    <w:rsid w:val="00AD5570"/>
    <w:rsid w:val="00AD5FA8"/>
    <w:rsid w:val="00AE3380"/>
    <w:rsid w:val="00AE7E13"/>
    <w:rsid w:val="00B00E16"/>
    <w:rsid w:val="00B070B9"/>
    <w:rsid w:val="00B10AFA"/>
    <w:rsid w:val="00B13A25"/>
    <w:rsid w:val="00B152FD"/>
    <w:rsid w:val="00B15415"/>
    <w:rsid w:val="00B20C4C"/>
    <w:rsid w:val="00B20CE4"/>
    <w:rsid w:val="00B21577"/>
    <w:rsid w:val="00B241AB"/>
    <w:rsid w:val="00B249BF"/>
    <w:rsid w:val="00B25D4D"/>
    <w:rsid w:val="00B31221"/>
    <w:rsid w:val="00B348DC"/>
    <w:rsid w:val="00B3490C"/>
    <w:rsid w:val="00B37D42"/>
    <w:rsid w:val="00B41ACA"/>
    <w:rsid w:val="00B42437"/>
    <w:rsid w:val="00B42CC5"/>
    <w:rsid w:val="00B43CDB"/>
    <w:rsid w:val="00B571EC"/>
    <w:rsid w:val="00B61244"/>
    <w:rsid w:val="00B61306"/>
    <w:rsid w:val="00B62746"/>
    <w:rsid w:val="00B63F87"/>
    <w:rsid w:val="00B70B17"/>
    <w:rsid w:val="00B806C1"/>
    <w:rsid w:val="00B878A1"/>
    <w:rsid w:val="00B95407"/>
    <w:rsid w:val="00B97991"/>
    <w:rsid w:val="00BA0C6A"/>
    <w:rsid w:val="00BA1A5E"/>
    <w:rsid w:val="00BA7DD4"/>
    <w:rsid w:val="00BB1A28"/>
    <w:rsid w:val="00BB56BF"/>
    <w:rsid w:val="00BB60B6"/>
    <w:rsid w:val="00BC0359"/>
    <w:rsid w:val="00BD4145"/>
    <w:rsid w:val="00BD6499"/>
    <w:rsid w:val="00BE0002"/>
    <w:rsid w:val="00BE4B74"/>
    <w:rsid w:val="00BE671F"/>
    <w:rsid w:val="00BE7921"/>
    <w:rsid w:val="00BF60D4"/>
    <w:rsid w:val="00BF6A13"/>
    <w:rsid w:val="00C0385E"/>
    <w:rsid w:val="00C110CE"/>
    <w:rsid w:val="00C13790"/>
    <w:rsid w:val="00C2048D"/>
    <w:rsid w:val="00C270B7"/>
    <w:rsid w:val="00C30504"/>
    <w:rsid w:val="00C32234"/>
    <w:rsid w:val="00C348C0"/>
    <w:rsid w:val="00C34FD2"/>
    <w:rsid w:val="00C43DAE"/>
    <w:rsid w:val="00C45F70"/>
    <w:rsid w:val="00C460DD"/>
    <w:rsid w:val="00C46273"/>
    <w:rsid w:val="00C4797A"/>
    <w:rsid w:val="00C5003C"/>
    <w:rsid w:val="00C52740"/>
    <w:rsid w:val="00C52FCC"/>
    <w:rsid w:val="00C541BA"/>
    <w:rsid w:val="00C57CAB"/>
    <w:rsid w:val="00C60CA1"/>
    <w:rsid w:val="00C61868"/>
    <w:rsid w:val="00C64BD1"/>
    <w:rsid w:val="00C703FC"/>
    <w:rsid w:val="00C712E2"/>
    <w:rsid w:val="00C72D69"/>
    <w:rsid w:val="00C73A27"/>
    <w:rsid w:val="00C77097"/>
    <w:rsid w:val="00C81D76"/>
    <w:rsid w:val="00C81DF0"/>
    <w:rsid w:val="00C848F9"/>
    <w:rsid w:val="00C85388"/>
    <w:rsid w:val="00C86F06"/>
    <w:rsid w:val="00C86FEC"/>
    <w:rsid w:val="00C95E3E"/>
    <w:rsid w:val="00C9696A"/>
    <w:rsid w:val="00CA0887"/>
    <w:rsid w:val="00CA5376"/>
    <w:rsid w:val="00CA5FCF"/>
    <w:rsid w:val="00CA7F8B"/>
    <w:rsid w:val="00CB0A35"/>
    <w:rsid w:val="00CB0A48"/>
    <w:rsid w:val="00CB1953"/>
    <w:rsid w:val="00CB3F09"/>
    <w:rsid w:val="00CB69AB"/>
    <w:rsid w:val="00CC61AD"/>
    <w:rsid w:val="00CD16B8"/>
    <w:rsid w:val="00CD3E38"/>
    <w:rsid w:val="00CD4607"/>
    <w:rsid w:val="00CD58D4"/>
    <w:rsid w:val="00CE1E37"/>
    <w:rsid w:val="00CE2125"/>
    <w:rsid w:val="00CE581D"/>
    <w:rsid w:val="00CE5BBD"/>
    <w:rsid w:val="00CE6B03"/>
    <w:rsid w:val="00CF0F12"/>
    <w:rsid w:val="00CF1350"/>
    <w:rsid w:val="00CF5C85"/>
    <w:rsid w:val="00CF6B6A"/>
    <w:rsid w:val="00D015C6"/>
    <w:rsid w:val="00D07099"/>
    <w:rsid w:val="00D12E6E"/>
    <w:rsid w:val="00D15A46"/>
    <w:rsid w:val="00D16B77"/>
    <w:rsid w:val="00D170E4"/>
    <w:rsid w:val="00D173A8"/>
    <w:rsid w:val="00D20127"/>
    <w:rsid w:val="00D21C86"/>
    <w:rsid w:val="00D36D73"/>
    <w:rsid w:val="00D408EA"/>
    <w:rsid w:val="00D40E84"/>
    <w:rsid w:val="00D4285D"/>
    <w:rsid w:val="00D50957"/>
    <w:rsid w:val="00D5150A"/>
    <w:rsid w:val="00D530D5"/>
    <w:rsid w:val="00D54121"/>
    <w:rsid w:val="00D5548E"/>
    <w:rsid w:val="00D60F17"/>
    <w:rsid w:val="00D6783C"/>
    <w:rsid w:val="00D72956"/>
    <w:rsid w:val="00D73771"/>
    <w:rsid w:val="00D74B04"/>
    <w:rsid w:val="00D75816"/>
    <w:rsid w:val="00D76317"/>
    <w:rsid w:val="00D81E6D"/>
    <w:rsid w:val="00D84F3C"/>
    <w:rsid w:val="00D858FF"/>
    <w:rsid w:val="00D866FC"/>
    <w:rsid w:val="00D8771A"/>
    <w:rsid w:val="00D93D9F"/>
    <w:rsid w:val="00D943BC"/>
    <w:rsid w:val="00DA05E4"/>
    <w:rsid w:val="00DA4BFD"/>
    <w:rsid w:val="00DA6251"/>
    <w:rsid w:val="00DA6497"/>
    <w:rsid w:val="00DA65DD"/>
    <w:rsid w:val="00DB34AC"/>
    <w:rsid w:val="00DB4426"/>
    <w:rsid w:val="00DB55C3"/>
    <w:rsid w:val="00DC05AC"/>
    <w:rsid w:val="00DC54A6"/>
    <w:rsid w:val="00DD1C71"/>
    <w:rsid w:val="00DE499E"/>
    <w:rsid w:val="00DE4A41"/>
    <w:rsid w:val="00DE7E6C"/>
    <w:rsid w:val="00DF0129"/>
    <w:rsid w:val="00DF4505"/>
    <w:rsid w:val="00DF4CED"/>
    <w:rsid w:val="00DF5360"/>
    <w:rsid w:val="00DF7181"/>
    <w:rsid w:val="00DF7251"/>
    <w:rsid w:val="00E0142A"/>
    <w:rsid w:val="00E03E97"/>
    <w:rsid w:val="00E04B52"/>
    <w:rsid w:val="00E066AF"/>
    <w:rsid w:val="00E06A4E"/>
    <w:rsid w:val="00E07B63"/>
    <w:rsid w:val="00E173BD"/>
    <w:rsid w:val="00E17B57"/>
    <w:rsid w:val="00E21146"/>
    <w:rsid w:val="00E24BFF"/>
    <w:rsid w:val="00E2589A"/>
    <w:rsid w:val="00E26E7C"/>
    <w:rsid w:val="00E303EB"/>
    <w:rsid w:val="00E31E19"/>
    <w:rsid w:val="00E33115"/>
    <w:rsid w:val="00E34331"/>
    <w:rsid w:val="00E36974"/>
    <w:rsid w:val="00E43C80"/>
    <w:rsid w:val="00E50B56"/>
    <w:rsid w:val="00E50F39"/>
    <w:rsid w:val="00E52328"/>
    <w:rsid w:val="00E57AE0"/>
    <w:rsid w:val="00E615D6"/>
    <w:rsid w:val="00E65538"/>
    <w:rsid w:val="00E6579C"/>
    <w:rsid w:val="00E65864"/>
    <w:rsid w:val="00E658FF"/>
    <w:rsid w:val="00E712AC"/>
    <w:rsid w:val="00E723AF"/>
    <w:rsid w:val="00E74846"/>
    <w:rsid w:val="00E762DA"/>
    <w:rsid w:val="00E848DB"/>
    <w:rsid w:val="00E86440"/>
    <w:rsid w:val="00E86B33"/>
    <w:rsid w:val="00E8799C"/>
    <w:rsid w:val="00E914C5"/>
    <w:rsid w:val="00E914F6"/>
    <w:rsid w:val="00E92675"/>
    <w:rsid w:val="00EA1412"/>
    <w:rsid w:val="00EA4D23"/>
    <w:rsid w:val="00EB4B2F"/>
    <w:rsid w:val="00EC103F"/>
    <w:rsid w:val="00EE5D47"/>
    <w:rsid w:val="00EF15A7"/>
    <w:rsid w:val="00EF239E"/>
    <w:rsid w:val="00EF31C4"/>
    <w:rsid w:val="00EF4432"/>
    <w:rsid w:val="00EF63F0"/>
    <w:rsid w:val="00EF6FBC"/>
    <w:rsid w:val="00F122A7"/>
    <w:rsid w:val="00F167E0"/>
    <w:rsid w:val="00F22311"/>
    <w:rsid w:val="00F22BE5"/>
    <w:rsid w:val="00F244FF"/>
    <w:rsid w:val="00F25A90"/>
    <w:rsid w:val="00F267ED"/>
    <w:rsid w:val="00F308B3"/>
    <w:rsid w:val="00F33E96"/>
    <w:rsid w:val="00F434E7"/>
    <w:rsid w:val="00F43599"/>
    <w:rsid w:val="00F441A8"/>
    <w:rsid w:val="00F46EB0"/>
    <w:rsid w:val="00F523F1"/>
    <w:rsid w:val="00F53EF1"/>
    <w:rsid w:val="00F6016F"/>
    <w:rsid w:val="00F66FD1"/>
    <w:rsid w:val="00F7340C"/>
    <w:rsid w:val="00F73A2F"/>
    <w:rsid w:val="00F771DD"/>
    <w:rsid w:val="00F77C91"/>
    <w:rsid w:val="00F808E1"/>
    <w:rsid w:val="00F825BD"/>
    <w:rsid w:val="00F9636C"/>
    <w:rsid w:val="00FA03D2"/>
    <w:rsid w:val="00FA46FD"/>
    <w:rsid w:val="00FB4695"/>
    <w:rsid w:val="00FC02FC"/>
    <w:rsid w:val="00FC2411"/>
    <w:rsid w:val="00FC41AA"/>
    <w:rsid w:val="00FD1AD4"/>
    <w:rsid w:val="00FD38A8"/>
    <w:rsid w:val="00FD457F"/>
    <w:rsid w:val="00FD64F5"/>
    <w:rsid w:val="00FE66F6"/>
    <w:rsid w:val="00FE6808"/>
    <w:rsid w:val="00FF319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heading 1" w:uiPriority="9" w:qFormat="1"/>
    <w:lsdException w:name="heading 2" w:uiPriority="9" w:qFormat="1"/>
    <w:lsdException w:name="heading 3"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annotation text" w:uiPriority="99"/>
    <w:lsdException w:name="caption" w:semiHidden="1" w:uiPriority="35" w:unhideWhenUsed="1" w:qFormat="1"/>
    <w:lsdException w:name="endnote reference" w:uiPriority="99"/>
    <w:lsdException w:name="endnote text" w:uiPriority="99"/>
    <w:lsdException w:name="Body Text" w:qFormat="1"/>
    <w:lsdException w:name="Hyperlink" w:uiPriority="99"/>
    <w:lsdException w:name="FollowedHyperlink" w:uiPriority="99"/>
    <w:lsdException w:name="Strong" w:uiPriority="22"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ny">
    <w:name w:val="Normal"/>
    <w:rsid w:val="00D173A8"/>
    <w:pPr>
      <w:widowControl w:val="0"/>
      <w:overflowPunct w:val="0"/>
      <w:autoSpaceDE w:val="0"/>
      <w:autoSpaceDN w:val="0"/>
      <w:adjustRightInd w:val="0"/>
      <w:ind w:firstLine="567"/>
      <w:contextualSpacing/>
      <w:jc w:val="both"/>
      <w:textAlignment w:val="baseline"/>
    </w:pPr>
  </w:style>
  <w:style w:type="paragraph" w:styleId="Nagwek1">
    <w:name w:val="heading 1"/>
    <w:basedOn w:val="Normalny"/>
    <w:next w:val="Normalny"/>
    <w:link w:val="Nagwek1Znak"/>
    <w:uiPriority w:val="9"/>
    <w:qFormat/>
    <w:rsid w:val="001D5614"/>
    <w:pPr>
      <w:tabs>
        <w:tab w:val="left" w:pos="1843"/>
      </w:tabs>
      <w:ind w:firstLine="0"/>
      <w:jc w:val="left"/>
      <w:outlineLvl w:val="0"/>
    </w:pPr>
    <w:rPr>
      <w:b/>
      <w:color w:val="C00000"/>
      <w:kern w:val="28"/>
      <w:sz w:val="28"/>
    </w:rPr>
  </w:style>
  <w:style w:type="paragraph" w:styleId="Nagwek2">
    <w:name w:val="heading 2"/>
    <w:basedOn w:val="Normalny"/>
    <w:next w:val="Normalny"/>
    <w:link w:val="Nagwek2Znak"/>
    <w:uiPriority w:val="9"/>
    <w:qFormat/>
    <w:rsid w:val="00191682"/>
    <w:pPr>
      <w:keepNext/>
      <w:spacing w:before="120" w:after="60"/>
      <w:ind w:firstLine="0"/>
      <w:jc w:val="left"/>
      <w:outlineLvl w:val="1"/>
    </w:pPr>
    <w:rPr>
      <w:b/>
      <w:color w:val="548DD4"/>
      <w:sz w:val="24"/>
    </w:rPr>
  </w:style>
  <w:style w:type="paragraph" w:styleId="Nagwek3">
    <w:name w:val="heading 3"/>
    <w:basedOn w:val="Normalny"/>
    <w:next w:val="Normalny"/>
    <w:link w:val="Nagwek3Znak"/>
    <w:uiPriority w:val="9"/>
    <w:qFormat/>
    <w:rsid w:val="009D3C21"/>
    <w:pPr>
      <w:spacing w:before="120" w:after="60"/>
      <w:ind w:firstLine="0"/>
      <w:contextualSpacing w:val="0"/>
      <w:jc w:val="left"/>
      <w:outlineLvl w:val="2"/>
    </w:pPr>
    <w:rPr>
      <w:b/>
    </w:rPr>
  </w:style>
  <w:style w:type="paragraph" w:styleId="Nagwek4">
    <w:name w:val="heading 4"/>
    <w:basedOn w:val="Normalny"/>
    <w:next w:val="Normalny"/>
    <w:link w:val="Nagwek4Znak"/>
    <w:uiPriority w:val="9"/>
    <w:unhideWhenUsed/>
    <w:qFormat/>
    <w:rsid w:val="007E451E"/>
    <w:pPr>
      <w:keepNext/>
      <w:spacing w:before="240" w:after="60"/>
      <w:outlineLvl w:val="3"/>
    </w:pPr>
    <w:rPr>
      <w:rFonts w:ascii="Calibri" w:eastAsia="Yu Mincho" w:hAnsi="Calibri"/>
      <w:b/>
      <w:bCs/>
      <w:sz w:val="28"/>
      <w:szCs w:val="28"/>
    </w:rPr>
  </w:style>
  <w:style w:type="paragraph" w:styleId="Nagwek5">
    <w:name w:val="heading 5"/>
    <w:basedOn w:val="Normalny"/>
    <w:next w:val="Normalny"/>
    <w:link w:val="Nagwek5Znak"/>
    <w:semiHidden/>
    <w:unhideWhenUsed/>
    <w:qFormat/>
    <w:rsid w:val="00F9636C"/>
    <w:pPr>
      <w:spacing w:before="240" w:after="60"/>
      <w:outlineLvl w:val="4"/>
    </w:pPr>
    <w:rPr>
      <w:rFonts w:ascii="Calibri" w:hAnsi="Calibri"/>
      <w:b/>
      <w:bCs/>
      <w:i/>
      <w:iCs/>
      <w:sz w:val="26"/>
      <w:szCs w:val="26"/>
    </w:rPr>
  </w:style>
  <w:style w:type="paragraph" w:styleId="Nagwek6">
    <w:name w:val="heading 6"/>
    <w:basedOn w:val="Normalny"/>
    <w:link w:val="Nagwek6Znak"/>
    <w:uiPriority w:val="9"/>
    <w:qFormat/>
    <w:rsid w:val="007E451E"/>
    <w:pPr>
      <w:widowControl/>
      <w:overflowPunct/>
      <w:autoSpaceDE/>
      <w:autoSpaceDN/>
      <w:adjustRightInd/>
      <w:spacing w:before="100" w:beforeAutospacing="1" w:after="100" w:afterAutospacing="1"/>
      <w:ind w:firstLine="0"/>
      <w:contextualSpacing w:val="0"/>
      <w:jc w:val="left"/>
      <w:textAlignment w:val="auto"/>
      <w:outlineLvl w:val="5"/>
    </w:pPr>
    <w:rPr>
      <w:b/>
      <w:bCs/>
      <w:sz w:val="15"/>
      <w:szCs w:val="1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BB56BF"/>
    <w:pPr>
      <w:tabs>
        <w:tab w:val="right" w:leader="dot" w:pos="9072"/>
      </w:tabs>
      <w:ind w:left="1418" w:right="284" w:hanging="1418"/>
      <w:jc w:val="left"/>
    </w:pPr>
  </w:style>
  <w:style w:type="table" w:styleId="Tabela-Kolorowy2">
    <w:name w:val="Table Colorful 2"/>
    <w:basedOn w:val="Standardowy"/>
    <w:rsid w:val="007B12E1"/>
    <w:pPr>
      <w:widowControl w:val="0"/>
      <w:overflowPunct w:val="0"/>
      <w:autoSpaceDE w:val="0"/>
      <w:autoSpaceDN w:val="0"/>
      <w:adjustRightInd w:val="0"/>
      <w:ind w:firstLine="709"/>
      <w:contextualSpacing/>
      <w:jc w:val="both"/>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Jasnalista1">
    <w:name w:val="Jasna lista1"/>
    <w:aliases w:val="Light List,Wzór,Jasna lista2"/>
    <w:basedOn w:val="Standardowy"/>
    <w:uiPriority w:val="61"/>
    <w:rsid w:val="002C3969"/>
    <w:pPr>
      <w:widowControl w:val="0"/>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jc w:val="center"/>
    </w:trPr>
    <w:tcPr>
      <w:shd w:val="clear" w:color="auto" w:fill="FFFFFF"/>
      <w:vAlign w:val="center"/>
    </w:tcPr>
    <w:tblStylePr w:type="firstRow">
      <w:pPr>
        <w:spacing w:before="0" w:after="0" w:line="240" w:lineRule="auto"/>
        <w:jc w:val="center"/>
      </w:pPr>
      <w:rPr>
        <w:rFonts w:ascii="Times New Roman" w:hAnsi="Times New Roman"/>
        <w:b w:val="0"/>
        <w:bCs/>
        <w:color w:val="FFFFFF"/>
        <w:sz w:val="20"/>
      </w:rPr>
      <w:tblPr/>
      <w:tcPr>
        <w:tcBorders>
          <w:top w:val="single" w:sz="4" w:space="0" w:color="F2F2F2"/>
          <w:left w:val="single" w:sz="4" w:space="0" w:color="F2F2F2"/>
          <w:bottom w:val="single" w:sz="4" w:space="0" w:color="F2F2F2"/>
          <w:right w:val="single" w:sz="4" w:space="0" w:color="F2F2F2"/>
          <w:insideH w:val="single" w:sz="4" w:space="0" w:color="F2F2F2"/>
          <w:insideV w:val="single" w:sz="4" w:space="0" w:color="F2F2F2"/>
        </w:tcBorders>
        <w:shd w:val="clear" w:color="auto" w:fill="000000"/>
      </w:tcPr>
    </w:tblStylePr>
    <w:tblStylePr w:type="lastRow">
      <w:pPr>
        <w:spacing w:before="0" w:after="0" w:line="240" w:lineRule="auto"/>
        <w:jc w:val="center"/>
      </w:pPr>
      <w:rPr>
        <w:rFonts w:ascii="Times New Roman" w:hAnsi="Times New Roman"/>
        <w:b w:val="0"/>
        <w:bCs/>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firstCol">
      <w:pPr>
        <w:jc w:val="center"/>
      </w:pPr>
      <w:rPr>
        <w:b w:val="0"/>
        <w:bCs/>
      </w:rPr>
    </w:tblStylePr>
    <w:tblStylePr w:type="lastCol">
      <w:pPr>
        <w:jc w:val="center"/>
      </w:pPr>
      <w:rPr>
        <w:b w:val="0"/>
        <w:bCs/>
      </w:rPr>
    </w:tblStylePr>
  </w:style>
  <w:style w:type="table" w:styleId="Tabela-Kolumnowy4">
    <w:name w:val="Table Columns 4"/>
    <w:basedOn w:val="Standardowy"/>
    <w:rsid w:val="007B12E1"/>
    <w:pPr>
      <w:widowControl w:val="0"/>
      <w:overflowPunct w:val="0"/>
      <w:autoSpaceDE w:val="0"/>
      <w:autoSpaceDN w:val="0"/>
      <w:adjustRightInd w:val="0"/>
      <w:ind w:firstLine="709"/>
      <w:contextualSpacing/>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Prosty3">
    <w:name w:val="Table Simple 3"/>
    <w:basedOn w:val="Standardowy"/>
    <w:rsid w:val="007B12E1"/>
    <w:pPr>
      <w:widowControl w:val="0"/>
      <w:overflowPunct w:val="0"/>
      <w:autoSpaceDE w:val="0"/>
      <w:autoSpaceDN w:val="0"/>
      <w:adjustRightInd w:val="0"/>
      <w:ind w:firstLine="709"/>
      <w:contextualSpacing/>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Tabela">
    <w:name w:val="Tabela"/>
    <w:basedOn w:val="Normalny"/>
    <w:qFormat/>
    <w:rsid w:val="00BE0002"/>
    <w:pPr>
      <w:ind w:firstLine="0"/>
      <w:jc w:val="center"/>
    </w:pPr>
  </w:style>
  <w:style w:type="paragraph" w:customStyle="1" w:styleId="Numerowanie1">
    <w:name w:val="Numerowanie 1"/>
    <w:basedOn w:val="Normalny"/>
    <w:qFormat/>
    <w:rsid w:val="00041474"/>
    <w:pPr>
      <w:numPr>
        <w:numId w:val="12"/>
      </w:numPr>
    </w:pPr>
  </w:style>
  <w:style w:type="table" w:styleId="Tabela-Delikatny1">
    <w:name w:val="Table Subtle 1"/>
    <w:basedOn w:val="Standardowy"/>
    <w:rsid w:val="002866E2"/>
    <w:pPr>
      <w:widowControl w:val="0"/>
      <w:overflowPunct w:val="0"/>
      <w:autoSpaceDE w:val="0"/>
      <w:autoSpaceDN w:val="0"/>
      <w:adjustRightInd w:val="0"/>
      <w:ind w:firstLine="709"/>
      <w:contextualSpacing/>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ipercze">
    <w:name w:val="Hyperlink"/>
    <w:uiPriority w:val="99"/>
    <w:unhideWhenUsed/>
    <w:rsid w:val="00471C16"/>
    <w:rPr>
      <w:color w:val="0000FF"/>
      <w:u w:val="single"/>
    </w:rPr>
  </w:style>
  <w:style w:type="numbering" w:customStyle="1" w:styleId="StylNumerowanieZlewej126cmWysunicie063cm">
    <w:name w:val="Styl Numerowanie Z lewej:  126 cm Wysunięcie:  063 cm"/>
    <w:basedOn w:val="Bezlisty"/>
    <w:rsid w:val="006745C3"/>
    <w:pPr>
      <w:numPr>
        <w:numId w:val="9"/>
      </w:numPr>
    </w:pPr>
  </w:style>
  <w:style w:type="character" w:customStyle="1" w:styleId="TekstprzypisudolnegoZnak">
    <w:name w:val="Tekst przypisu dolnego Znak"/>
    <w:basedOn w:val="Domylnaczcionkaakapitu"/>
    <w:link w:val="Tekstprzypisudolnego"/>
    <w:uiPriority w:val="99"/>
    <w:rsid w:val="009F7CB8"/>
  </w:style>
  <w:style w:type="numbering" w:customStyle="1" w:styleId="StylPunktowaneSymbolsymbolZlewej189cmWysunicie">
    <w:name w:val="Styl Punktowane Symbol (symbol) Z lewej:  189 cm Wysunięcie:  ..."/>
    <w:basedOn w:val="Bezlisty"/>
    <w:rsid w:val="00EF63F0"/>
    <w:pPr>
      <w:numPr>
        <w:numId w:val="3"/>
      </w:numPr>
    </w:pPr>
  </w:style>
  <w:style w:type="numbering" w:customStyle="1" w:styleId="StylKonspektynumerowaneSymbolsymbolZlewej05cmWysu">
    <w:name w:val="Styl Konspekty numerowane Symbol (symbol) Z lewej:  05 cm Wysu..."/>
    <w:basedOn w:val="Bezlisty"/>
    <w:rsid w:val="00746F61"/>
    <w:pPr>
      <w:numPr>
        <w:numId w:val="4"/>
      </w:numPr>
    </w:pPr>
  </w:style>
  <w:style w:type="paragraph" w:styleId="Tekstprzypisudolnego">
    <w:name w:val="footnote text"/>
    <w:basedOn w:val="Normalny"/>
    <w:link w:val="TekstprzypisudolnegoZnak"/>
    <w:uiPriority w:val="99"/>
    <w:rsid w:val="00390FEB"/>
  </w:style>
  <w:style w:type="table" w:styleId="Tabela-Siatka">
    <w:name w:val="Table Grid"/>
    <w:basedOn w:val="Standardowy"/>
    <w:uiPriority w:val="39"/>
    <w:rsid w:val="007B12E1"/>
    <w:pPr>
      <w:jc w:val="center"/>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tblHeader/>
      <w:jc w:val="center"/>
    </w:trPr>
    <w:tcPr>
      <w:vAlign w:val="center"/>
    </w:tcPr>
    <w:tblStylePr w:type="firstRow">
      <w:rPr>
        <w:rFonts w:ascii="Times New Roman" w:hAnsi="Times New Roman"/>
        <w:b/>
        <w:sz w:val="20"/>
      </w:rPr>
      <w:tblPr/>
      <w:tcPr>
        <w:shd w:val="clear" w:color="auto" w:fill="BFBFBF"/>
      </w:tcPr>
    </w:tblStylePr>
  </w:style>
  <w:style w:type="character" w:styleId="Odwoanieprzypisudolnego">
    <w:name w:val="footnote reference"/>
    <w:semiHidden/>
    <w:rsid w:val="00390FEB"/>
    <w:rPr>
      <w:vertAlign w:val="superscript"/>
    </w:rPr>
  </w:style>
  <w:style w:type="character" w:customStyle="1" w:styleId="NormalnyPogrubiony">
    <w:name w:val="Normalny + Pogrubiony"/>
    <w:rsid w:val="00746F61"/>
    <w:rPr>
      <w:b/>
      <w:bCs/>
    </w:rPr>
  </w:style>
  <w:style w:type="numbering" w:customStyle="1" w:styleId="StylKonspektynumerowaneSymbolsymbolZlewej1cmWysuni">
    <w:name w:val="Styl Konspekty numerowane Symbol (symbol) Z lewej:  1 cm Wysuni..."/>
    <w:basedOn w:val="Bezlisty"/>
    <w:rsid w:val="00746F61"/>
    <w:pPr>
      <w:numPr>
        <w:numId w:val="5"/>
      </w:numPr>
    </w:pPr>
  </w:style>
  <w:style w:type="character" w:customStyle="1" w:styleId="Nagwek1Znak">
    <w:name w:val="Nagłówek 1 Znak"/>
    <w:link w:val="Nagwek1"/>
    <w:uiPriority w:val="9"/>
    <w:rsid w:val="001D5614"/>
    <w:rPr>
      <w:b/>
      <w:color w:val="C00000"/>
      <w:kern w:val="28"/>
      <w:sz w:val="28"/>
    </w:rPr>
  </w:style>
  <w:style w:type="character" w:customStyle="1" w:styleId="Nagwek2Znak">
    <w:name w:val="Nagłówek 2 Znak"/>
    <w:link w:val="Nagwek2"/>
    <w:uiPriority w:val="9"/>
    <w:rsid w:val="00191682"/>
    <w:rPr>
      <w:b/>
      <w:color w:val="548DD4"/>
      <w:sz w:val="24"/>
    </w:rPr>
  </w:style>
  <w:style w:type="character" w:customStyle="1" w:styleId="Nagwek3Znak">
    <w:name w:val="Nagłówek 3 Znak"/>
    <w:link w:val="Nagwek3"/>
    <w:uiPriority w:val="9"/>
    <w:rsid w:val="009D3C21"/>
    <w:rPr>
      <w:b/>
    </w:rPr>
  </w:style>
  <w:style w:type="numbering" w:customStyle="1" w:styleId="Punktowanie">
    <w:name w:val="Punktowanie"/>
    <w:basedOn w:val="Bezlisty"/>
    <w:rsid w:val="003F1D7A"/>
    <w:pPr>
      <w:numPr>
        <w:numId w:val="1"/>
      </w:numPr>
    </w:pPr>
  </w:style>
  <w:style w:type="numbering" w:customStyle="1" w:styleId="frfrf">
    <w:name w:val="frfrf"/>
    <w:basedOn w:val="Bezlisty"/>
    <w:rsid w:val="00D015C6"/>
    <w:pPr>
      <w:numPr>
        <w:numId w:val="2"/>
      </w:numPr>
    </w:pPr>
  </w:style>
  <w:style w:type="numbering" w:customStyle="1" w:styleId="StylStylKonspektynumerowaneSymbolsymbolZlewej1cmWysu">
    <w:name w:val="Styl Styl Konspekty numerowane Symbol (symbol) Z lewej:  1 cm Wysu..."/>
    <w:basedOn w:val="Bezlisty"/>
    <w:rsid w:val="00746F61"/>
    <w:pPr>
      <w:numPr>
        <w:numId w:val="6"/>
      </w:numPr>
    </w:pPr>
  </w:style>
  <w:style w:type="paragraph" w:customStyle="1" w:styleId="Punkt1">
    <w:name w:val="Punkt 1"/>
    <w:basedOn w:val="Normalny"/>
    <w:qFormat/>
    <w:rsid w:val="00DD1C71"/>
    <w:pPr>
      <w:numPr>
        <w:numId w:val="7"/>
      </w:numPr>
    </w:pPr>
  </w:style>
  <w:style w:type="paragraph" w:customStyle="1" w:styleId="Punkt2">
    <w:name w:val="Punkt 2"/>
    <w:basedOn w:val="Normalny"/>
    <w:qFormat/>
    <w:rsid w:val="00450EA1"/>
    <w:pPr>
      <w:numPr>
        <w:numId w:val="8"/>
      </w:numPr>
      <w:ind w:left="1135" w:hanging="284"/>
    </w:pPr>
  </w:style>
  <w:style w:type="paragraph" w:styleId="Nagwekspisutreci">
    <w:name w:val="TOC Heading"/>
    <w:basedOn w:val="Nagwek1"/>
    <w:next w:val="Normalny"/>
    <w:uiPriority w:val="39"/>
    <w:semiHidden/>
    <w:unhideWhenUsed/>
    <w:qFormat/>
    <w:rsid w:val="00277EAC"/>
    <w:pPr>
      <w:overflowPunct/>
      <w:autoSpaceDE/>
      <w:autoSpaceDN/>
      <w:adjustRightInd/>
      <w:spacing w:before="480" w:line="276" w:lineRule="auto"/>
      <w:textAlignment w:val="auto"/>
      <w:outlineLvl w:val="9"/>
    </w:pPr>
    <w:rPr>
      <w:rFonts w:ascii="Cambria" w:hAnsi="Cambria"/>
      <w:bCs/>
      <w:smallCaps/>
      <w:color w:val="365F91"/>
      <w:kern w:val="0"/>
      <w:szCs w:val="28"/>
      <w:lang w:eastAsia="en-US"/>
    </w:rPr>
  </w:style>
  <w:style w:type="numbering" w:customStyle="1" w:styleId="StylNumerowanieZlewej126cmWysunicie063cm1">
    <w:name w:val="Styl Numerowanie Z lewej:  126 cm Wysunięcie:  063 cm1"/>
    <w:basedOn w:val="Bezlisty"/>
    <w:rsid w:val="006745C3"/>
    <w:pPr>
      <w:numPr>
        <w:numId w:val="10"/>
      </w:numPr>
    </w:pPr>
  </w:style>
  <w:style w:type="numbering" w:customStyle="1" w:styleId="Numerowanie">
    <w:name w:val="Numerowanie"/>
    <w:basedOn w:val="Bezlisty"/>
    <w:rsid w:val="006745C3"/>
    <w:pPr>
      <w:numPr>
        <w:numId w:val="11"/>
      </w:numPr>
    </w:pPr>
  </w:style>
  <w:style w:type="character" w:customStyle="1" w:styleId="Nagwek4Znak">
    <w:name w:val="Nagłówek 4 Znak"/>
    <w:link w:val="Nagwek4"/>
    <w:uiPriority w:val="9"/>
    <w:rsid w:val="007E451E"/>
    <w:rPr>
      <w:rFonts w:ascii="Calibri" w:eastAsia="Yu Mincho" w:hAnsi="Calibri"/>
      <w:b/>
      <w:bCs/>
      <w:sz w:val="28"/>
      <w:szCs w:val="28"/>
    </w:rPr>
  </w:style>
  <w:style w:type="character" w:customStyle="1" w:styleId="Nagwek6Znak">
    <w:name w:val="Nagłówek 6 Znak"/>
    <w:link w:val="Nagwek6"/>
    <w:uiPriority w:val="9"/>
    <w:rsid w:val="007E451E"/>
    <w:rPr>
      <w:b/>
      <w:bCs/>
      <w:sz w:val="15"/>
      <w:szCs w:val="15"/>
    </w:rPr>
  </w:style>
  <w:style w:type="paragraph" w:styleId="Stopka">
    <w:name w:val="footer"/>
    <w:basedOn w:val="Normalny"/>
    <w:link w:val="StopkaZnak"/>
    <w:rsid w:val="00471C16"/>
    <w:pPr>
      <w:tabs>
        <w:tab w:val="center" w:pos="4536"/>
        <w:tab w:val="right" w:pos="9072"/>
      </w:tabs>
    </w:pPr>
  </w:style>
  <w:style w:type="character" w:customStyle="1" w:styleId="StopkaZnak">
    <w:name w:val="Stopka Znak"/>
    <w:basedOn w:val="Domylnaczcionkaakapitu"/>
    <w:link w:val="Stopka"/>
    <w:uiPriority w:val="99"/>
    <w:rsid w:val="00471C16"/>
  </w:style>
  <w:style w:type="paragraph" w:styleId="Nagwek">
    <w:name w:val="header"/>
    <w:basedOn w:val="Normalny"/>
    <w:link w:val="NagwekZnak"/>
    <w:rsid w:val="00471C16"/>
    <w:pPr>
      <w:tabs>
        <w:tab w:val="center" w:pos="4536"/>
        <w:tab w:val="right" w:pos="9072"/>
      </w:tabs>
    </w:pPr>
  </w:style>
  <w:style w:type="character" w:customStyle="1" w:styleId="NagwekZnak">
    <w:name w:val="Nagłówek Znak"/>
    <w:basedOn w:val="Domylnaczcionkaakapitu"/>
    <w:link w:val="Nagwek"/>
    <w:uiPriority w:val="99"/>
    <w:rsid w:val="00471C16"/>
  </w:style>
  <w:style w:type="paragraph" w:customStyle="1" w:styleId="Standardowytekst">
    <w:name w:val="Standardowy.tekst"/>
    <w:rsid w:val="0025787E"/>
    <w:pPr>
      <w:overflowPunct w:val="0"/>
      <w:autoSpaceDE w:val="0"/>
      <w:autoSpaceDN w:val="0"/>
      <w:adjustRightInd w:val="0"/>
      <w:jc w:val="both"/>
      <w:textAlignment w:val="baseline"/>
    </w:pPr>
  </w:style>
  <w:style w:type="paragraph" w:styleId="Akapitzlist">
    <w:name w:val="List Paragraph"/>
    <w:basedOn w:val="Normalny"/>
    <w:uiPriority w:val="34"/>
    <w:qFormat/>
    <w:rsid w:val="00571D4D"/>
    <w:pPr>
      <w:ind w:left="708"/>
    </w:pPr>
  </w:style>
  <w:style w:type="paragraph" w:styleId="Bezodstpw">
    <w:name w:val="No Spacing"/>
    <w:link w:val="BezodstpwZnak"/>
    <w:uiPriority w:val="1"/>
    <w:qFormat/>
    <w:rsid w:val="00571D4D"/>
    <w:rPr>
      <w:rFonts w:ascii="Calibri" w:hAnsi="Calibri"/>
      <w:sz w:val="22"/>
      <w:szCs w:val="22"/>
      <w:lang w:eastAsia="en-US"/>
    </w:rPr>
  </w:style>
  <w:style w:type="character" w:customStyle="1" w:styleId="BezodstpwZnak">
    <w:name w:val="Bez odstępów Znak"/>
    <w:link w:val="Bezodstpw"/>
    <w:uiPriority w:val="1"/>
    <w:rsid w:val="00571D4D"/>
    <w:rPr>
      <w:rFonts w:ascii="Calibri" w:hAnsi="Calibri"/>
      <w:sz w:val="22"/>
      <w:szCs w:val="22"/>
      <w:lang w:val="pl-PL" w:eastAsia="en-US" w:bidi="ar-SA"/>
    </w:rPr>
  </w:style>
  <w:style w:type="paragraph" w:styleId="Spistreci2">
    <w:name w:val="toc 2"/>
    <w:basedOn w:val="Normalny"/>
    <w:next w:val="Normalny"/>
    <w:rsid w:val="006C6887"/>
    <w:pPr>
      <w:widowControl/>
      <w:tabs>
        <w:tab w:val="right" w:leader="dot" w:pos="7371"/>
      </w:tabs>
      <w:ind w:left="200" w:firstLine="0"/>
      <w:contextualSpacing w:val="0"/>
      <w:jc w:val="left"/>
    </w:pPr>
    <w:rPr>
      <w:sz w:val="24"/>
    </w:rPr>
  </w:style>
  <w:style w:type="paragraph" w:styleId="Spistreci3">
    <w:name w:val="toc 3"/>
    <w:basedOn w:val="Normalny"/>
    <w:next w:val="Normalny"/>
    <w:rsid w:val="006C6887"/>
    <w:pPr>
      <w:widowControl/>
      <w:tabs>
        <w:tab w:val="right" w:leader="dot" w:pos="7371"/>
      </w:tabs>
      <w:ind w:left="400" w:firstLine="0"/>
      <w:contextualSpacing w:val="0"/>
      <w:jc w:val="left"/>
    </w:pPr>
    <w:rPr>
      <w:sz w:val="24"/>
    </w:rPr>
  </w:style>
  <w:style w:type="paragraph" w:styleId="Spistreci4">
    <w:name w:val="toc 4"/>
    <w:basedOn w:val="Normalny"/>
    <w:next w:val="Normalny"/>
    <w:rsid w:val="006C6887"/>
    <w:pPr>
      <w:widowControl/>
      <w:tabs>
        <w:tab w:val="right" w:leader="dot" w:pos="7371"/>
      </w:tabs>
      <w:ind w:left="600" w:firstLine="0"/>
      <w:contextualSpacing w:val="0"/>
      <w:jc w:val="left"/>
    </w:pPr>
    <w:rPr>
      <w:sz w:val="18"/>
    </w:rPr>
  </w:style>
  <w:style w:type="paragraph" w:styleId="Spistreci5">
    <w:name w:val="toc 5"/>
    <w:basedOn w:val="Normalny"/>
    <w:next w:val="Normalny"/>
    <w:rsid w:val="006C6887"/>
    <w:pPr>
      <w:widowControl/>
      <w:tabs>
        <w:tab w:val="right" w:leader="dot" w:pos="7371"/>
      </w:tabs>
      <w:ind w:left="800" w:firstLine="0"/>
      <w:contextualSpacing w:val="0"/>
      <w:jc w:val="left"/>
    </w:pPr>
    <w:rPr>
      <w:sz w:val="18"/>
    </w:rPr>
  </w:style>
  <w:style w:type="paragraph" w:styleId="Spistreci6">
    <w:name w:val="toc 6"/>
    <w:basedOn w:val="Normalny"/>
    <w:next w:val="Normalny"/>
    <w:rsid w:val="006C6887"/>
    <w:pPr>
      <w:widowControl/>
      <w:tabs>
        <w:tab w:val="right" w:leader="dot" w:pos="7371"/>
      </w:tabs>
      <w:ind w:left="1000" w:firstLine="0"/>
      <w:contextualSpacing w:val="0"/>
      <w:jc w:val="left"/>
    </w:pPr>
    <w:rPr>
      <w:sz w:val="18"/>
    </w:rPr>
  </w:style>
  <w:style w:type="paragraph" w:styleId="Spistreci7">
    <w:name w:val="toc 7"/>
    <w:basedOn w:val="Normalny"/>
    <w:next w:val="Normalny"/>
    <w:rsid w:val="006C6887"/>
    <w:pPr>
      <w:widowControl/>
      <w:tabs>
        <w:tab w:val="right" w:leader="dot" w:pos="7371"/>
      </w:tabs>
      <w:ind w:left="1200" w:firstLine="0"/>
      <w:contextualSpacing w:val="0"/>
      <w:jc w:val="left"/>
    </w:pPr>
    <w:rPr>
      <w:sz w:val="18"/>
    </w:rPr>
  </w:style>
  <w:style w:type="paragraph" w:styleId="Spistreci8">
    <w:name w:val="toc 8"/>
    <w:basedOn w:val="Normalny"/>
    <w:next w:val="Normalny"/>
    <w:rsid w:val="006C6887"/>
    <w:pPr>
      <w:widowControl/>
      <w:tabs>
        <w:tab w:val="right" w:leader="dot" w:pos="7371"/>
      </w:tabs>
      <w:ind w:left="1400" w:firstLine="0"/>
      <w:contextualSpacing w:val="0"/>
      <w:jc w:val="left"/>
    </w:pPr>
    <w:rPr>
      <w:sz w:val="18"/>
    </w:rPr>
  </w:style>
  <w:style w:type="paragraph" w:styleId="Spistreci9">
    <w:name w:val="toc 9"/>
    <w:basedOn w:val="Normalny"/>
    <w:next w:val="Normalny"/>
    <w:rsid w:val="006C6887"/>
    <w:pPr>
      <w:widowControl/>
      <w:tabs>
        <w:tab w:val="right" w:leader="dot" w:pos="7371"/>
      </w:tabs>
      <w:ind w:left="1600" w:firstLine="0"/>
      <w:contextualSpacing w:val="0"/>
      <w:jc w:val="left"/>
    </w:pPr>
    <w:rPr>
      <w:sz w:val="18"/>
    </w:rPr>
  </w:style>
  <w:style w:type="character" w:styleId="Numerstrony">
    <w:name w:val="page number"/>
    <w:basedOn w:val="Domylnaczcionkaakapitu"/>
    <w:rsid w:val="006C6887"/>
  </w:style>
  <w:style w:type="paragraph" w:styleId="Tekstpodstawowy2">
    <w:name w:val="Body Text 2"/>
    <w:basedOn w:val="Normalny"/>
    <w:link w:val="Tekstpodstawowy2Znak"/>
    <w:uiPriority w:val="99"/>
    <w:rsid w:val="006C6887"/>
    <w:pPr>
      <w:widowControl/>
      <w:spacing w:after="120" w:line="480" w:lineRule="auto"/>
      <w:ind w:firstLine="0"/>
      <w:contextualSpacing w:val="0"/>
    </w:pPr>
    <w:rPr>
      <w:sz w:val="24"/>
    </w:rPr>
  </w:style>
  <w:style w:type="character" w:customStyle="1" w:styleId="Tekstpodstawowy2Znak">
    <w:name w:val="Tekst podstawowy 2 Znak"/>
    <w:link w:val="Tekstpodstawowy2"/>
    <w:uiPriority w:val="99"/>
    <w:rsid w:val="006C6887"/>
    <w:rPr>
      <w:sz w:val="24"/>
    </w:rPr>
  </w:style>
  <w:style w:type="paragraph" w:styleId="Tekstpodstawowywcity2">
    <w:name w:val="Body Text Indent 2"/>
    <w:basedOn w:val="Normalny"/>
    <w:link w:val="Tekstpodstawowywcity2Znak"/>
    <w:uiPriority w:val="99"/>
    <w:rsid w:val="006C6887"/>
    <w:pPr>
      <w:widowControl/>
      <w:spacing w:after="120" w:line="480" w:lineRule="auto"/>
      <w:ind w:left="283" w:firstLine="0"/>
      <w:contextualSpacing w:val="0"/>
    </w:pPr>
    <w:rPr>
      <w:sz w:val="24"/>
    </w:rPr>
  </w:style>
  <w:style w:type="character" w:customStyle="1" w:styleId="Tekstpodstawowywcity2Znak">
    <w:name w:val="Tekst podstawowy wcięty 2 Znak"/>
    <w:link w:val="Tekstpodstawowywcity2"/>
    <w:uiPriority w:val="99"/>
    <w:rsid w:val="006C6887"/>
    <w:rPr>
      <w:sz w:val="24"/>
    </w:rPr>
  </w:style>
  <w:style w:type="paragraph" w:styleId="Tekstpodstawowy">
    <w:name w:val="Body Text"/>
    <w:basedOn w:val="Normalny"/>
    <w:link w:val="TekstpodstawowyZnak"/>
    <w:uiPriority w:val="99"/>
    <w:qFormat/>
    <w:rsid w:val="006C6887"/>
    <w:pPr>
      <w:widowControl/>
      <w:overflowPunct/>
      <w:autoSpaceDE/>
      <w:autoSpaceDN/>
      <w:adjustRightInd/>
      <w:spacing w:line="360" w:lineRule="auto"/>
      <w:ind w:firstLine="0"/>
      <w:contextualSpacing w:val="0"/>
      <w:jc w:val="left"/>
      <w:textAlignment w:val="auto"/>
    </w:pPr>
    <w:rPr>
      <w:sz w:val="24"/>
    </w:rPr>
  </w:style>
  <w:style w:type="character" w:customStyle="1" w:styleId="TekstpodstawowyZnak">
    <w:name w:val="Tekst podstawowy Znak"/>
    <w:link w:val="Tekstpodstawowy"/>
    <w:uiPriority w:val="99"/>
    <w:rsid w:val="006C6887"/>
    <w:rPr>
      <w:sz w:val="24"/>
    </w:rPr>
  </w:style>
  <w:style w:type="paragraph" w:styleId="Tekstpodstawowywcity">
    <w:name w:val="Body Text Indent"/>
    <w:basedOn w:val="Normalny"/>
    <w:link w:val="TekstpodstawowywcityZnak"/>
    <w:uiPriority w:val="99"/>
    <w:rsid w:val="006C6887"/>
    <w:pPr>
      <w:widowControl/>
      <w:overflowPunct/>
      <w:autoSpaceDE/>
      <w:autoSpaceDN/>
      <w:adjustRightInd/>
      <w:spacing w:line="360" w:lineRule="auto"/>
      <w:ind w:left="1418" w:hanging="1418"/>
      <w:contextualSpacing w:val="0"/>
      <w:jc w:val="left"/>
      <w:textAlignment w:val="auto"/>
    </w:pPr>
    <w:rPr>
      <w:b/>
      <w:sz w:val="24"/>
    </w:rPr>
  </w:style>
  <w:style w:type="character" w:customStyle="1" w:styleId="TekstpodstawowywcityZnak">
    <w:name w:val="Tekst podstawowy wcięty Znak"/>
    <w:link w:val="Tekstpodstawowywcity"/>
    <w:uiPriority w:val="99"/>
    <w:rsid w:val="006C6887"/>
    <w:rPr>
      <w:b/>
      <w:sz w:val="24"/>
    </w:rPr>
  </w:style>
  <w:style w:type="paragraph" w:styleId="Tekstpodstawowywcity3">
    <w:name w:val="Body Text Indent 3"/>
    <w:basedOn w:val="Normalny"/>
    <w:link w:val="Tekstpodstawowywcity3Znak"/>
    <w:uiPriority w:val="99"/>
    <w:rsid w:val="006C6887"/>
    <w:pPr>
      <w:widowControl/>
      <w:overflowPunct/>
      <w:autoSpaceDE/>
      <w:autoSpaceDN/>
      <w:adjustRightInd/>
      <w:spacing w:before="60"/>
      <w:ind w:firstLine="0"/>
      <w:contextualSpacing w:val="0"/>
      <w:textAlignment w:val="auto"/>
    </w:pPr>
    <w:rPr>
      <w:sz w:val="24"/>
    </w:rPr>
  </w:style>
  <w:style w:type="character" w:customStyle="1" w:styleId="Tekstpodstawowywcity3Znak">
    <w:name w:val="Tekst podstawowy wcięty 3 Znak"/>
    <w:link w:val="Tekstpodstawowywcity3"/>
    <w:uiPriority w:val="99"/>
    <w:rsid w:val="006C6887"/>
    <w:rPr>
      <w:sz w:val="24"/>
    </w:rPr>
  </w:style>
  <w:style w:type="paragraph" w:styleId="Listapunktowana">
    <w:name w:val="List Bullet"/>
    <w:basedOn w:val="Normalny"/>
    <w:rsid w:val="006C6887"/>
    <w:pPr>
      <w:widowControl/>
      <w:overflowPunct/>
      <w:autoSpaceDE/>
      <w:autoSpaceDN/>
      <w:adjustRightInd/>
      <w:spacing w:line="360" w:lineRule="auto"/>
      <w:ind w:left="360" w:hanging="360"/>
      <w:contextualSpacing w:val="0"/>
      <w:jc w:val="left"/>
      <w:textAlignment w:val="auto"/>
    </w:pPr>
    <w:rPr>
      <w:sz w:val="24"/>
    </w:rPr>
  </w:style>
  <w:style w:type="paragraph" w:customStyle="1" w:styleId="10">
    <w:name w:val="_10"/>
    <w:basedOn w:val="Normalny"/>
    <w:rsid w:val="006C6887"/>
    <w:pPr>
      <w:widowControl/>
      <w:overflowPunct/>
      <w:autoSpaceDE/>
      <w:autoSpaceDN/>
      <w:adjustRightInd/>
      <w:ind w:firstLine="0"/>
      <w:contextualSpacing w:val="0"/>
      <w:textAlignment w:val="auto"/>
    </w:pPr>
    <w:rPr>
      <w:sz w:val="24"/>
    </w:rPr>
  </w:style>
  <w:style w:type="paragraph" w:styleId="Tekstpodstawowy3">
    <w:name w:val="Body Text 3"/>
    <w:basedOn w:val="Normalny"/>
    <w:link w:val="Tekstpodstawowy3Znak"/>
    <w:uiPriority w:val="99"/>
    <w:rsid w:val="006C6887"/>
    <w:pPr>
      <w:widowControl/>
      <w:overflowPunct/>
      <w:autoSpaceDE/>
      <w:autoSpaceDN/>
      <w:adjustRightInd/>
      <w:spacing w:after="120"/>
      <w:ind w:firstLine="0"/>
      <w:contextualSpacing w:val="0"/>
      <w:jc w:val="left"/>
      <w:textAlignment w:val="auto"/>
    </w:pPr>
    <w:rPr>
      <w:sz w:val="16"/>
      <w:szCs w:val="16"/>
    </w:rPr>
  </w:style>
  <w:style w:type="character" w:customStyle="1" w:styleId="Tekstpodstawowy3Znak">
    <w:name w:val="Tekst podstawowy 3 Znak"/>
    <w:link w:val="Tekstpodstawowy3"/>
    <w:uiPriority w:val="99"/>
    <w:rsid w:val="006C6887"/>
    <w:rPr>
      <w:sz w:val="16"/>
      <w:szCs w:val="16"/>
    </w:rPr>
  </w:style>
  <w:style w:type="paragraph" w:customStyle="1" w:styleId="Styl12ptWyjustowany">
    <w:name w:val="Styl 12 pt Wyjustowany"/>
    <w:basedOn w:val="Normalny"/>
    <w:rsid w:val="006C6887"/>
    <w:pPr>
      <w:widowControl/>
      <w:overflowPunct/>
      <w:autoSpaceDE/>
      <w:autoSpaceDN/>
      <w:adjustRightInd/>
      <w:ind w:firstLine="0"/>
      <w:contextualSpacing w:val="0"/>
      <w:textAlignment w:val="auto"/>
    </w:pPr>
    <w:rPr>
      <w:sz w:val="24"/>
    </w:rPr>
  </w:style>
  <w:style w:type="paragraph" w:customStyle="1" w:styleId="StylIwony">
    <w:name w:val="Styl Iwony"/>
    <w:basedOn w:val="Normalny"/>
    <w:rsid w:val="006C6887"/>
    <w:pPr>
      <w:widowControl/>
      <w:spacing w:before="120" w:after="120"/>
      <w:ind w:firstLine="0"/>
      <w:contextualSpacing w:val="0"/>
    </w:pPr>
    <w:rPr>
      <w:rFonts w:ascii="Bookman Old Style" w:hAnsi="Bookman Old Style"/>
      <w:sz w:val="24"/>
    </w:rPr>
  </w:style>
  <w:style w:type="paragraph" w:customStyle="1" w:styleId="tekstost">
    <w:name w:val="tekst ost"/>
    <w:basedOn w:val="Normalny"/>
    <w:rsid w:val="006C6887"/>
    <w:pPr>
      <w:widowControl/>
      <w:ind w:firstLine="0"/>
      <w:contextualSpacing w:val="0"/>
    </w:pPr>
  </w:style>
  <w:style w:type="paragraph" w:styleId="Wcicienormalne">
    <w:name w:val="Normal Indent"/>
    <w:basedOn w:val="Normalny"/>
    <w:rsid w:val="006C6887"/>
    <w:pPr>
      <w:widowControl/>
      <w:overflowPunct/>
      <w:autoSpaceDE/>
      <w:autoSpaceDN/>
      <w:adjustRightInd/>
      <w:spacing w:before="120" w:after="120"/>
      <w:ind w:left="720" w:firstLine="0"/>
      <w:contextualSpacing w:val="0"/>
      <w:textAlignment w:val="auto"/>
    </w:pPr>
    <w:rPr>
      <w:sz w:val="24"/>
    </w:rPr>
  </w:style>
  <w:style w:type="paragraph" w:styleId="Tekstdymka">
    <w:name w:val="Balloon Text"/>
    <w:basedOn w:val="Normalny"/>
    <w:link w:val="TekstdymkaZnak"/>
    <w:rsid w:val="006C6887"/>
    <w:pPr>
      <w:widowControl/>
      <w:ind w:firstLine="0"/>
      <w:contextualSpacing w:val="0"/>
    </w:pPr>
    <w:rPr>
      <w:rFonts w:ascii="Tahoma" w:hAnsi="Tahoma"/>
      <w:sz w:val="16"/>
      <w:szCs w:val="16"/>
    </w:rPr>
  </w:style>
  <w:style w:type="character" w:customStyle="1" w:styleId="TekstdymkaZnak">
    <w:name w:val="Tekst dymka Znak"/>
    <w:link w:val="Tekstdymka"/>
    <w:rsid w:val="006C6887"/>
    <w:rPr>
      <w:rFonts w:ascii="Tahoma" w:hAnsi="Tahoma" w:cs="Tahoma"/>
      <w:sz w:val="16"/>
      <w:szCs w:val="16"/>
    </w:rPr>
  </w:style>
  <w:style w:type="paragraph" w:customStyle="1" w:styleId="1Specyfikacja">
    <w:name w:val="1.Specyfikacja"/>
    <w:next w:val="Nagwek2"/>
    <w:qFormat/>
    <w:rsid w:val="00F6016F"/>
    <w:pPr>
      <w:spacing w:after="120" w:line="276" w:lineRule="auto"/>
      <w:jc w:val="center"/>
    </w:pPr>
    <w:rPr>
      <w:b/>
      <w:caps/>
      <w:color w:val="C0504D"/>
      <w:kern w:val="28"/>
      <w:sz w:val="24"/>
    </w:rPr>
  </w:style>
  <w:style w:type="paragraph" w:customStyle="1" w:styleId="2Dzia">
    <w:name w:val="2.Dział"/>
    <w:next w:val="Normalny"/>
    <w:qFormat/>
    <w:rsid w:val="00F6016F"/>
    <w:pPr>
      <w:widowControl w:val="0"/>
      <w:spacing w:before="120" w:after="120"/>
      <w:ind w:left="568"/>
    </w:pPr>
    <w:rPr>
      <w:b/>
      <w:color w:val="548DD4"/>
    </w:rPr>
  </w:style>
  <w:style w:type="paragraph" w:customStyle="1" w:styleId="3Tytu">
    <w:name w:val="3.Tytuł"/>
    <w:next w:val="Normalny"/>
    <w:qFormat/>
    <w:rsid w:val="00F6016F"/>
    <w:pPr>
      <w:spacing w:before="120"/>
      <w:jc w:val="both"/>
    </w:pPr>
    <w:rPr>
      <w:rFonts w:eastAsia="Calibri"/>
      <w:b/>
    </w:rPr>
  </w:style>
  <w:style w:type="paragraph" w:customStyle="1" w:styleId="4Tekst">
    <w:name w:val="4.Tekst"/>
    <w:next w:val="Normalny"/>
    <w:qFormat/>
    <w:rsid w:val="00F6016F"/>
    <w:pPr>
      <w:jc w:val="both"/>
    </w:pPr>
    <w:rPr>
      <w:rFonts w:eastAsia="Calibri"/>
    </w:rPr>
  </w:style>
  <w:style w:type="paragraph" w:customStyle="1" w:styleId="5Punktowanie">
    <w:name w:val="5.Punktowanie"/>
    <w:next w:val="Normalny"/>
    <w:qFormat/>
    <w:rsid w:val="00F6016F"/>
    <w:pPr>
      <w:numPr>
        <w:numId w:val="13"/>
      </w:numPr>
      <w:ind w:left="284" w:hanging="284"/>
      <w:jc w:val="both"/>
    </w:pPr>
    <w:rPr>
      <w:rFonts w:eastAsia="Calibri"/>
    </w:rPr>
  </w:style>
  <w:style w:type="paragraph" w:customStyle="1" w:styleId="7Literatura">
    <w:name w:val="7.Literatura"/>
    <w:basedOn w:val="Normalny"/>
    <w:next w:val="Normalny"/>
    <w:link w:val="7LiteraturaZnak"/>
    <w:qFormat/>
    <w:rsid w:val="00F6016F"/>
    <w:pPr>
      <w:widowControl/>
      <w:tabs>
        <w:tab w:val="left" w:pos="-6237"/>
      </w:tabs>
      <w:ind w:left="426" w:hanging="426"/>
      <w:contextualSpacing w:val="0"/>
    </w:pPr>
    <w:rPr>
      <w:rFonts w:eastAsia="Calibri"/>
      <w:i/>
    </w:rPr>
  </w:style>
  <w:style w:type="character" w:customStyle="1" w:styleId="7LiteraturaZnak">
    <w:name w:val="7.Literatura Znak"/>
    <w:link w:val="7Literatura"/>
    <w:rsid w:val="00F6016F"/>
    <w:rPr>
      <w:rFonts w:eastAsia="Calibri" w:cs="Times New Roman"/>
      <w:i/>
    </w:rPr>
  </w:style>
  <w:style w:type="paragraph" w:customStyle="1" w:styleId="8Tabela">
    <w:name w:val="8.Tabela"/>
    <w:basedOn w:val="Normalny"/>
    <w:qFormat/>
    <w:rsid w:val="00F6016F"/>
    <w:pPr>
      <w:widowControl/>
      <w:ind w:firstLine="0"/>
      <w:contextualSpacing w:val="0"/>
      <w:jc w:val="center"/>
    </w:pPr>
    <w:rPr>
      <w:rFonts w:eastAsia="Calibri"/>
    </w:rPr>
  </w:style>
  <w:style w:type="numbering" w:customStyle="1" w:styleId="Lista51">
    <w:name w:val="Lista 51"/>
    <w:rsid w:val="000F04FE"/>
    <w:pPr>
      <w:numPr>
        <w:numId w:val="14"/>
      </w:numPr>
    </w:pPr>
  </w:style>
  <w:style w:type="paragraph" w:customStyle="1" w:styleId="6Punktowanie">
    <w:name w:val="6.Punktowanie"/>
    <w:next w:val="5Punktowanie"/>
    <w:qFormat/>
    <w:rsid w:val="006F05A2"/>
    <w:pPr>
      <w:numPr>
        <w:numId w:val="15"/>
      </w:numPr>
      <w:ind w:left="568" w:hanging="284"/>
      <w:jc w:val="both"/>
    </w:pPr>
    <w:rPr>
      <w:rFonts w:eastAsia="Calibri"/>
    </w:rPr>
  </w:style>
  <w:style w:type="character" w:styleId="UyteHipercze">
    <w:name w:val="FollowedHyperlink"/>
    <w:uiPriority w:val="99"/>
    <w:unhideWhenUsed/>
    <w:rsid w:val="00C348C0"/>
    <w:rPr>
      <w:color w:val="800080"/>
      <w:u w:val="single"/>
    </w:rPr>
  </w:style>
  <w:style w:type="character" w:customStyle="1" w:styleId="spelle">
    <w:name w:val="spelle"/>
    <w:basedOn w:val="Domylnaczcionkaakapitu"/>
    <w:rsid w:val="0029651E"/>
  </w:style>
  <w:style w:type="paragraph" w:customStyle="1" w:styleId="styliwony0">
    <w:name w:val="styliwony"/>
    <w:basedOn w:val="Normalny"/>
    <w:rsid w:val="00024ACB"/>
    <w:pPr>
      <w:widowControl/>
      <w:overflowPunct/>
      <w:autoSpaceDE/>
      <w:autoSpaceDN/>
      <w:adjustRightInd/>
      <w:spacing w:before="100" w:beforeAutospacing="1" w:after="100" w:afterAutospacing="1"/>
      <w:ind w:firstLine="0"/>
      <w:contextualSpacing w:val="0"/>
      <w:jc w:val="left"/>
      <w:textAlignment w:val="auto"/>
    </w:pPr>
    <w:rPr>
      <w:sz w:val="24"/>
      <w:szCs w:val="24"/>
    </w:rPr>
  </w:style>
  <w:style w:type="paragraph" w:customStyle="1" w:styleId="Default">
    <w:name w:val="Default"/>
    <w:rsid w:val="00AD180E"/>
    <w:pPr>
      <w:autoSpaceDE w:val="0"/>
      <w:autoSpaceDN w:val="0"/>
      <w:adjustRightInd w:val="0"/>
    </w:pPr>
    <w:rPr>
      <w:rFonts w:ascii="Arial" w:hAnsi="Arial" w:cs="Arial"/>
      <w:color w:val="000000"/>
      <w:sz w:val="24"/>
      <w:szCs w:val="24"/>
    </w:rPr>
  </w:style>
  <w:style w:type="paragraph" w:customStyle="1" w:styleId="standardowytekst0">
    <w:name w:val="standardowytekst"/>
    <w:basedOn w:val="Normalny"/>
    <w:rsid w:val="002879F3"/>
    <w:pPr>
      <w:widowControl/>
      <w:overflowPunct/>
      <w:autoSpaceDE/>
      <w:autoSpaceDN/>
      <w:adjustRightInd/>
      <w:spacing w:before="100" w:beforeAutospacing="1" w:after="100" w:afterAutospacing="1"/>
      <w:ind w:firstLine="0"/>
      <w:contextualSpacing w:val="0"/>
      <w:jc w:val="left"/>
      <w:textAlignment w:val="auto"/>
    </w:pPr>
    <w:rPr>
      <w:sz w:val="24"/>
      <w:szCs w:val="24"/>
    </w:rPr>
  </w:style>
  <w:style w:type="paragraph" w:styleId="Tekstkomentarza">
    <w:name w:val="annotation text"/>
    <w:basedOn w:val="Normalny"/>
    <w:link w:val="TekstkomentarzaZnak"/>
    <w:uiPriority w:val="99"/>
    <w:unhideWhenUsed/>
    <w:rsid w:val="002879F3"/>
    <w:pPr>
      <w:widowControl/>
      <w:overflowPunct/>
      <w:autoSpaceDE/>
      <w:autoSpaceDN/>
      <w:adjustRightInd/>
      <w:spacing w:before="100" w:beforeAutospacing="1" w:after="100" w:afterAutospacing="1"/>
      <w:ind w:firstLine="0"/>
      <w:contextualSpacing w:val="0"/>
      <w:jc w:val="left"/>
      <w:textAlignment w:val="auto"/>
    </w:pPr>
    <w:rPr>
      <w:sz w:val="24"/>
      <w:szCs w:val="24"/>
    </w:rPr>
  </w:style>
  <w:style w:type="character" w:customStyle="1" w:styleId="TekstkomentarzaZnak">
    <w:name w:val="Tekst komentarza Znak"/>
    <w:link w:val="Tekstkomentarza"/>
    <w:uiPriority w:val="99"/>
    <w:rsid w:val="002879F3"/>
    <w:rPr>
      <w:sz w:val="24"/>
      <w:szCs w:val="24"/>
    </w:rPr>
  </w:style>
  <w:style w:type="character" w:customStyle="1" w:styleId="Nagwek5Znak">
    <w:name w:val="Nagłówek 5 Znak"/>
    <w:link w:val="Nagwek5"/>
    <w:semiHidden/>
    <w:rsid w:val="00F9636C"/>
    <w:rPr>
      <w:rFonts w:ascii="Calibri" w:eastAsia="Times New Roman" w:hAnsi="Calibri" w:cs="Times New Roman"/>
      <w:b/>
      <w:bCs/>
      <w:i/>
      <w:iCs/>
      <w:sz w:val="26"/>
      <w:szCs w:val="26"/>
    </w:rPr>
  </w:style>
  <w:style w:type="paragraph" w:customStyle="1" w:styleId="KRESKA">
    <w:name w:val="KRESKA"/>
    <w:basedOn w:val="Normalny"/>
    <w:rsid w:val="003F4787"/>
    <w:pPr>
      <w:numPr>
        <w:numId w:val="16"/>
      </w:numPr>
      <w:tabs>
        <w:tab w:val="clear" w:pos="1381"/>
        <w:tab w:val="num" w:pos="851"/>
      </w:tabs>
      <w:overflowPunct/>
      <w:spacing w:line="360" w:lineRule="auto"/>
      <w:ind w:left="851" w:hanging="425"/>
      <w:contextualSpacing w:val="0"/>
      <w:textAlignment w:val="auto"/>
    </w:pPr>
    <w:rPr>
      <w:color w:val="000000"/>
      <w:sz w:val="22"/>
      <w:szCs w:val="23"/>
    </w:rPr>
  </w:style>
  <w:style w:type="character" w:styleId="Pogrubienie">
    <w:name w:val="Strong"/>
    <w:uiPriority w:val="22"/>
    <w:qFormat/>
    <w:rsid w:val="00A92401"/>
    <w:rPr>
      <w:b/>
      <w:bCs/>
    </w:rPr>
  </w:style>
  <w:style w:type="paragraph" w:customStyle="1" w:styleId="Tekstpodstawowy21">
    <w:name w:val="Tekst podstawowy 21"/>
    <w:basedOn w:val="Normalny"/>
    <w:rsid w:val="00A031CF"/>
    <w:pPr>
      <w:widowControl/>
      <w:pBdr>
        <w:top w:val="single" w:sz="6" w:space="1" w:color="auto"/>
        <w:bottom w:val="single" w:sz="6" w:space="1" w:color="auto"/>
      </w:pBdr>
      <w:spacing w:line="180" w:lineRule="atLeast"/>
      <w:ind w:firstLine="0"/>
      <w:contextualSpacing w:val="0"/>
      <w:jc w:val="left"/>
      <w:textAlignment w:val="auto"/>
    </w:pPr>
    <w:rPr>
      <w:sz w:val="16"/>
    </w:rPr>
  </w:style>
  <w:style w:type="paragraph" w:styleId="Zwykytekst">
    <w:name w:val="Plain Text"/>
    <w:basedOn w:val="Normalny"/>
    <w:link w:val="ZwykytekstZnak"/>
    <w:rsid w:val="00A031CF"/>
    <w:pPr>
      <w:widowControl/>
      <w:overflowPunct/>
      <w:autoSpaceDE/>
      <w:autoSpaceDN/>
      <w:adjustRightInd/>
      <w:ind w:firstLine="0"/>
      <w:contextualSpacing w:val="0"/>
      <w:jc w:val="left"/>
      <w:textAlignment w:val="auto"/>
    </w:pPr>
    <w:rPr>
      <w:rFonts w:ascii="Courier New" w:hAnsi="Courier New"/>
    </w:rPr>
  </w:style>
  <w:style w:type="character" w:customStyle="1" w:styleId="ZwykytekstZnak">
    <w:name w:val="Zwykły tekst Znak"/>
    <w:link w:val="Zwykytekst"/>
    <w:rsid w:val="00A031CF"/>
    <w:rPr>
      <w:rFonts w:ascii="Courier New" w:hAnsi="Courier New"/>
    </w:rPr>
  </w:style>
  <w:style w:type="character" w:customStyle="1" w:styleId="fontstyle01">
    <w:name w:val="fontstyle01"/>
    <w:rsid w:val="00A031CF"/>
    <w:rPr>
      <w:rFonts w:ascii="Calibri" w:hAnsi="Calibri" w:cs="Calibri" w:hint="default"/>
      <w:b w:val="0"/>
      <w:bCs w:val="0"/>
      <w:i w:val="0"/>
      <w:iCs w:val="0"/>
      <w:color w:val="000000"/>
      <w:sz w:val="18"/>
      <w:szCs w:val="18"/>
    </w:rPr>
  </w:style>
  <w:style w:type="character" w:customStyle="1" w:styleId="fontstyle21">
    <w:name w:val="fontstyle21"/>
    <w:rsid w:val="00A031CF"/>
    <w:rPr>
      <w:rFonts w:ascii="Calibri-Light" w:hAnsi="Calibri-Light" w:hint="default"/>
      <w:b w:val="0"/>
      <w:bCs w:val="0"/>
      <w:i w:val="0"/>
      <w:iCs w:val="0"/>
      <w:color w:val="000000"/>
      <w:sz w:val="18"/>
      <w:szCs w:val="18"/>
    </w:rPr>
  </w:style>
  <w:style w:type="paragraph" w:styleId="Tekstprzypisukocowego">
    <w:name w:val="endnote text"/>
    <w:basedOn w:val="Normalny"/>
    <w:link w:val="TekstprzypisukocowegoZnak"/>
    <w:uiPriority w:val="99"/>
    <w:unhideWhenUsed/>
    <w:rsid w:val="00A031CF"/>
    <w:pPr>
      <w:widowControl/>
      <w:adjustRightInd/>
      <w:ind w:firstLine="0"/>
      <w:contextualSpacing w:val="0"/>
      <w:textAlignment w:val="auto"/>
    </w:pPr>
  </w:style>
  <w:style w:type="character" w:customStyle="1" w:styleId="TekstprzypisukocowegoZnak">
    <w:name w:val="Tekst przypisu końcowego Znak"/>
    <w:basedOn w:val="Domylnaczcionkaakapitu"/>
    <w:link w:val="Tekstprzypisukocowego"/>
    <w:uiPriority w:val="99"/>
    <w:rsid w:val="00A031CF"/>
  </w:style>
  <w:style w:type="paragraph" w:customStyle="1" w:styleId="msolistparagraphcxspfirst">
    <w:name w:val="msolistparagraphcxspfirst"/>
    <w:basedOn w:val="Normalny"/>
    <w:rsid w:val="00A031CF"/>
    <w:pPr>
      <w:widowControl/>
      <w:overflowPunct/>
      <w:autoSpaceDE/>
      <w:autoSpaceDN/>
      <w:adjustRightInd/>
      <w:spacing w:before="120"/>
      <w:ind w:left="720" w:firstLine="0"/>
      <w:contextualSpacing w:val="0"/>
      <w:textAlignment w:val="auto"/>
    </w:pPr>
    <w:rPr>
      <w:sz w:val="24"/>
      <w:szCs w:val="24"/>
    </w:rPr>
  </w:style>
  <w:style w:type="paragraph" w:customStyle="1" w:styleId="msolistparagraphcxspmiddle">
    <w:name w:val="msolistparagraphcxspmiddle"/>
    <w:basedOn w:val="Normalny"/>
    <w:rsid w:val="00A031CF"/>
    <w:pPr>
      <w:widowControl/>
      <w:overflowPunct/>
      <w:autoSpaceDE/>
      <w:autoSpaceDN/>
      <w:adjustRightInd/>
      <w:ind w:left="720" w:firstLine="0"/>
      <w:contextualSpacing w:val="0"/>
      <w:textAlignment w:val="auto"/>
    </w:pPr>
    <w:rPr>
      <w:sz w:val="24"/>
      <w:szCs w:val="24"/>
    </w:rPr>
  </w:style>
  <w:style w:type="paragraph" w:customStyle="1" w:styleId="msolistparagraphcxsplast">
    <w:name w:val="msolistparagraphcxsplast"/>
    <w:basedOn w:val="Normalny"/>
    <w:rsid w:val="00A031CF"/>
    <w:pPr>
      <w:widowControl/>
      <w:overflowPunct/>
      <w:autoSpaceDE/>
      <w:autoSpaceDN/>
      <w:adjustRightInd/>
      <w:spacing w:after="120"/>
      <w:ind w:left="720" w:firstLine="0"/>
      <w:contextualSpacing w:val="0"/>
      <w:textAlignment w:val="auto"/>
    </w:pPr>
    <w:rPr>
      <w:sz w:val="24"/>
      <w:szCs w:val="24"/>
    </w:rPr>
  </w:style>
  <w:style w:type="character" w:styleId="Odwoanieprzypisukocowego">
    <w:name w:val="endnote reference"/>
    <w:uiPriority w:val="99"/>
    <w:unhideWhenUsed/>
    <w:rsid w:val="00A031CF"/>
    <w:rPr>
      <w:vertAlign w:val="superscript"/>
    </w:rPr>
  </w:style>
  <w:style w:type="character" w:customStyle="1" w:styleId="value">
    <w:name w:val="value"/>
    <w:basedOn w:val="Domylnaczcionkaakapitu"/>
    <w:rsid w:val="00A031CF"/>
  </w:style>
  <w:style w:type="paragraph" w:customStyle="1" w:styleId="msochpdefault">
    <w:name w:val="msochpdefault"/>
    <w:basedOn w:val="Normalny"/>
    <w:rsid w:val="00A031CF"/>
    <w:pPr>
      <w:widowControl/>
      <w:overflowPunct/>
      <w:autoSpaceDE/>
      <w:autoSpaceDN/>
      <w:adjustRightInd/>
      <w:spacing w:before="100" w:beforeAutospacing="1" w:after="100" w:afterAutospacing="1"/>
      <w:ind w:firstLine="0"/>
      <w:contextualSpacing w:val="0"/>
      <w:jc w:val="left"/>
      <w:textAlignment w:val="auto"/>
    </w:pPr>
  </w:style>
  <w:style w:type="paragraph" w:customStyle="1" w:styleId="tekstost0">
    <w:name w:val="tekstost"/>
    <w:basedOn w:val="Normalny"/>
    <w:rsid w:val="00A031CF"/>
    <w:pPr>
      <w:widowControl/>
      <w:overflowPunct/>
      <w:autoSpaceDE/>
      <w:autoSpaceDN/>
      <w:adjustRightInd/>
      <w:spacing w:before="100" w:beforeAutospacing="1" w:after="100" w:afterAutospacing="1"/>
      <w:ind w:firstLine="0"/>
      <w:contextualSpacing w:val="0"/>
      <w:jc w:val="left"/>
      <w:textAlignment w:val="auto"/>
    </w:pPr>
    <w:rPr>
      <w:sz w:val="24"/>
      <w:szCs w:val="24"/>
    </w:rPr>
  </w:style>
  <w:style w:type="paragraph" w:styleId="Legenda">
    <w:name w:val="caption"/>
    <w:basedOn w:val="Normalny"/>
    <w:uiPriority w:val="35"/>
    <w:qFormat/>
    <w:rsid w:val="00A031CF"/>
    <w:pPr>
      <w:widowControl/>
      <w:overflowPunct/>
      <w:autoSpaceDE/>
      <w:autoSpaceDN/>
      <w:adjustRightInd/>
      <w:spacing w:before="120"/>
      <w:ind w:firstLine="0"/>
      <w:contextualSpacing w:val="0"/>
      <w:textAlignment w:val="auto"/>
    </w:pPr>
    <w:rPr>
      <w:sz w:val="24"/>
      <w:szCs w:val="24"/>
    </w:rPr>
  </w:style>
  <w:style w:type="paragraph" w:customStyle="1" w:styleId="Wypunktowanie">
    <w:name w:val="Wypunktowanie"/>
    <w:basedOn w:val="Normalny"/>
    <w:rsid w:val="00A031CF"/>
    <w:pPr>
      <w:widowControl/>
      <w:overflowPunct/>
      <w:autoSpaceDE/>
      <w:autoSpaceDN/>
      <w:adjustRightInd/>
      <w:ind w:left="567" w:hanging="567"/>
      <w:contextualSpacing w:val="0"/>
      <w:jc w:val="left"/>
      <w:textAlignment w:val="auto"/>
    </w:pPr>
    <w:rPr>
      <w:sz w:val="24"/>
      <w:szCs w:val="24"/>
    </w:rPr>
  </w:style>
  <w:style w:type="paragraph" w:customStyle="1" w:styleId="Tekstpodstawowy31">
    <w:name w:val="Tekst podstawowy 31"/>
    <w:basedOn w:val="Normalny"/>
    <w:rsid w:val="00A031CF"/>
    <w:pPr>
      <w:widowControl/>
      <w:adjustRightInd/>
      <w:ind w:firstLine="0"/>
      <w:contextualSpacing w:val="0"/>
      <w:textAlignment w:val="auto"/>
    </w:pPr>
    <w:rPr>
      <w:sz w:val="24"/>
      <w:szCs w:val="24"/>
    </w:rPr>
  </w:style>
  <w:style w:type="paragraph" w:customStyle="1" w:styleId="Tekstpodstawowywcity31">
    <w:name w:val="Tekst podstawowy wcięty 31"/>
    <w:basedOn w:val="Normalny"/>
    <w:rsid w:val="00A031CF"/>
    <w:pPr>
      <w:widowControl/>
      <w:adjustRightInd/>
      <w:ind w:left="709" w:firstLine="0"/>
      <w:contextualSpacing w:val="0"/>
      <w:textAlignment w:val="auto"/>
    </w:pPr>
    <w:rPr>
      <w:rFonts w:ascii="Arial" w:hAnsi="Arial" w:cs="Arial"/>
      <w:sz w:val="24"/>
      <w:szCs w:val="24"/>
    </w:rPr>
  </w:style>
  <w:style w:type="paragraph" w:customStyle="1" w:styleId="Tablica">
    <w:name w:val="Tablica"/>
    <w:basedOn w:val="Normalny"/>
    <w:rsid w:val="00A031CF"/>
    <w:pPr>
      <w:keepNext/>
      <w:widowControl/>
      <w:adjustRightInd/>
      <w:spacing w:before="120" w:line="360" w:lineRule="auto"/>
      <w:ind w:firstLine="0"/>
      <w:contextualSpacing w:val="0"/>
      <w:jc w:val="center"/>
      <w:textAlignment w:val="auto"/>
    </w:pPr>
    <w:rPr>
      <w:b/>
      <w:bCs/>
      <w:sz w:val="24"/>
      <w:szCs w:val="24"/>
    </w:rPr>
  </w:style>
  <w:style w:type="paragraph" w:customStyle="1" w:styleId="Teksttablicy">
    <w:name w:val="Tekst tablicy"/>
    <w:basedOn w:val="Normalny"/>
    <w:rsid w:val="00A031CF"/>
    <w:pPr>
      <w:widowControl/>
      <w:overflowPunct/>
      <w:autoSpaceDE/>
      <w:autoSpaceDN/>
      <w:adjustRightInd/>
      <w:ind w:firstLine="0"/>
      <w:contextualSpacing w:val="0"/>
      <w:jc w:val="center"/>
      <w:textAlignment w:val="auto"/>
    </w:pPr>
    <w:rPr>
      <w:rFonts w:ascii="Arial" w:hAnsi="Arial" w:cs="Arial"/>
      <w:sz w:val="24"/>
      <w:szCs w:val="24"/>
    </w:rPr>
  </w:style>
  <w:style w:type="paragraph" w:customStyle="1" w:styleId="PNTekstpodstawowy">
    <w:name w:val="PN Tekst podstawowy"/>
    <w:basedOn w:val="Normalny"/>
    <w:rsid w:val="00A031CF"/>
    <w:pPr>
      <w:widowControl/>
      <w:overflowPunct/>
      <w:autoSpaceDE/>
      <w:autoSpaceDN/>
      <w:adjustRightInd/>
      <w:spacing w:before="240"/>
      <w:ind w:firstLine="0"/>
      <w:contextualSpacing w:val="0"/>
      <w:jc w:val="left"/>
      <w:textAlignment w:val="auto"/>
    </w:pPr>
    <w:rPr>
      <w:rFonts w:ascii="Arial" w:hAnsi="Arial" w:cs="Arial"/>
      <w:color w:val="000000"/>
    </w:rPr>
  </w:style>
  <w:style w:type="paragraph" w:customStyle="1" w:styleId="Style182">
    <w:name w:val="Style182"/>
    <w:basedOn w:val="Normalny"/>
    <w:rsid w:val="00A031CF"/>
    <w:pPr>
      <w:widowControl/>
      <w:overflowPunct/>
      <w:adjustRightInd/>
      <w:spacing w:line="230" w:lineRule="atLeast"/>
      <w:ind w:firstLine="0"/>
      <w:contextualSpacing w:val="0"/>
      <w:textAlignment w:val="auto"/>
    </w:pPr>
    <w:rPr>
      <w:rFonts w:ascii="Calibri" w:hAnsi="Calibri"/>
      <w:sz w:val="24"/>
      <w:szCs w:val="24"/>
    </w:rPr>
  </w:style>
  <w:style w:type="character" w:customStyle="1" w:styleId="FontStyle25">
    <w:name w:val="Font Style25"/>
    <w:rsid w:val="00A031CF"/>
    <w:rPr>
      <w:rFonts w:ascii="Arial" w:hAnsi="Arial" w:cs="Arial" w:hint="default"/>
      <w:b/>
      <w:bCs/>
    </w:rPr>
  </w:style>
  <w:style w:type="character" w:customStyle="1" w:styleId="FontStyle218">
    <w:name w:val="Font Style218"/>
    <w:rsid w:val="00A031CF"/>
    <w:rPr>
      <w:rFonts w:ascii="Arial" w:hAnsi="Arial" w:cs="Arial" w:hint="default"/>
      <w:color w:val="000000"/>
    </w:rPr>
  </w:style>
  <w:style w:type="character" w:customStyle="1" w:styleId="FontStyle234">
    <w:name w:val="Font Style234"/>
    <w:rsid w:val="00A031CF"/>
    <w:rPr>
      <w:rFonts w:ascii="Arial" w:hAnsi="Arial" w:cs="Arial" w:hint="default"/>
      <w:b/>
      <w:bCs/>
      <w:i/>
      <w:iCs/>
      <w:color w:val="000000"/>
    </w:rPr>
  </w:style>
  <w:style w:type="table" w:customStyle="1" w:styleId="TableNormal">
    <w:name w:val="Table Normal"/>
    <w:uiPriority w:val="2"/>
    <w:semiHidden/>
    <w:unhideWhenUsed/>
    <w:qFormat/>
    <w:rsid w:val="00A031C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FontStyle40">
    <w:name w:val="Font Style40"/>
    <w:rsid w:val="00A031CF"/>
    <w:rPr>
      <w:rFonts w:ascii="Times New Roman" w:hAnsi="Times New Roman" w:cs="Times New Roman" w:hint="default"/>
      <w:color w:val="000000"/>
    </w:rPr>
  </w:style>
  <w:style w:type="character" w:styleId="Odwoaniedokomentarza">
    <w:name w:val="annotation reference"/>
    <w:rsid w:val="00D170E4"/>
    <w:rPr>
      <w:sz w:val="16"/>
      <w:szCs w:val="16"/>
    </w:rPr>
  </w:style>
  <w:style w:type="paragraph" w:styleId="Tematkomentarza">
    <w:name w:val="annotation subject"/>
    <w:basedOn w:val="Tekstkomentarza"/>
    <w:next w:val="Tekstkomentarza"/>
    <w:link w:val="TematkomentarzaZnak"/>
    <w:rsid w:val="00D170E4"/>
    <w:pPr>
      <w:widowControl w:val="0"/>
      <w:overflowPunct w:val="0"/>
      <w:autoSpaceDE w:val="0"/>
      <w:autoSpaceDN w:val="0"/>
      <w:adjustRightInd w:val="0"/>
      <w:spacing w:before="0" w:beforeAutospacing="0" w:after="0" w:afterAutospacing="0"/>
      <w:ind w:firstLine="567"/>
      <w:contextualSpacing/>
      <w:jc w:val="both"/>
      <w:textAlignment w:val="baseline"/>
    </w:pPr>
    <w:rPr>
      <w:b/>
      <w:bCs/>
    </w:rPr>
  </w:style>
  <w:style w:type="character" w:customStyle="1" w:styleId="TematkomentarzaZnak">
    <w:name w:val="Temat komentarza Znak"/>
    <w:link w:val="Tematkomentarza"/>
    <w:rsid w:val="00D170E4"/>
    <w:rPr>
      <w:b/>
      <w:bCs/>
      <w:sz w:val="24"/>
      <w:szCs w:val="24"/>
    </w:rPr>
  </w:style>
  <w:style w:type="paragraph" w:customStyle="1" w:styleId="Heading2">
    <w:name w:val="Heading 2"/>
    <w:basedOn w:val="Normalny"/>
    <w:uiPriority w:val="1"/>
    <w:rsid w:val="00467D97"/>
    <w:pPr>
      <w:overflowPunct/>
      <w:adjustRightInd/>
      <w:ind w:left="466" w:hanging="352"/>
      <w:contextualSpacing w:val="0"/>
      <w:jc w:val="left"/>
      <w:textAlignment w:val="auto"/>
      <w:outlineLvl w:val="2"/>
    </w:pPr>
    <w:rPr>
      <w:b/>
      <w:bCs/>
      <w:lang w:eastAsia="en-US"/>
    </w:rPr>
  </w:style>
  <w:style w:type="character" w:customStyle="1" w:styleId="FontStyle217">
    <w:name w:val="Font Style217"/>
    <w:rsid w:val="00467D97"/>
    <w:rPr>
      <w:rFonts w:ascii="Arial" w:hAnsi="Arial" w:cs="Arial" w:hint="default"/>
      <w:b/>
      <w:bCs/>
      <w:color w:val="000000"/>
    </w:rPr>
  </w:style>
  <w:style w:type="paragraph" w:customStyle="1" w:styleId="Style192">
    <w:name w:val="Style192"/>
    <w:basedOn w:val="Normalny"/>
    <w:uiPriority w:val="99"/>
    <w:semiHidden/>
    <w:rsid w:val="00467D97"/>
    <w:pPr>
      <w:widowControl/>
      <w:overflowPunct/>
      <w:adjustRightInd/>
      <w:spacing w:line="235" w:lineRule="atLeast"/>
      <w:ind w:hanging="278"/>
      <w:contextualSpacing w:val="0"/>
      <w:textAlignment w:val="auto"/>
    </w:pPr>
    <w:rPr>
      <w:rFonts w:ascii="Calibri" w:hAnsi="Calibri"/>
      <w:sz w:val="24"/>
      <w:szCs w:val="24"/>
    </w:rPr>
  </w:style>
  <w:style w:type="paragraph" w:customStyle="1" w:styleId="Style16">
    <w:name w:val="Style16"/>
    <w:basedOn w:val="Normalny"/>
    <w:uiPriority w:val="99"/>
    <w:semiHidden/>
    <w:rsid w:val="00467D97"/>
    <w:pPr>
      <w:widowControl/>
      <w:overflowPunct/>
      <w:adjustRightInd/>
      <w:spacing w:line="235" w:lineRule="atLeast"/>
      <w:ind w:firstLine="0"/>
      <w:contextualSpacing w:val="0"/>
      <w:jc w:val="left"/>
      <w:textAlignment w:val="auto"/>
    </w:pPr>
    <w:rPr>
      <w:rFonts w:ascii="Calibri" w:hAnsi="Calibri"/>
      <w:sz w:val="24"/>
      <w:szCs w:val="24"/>
    </w:rPr>
  </w:style>
  <w:style w:type="paragraph" w:customStyle="1" w:styleId="Style58">
    <w:name w:val="Style58"/>
    <w:basedOn w:val="Normalny"/>
    <w:uiPriority w:val="99"/>
    <w:semiHidden/>
    <w:rsid w:val="00467D97"/>
    <w:pPr>
      <w:widowControl/>
      <w:overflowPunct/>
      <w:adjustRightInd/>
      <w:spacing w:line="480" w:lineRule="atLeast"/>
      <w:ind w:firstLine="0"/>
      <w:contextualSpacing w:val="0"/>
      <w:jc w:val="left"/>
      <w:textAlignment w:val="auto"/>
    </w:pPr>
    <w:rPr>
      <w:rFonts w:ascii="Calibri" w:hAnsi="Calibri"/>
      <w:sz w:val="24"/>
      <w:szCs w:val="24"/>
    </w:rPr>
  </w:style>
  <w:style w:type="paragraph" w:customStyle="1" w:styleId="Style189">
    <w:name w:val="Style189"/>
    <w:basedOn w:val="Normalny"/>
    <w:uiPriority w:val="99"/>
    <w:semiHidden/>
    <w:rsid w:val="00467D97"/>
    <w:pPr>
      <w:widowControl/>
      <w:overflowPunct/>
      <w:adjustRightInd/>
      <w:spacing w:line="228" w:lineRule="atLeast"/>
      <w:ind w:hanging="360"/>
      <w:contextualSpacing w:val="0"/>
      <w:textAlignment w:val="auto"/>
    </w:pPr>
    <w:rPr>
      <w:rFonts w:ascii="Calibri" w:hAnsi="Calibri"/>
      <w:sz w:val="24"/>
      <w:szCs w:val="24"/>
    </w:rPr>
  </w:style>
  <w:style w:type="paragraph" w:customStyle="1" w:styleId="Style185">
    <w:name w:val="Style185"/>
    <w:basedOn w:val="Normalny"/>
    <w:uiPriority w:val="99"/>
    <w:semiHidden/>
    <w:rsid w:val="00467D97"/>
    <w:pPr>
      <w:widowControl/>
      <w:overflowPunct/>
      <w:adjustRightInd/>
      <w:ind w:firstLine="0"/>
      <w:contextualSpacing w:val="0"/>
      <w:jc w:val="left"/>
      <w:textAlignment w:val="auto"/>
    </w:pPr>
    <w:rPr>
      <w:rFonts w:ascii="Calibri" w:hAnsi="Calibri"/>
      <w:sz w:val="24"/>
      <w:szCs w:val="24"/>
    </w:rPr>
  </w:style>
  <w:style w:type="paragraph" w:customStyle="1" w:styleId="Style92">
    <w:name w:val="Style92"/>
    <w:basedOn w:val="Normalny"/>
    <w:uiPriority w:val="99"/>
    <w:semiHidden/>
    <w:rsid w:val="00467D97"/>
    <w:pPr>
      <w:widowControl/>
      <w:overflowPunct/>
      <w:adjustRightInd/>
      <w:spacing w:line="230" w:lineRule="atLeast"/>
      <w:ind w:firstLine="0"/>
      <w:contextualSpacing w:val="0"/>
      <w:textAlignment w:val="auto"/>
    </w:pPr>
    <w:rPr>
      <w:rFonts w:ascii="Calibri" w:hAnsi="Calibri"/>
      <w:sz w:val="24"/>
      <w:szCs w:val="24"/>
    </w:rPr>
  </w:style>
  <w:style w:type="paragraph" w:customStyle="1" w:styleId="msonormal0">
    <w:name w:val="msonormal"/>
    <w:basedOn w:val="Normalny"/>
    <w:rsid w:val="00467D97"/>
    <w:pPr>
      <w:widowControl/>
      <w:overflowPunct/>
      <w:autoSpaceDE/>
      <w:autoSpaceDN/>
      <w:adjustRightInd/>
      <w:spacing w:before="100" w:beforeAutospacing="1" w:after="100" w:afterAutospacing="1"/>
      <w:ind w:firstLine="0"/>
      <w:contextualSpacing w:val="0"/>
      <w:jc w:val="left"/>
      <w:textAlignment w:val="auto"/>
    </w:pPr>
    <w:rPr>
      <w:sz w:val="24"/>
      <w:szCs w:val="24"/>
    </w:rPr>
  </w:style>
  <w:style w:type="character" w:customStyle="1" w:styleId="TekstprzypisudolnegoZnak1">
    <w:name w:val="Tekst przypisu dolnego Znak1"/>
    <w:uiPriority w:val="99"/>
    <w:semiHidden/>
    <w:rsid w:val="00467D97"/>
  </w:style>
  <w:style w:type="character" w:customStyle="1" w:styleId="highlight">
    <w:name w:val="highlight"/>
    <w:rsid w:val="00D60F17"/>
  </w:style>
  <w:style w:type="character" w:customStyle="1" w:styleId="Nierozpoznanawzmianka">
    <w:name w:val="Nierozpoznana wzmianka"/>
    <w:uiPriority w:val="99"/>
    <w:semiHidden/>
    <w:unhideWhenUsed/>
    <w:rsid w:val="0063251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68561">
      <w:bodyDiv w:val="1"/>
      <w:marLeft w:val="0"/>
      <w:marRight w:val="0"/>
      <w:marTop w:val="0"/>
      <w:marBottom w:val="0"/>
      <w:divBdr>
        <w:top w:val="none" w:sz="0" w:space="0" w:color="auto"/>
        <w:left w:val="none" w:sz="0" w:space="0" w:color="auto"/>
        <w:bottom w:val="none" w:sz="0" w:space="0" w:color="auto"/>
        <w:right w:val="none" w:sz="0" w:space="0" w:color="auto"/>
      </w:divBdr>
    </w:div>
    <w:div w:id="16590873">
      <w:bodyDiv w:val="1"/>
      <w:marLeft w:val="0"/>
      <w:marRight w:val="0"/>
      <w:marTop w:val="0"/>
      <w:marBottom w:val="0"/>
      <w:divBdr>
        <w:top w:val="none" w:sz="0" w:space="0" w:color="auto"/>
        <w:left w:val="none" w:sz="0" w:space="0" w:color="auto"/>
        <w:bottom w:val="none" w:sz="0" w:space="0" w:color="auto"/>
        <w:right w:val="none" w:sz="0" w:space="0" w:color="auto"/>
      </w:divBdr>
      <w:divsChild>
        <w:div w:id="1866021131">
          <w:marLeft w:val="0"/>
          <w:marRight w:val="0"/>
          <w:marTop w:val="0"/>
          <w:marBottom w:val="0"/>
          <w:divBdr>
            <w:top w:val="none" w:sz="0" w:space="0" w:color="auto"/>
            <w:left w:val="none" w:sz="0" w:space="0" w:color="auto"/>
            <w:bottom w:val="none" w:sz="0" w:space="0" w:color="auto"/>
            <w:right w:val="none" w:sz="0" w:space="0" w:color="auto"/>
          </w:divBdr>
        </w:div>
      </w:divsChild>
    </w:div>
    <w:div w:id="70124861">
      <w:bodyDiv w:val="1"/>
      <w:marLeft w:val="0"/>
      <w:marRight w:val="0"/>
      <w:marTop w:val="0"/>
      <w:marBottom w:val="0"/>
      <w:divBdr>
        <w:top w:val="none" w:sz="0" w:space="0" w:color="auto"/>
        <w:left w:val="none" w:sz="0" w:space="0" w:color="auto"/>
        <w:bottom w:val="none" w:sz="0" w:space="0" w:color="auto"/>
        <w:right w:val="none" w:sz="0" w:space="0" w:color="auto"/>
      </w:divBdr>
    </w:div>
    <w:div w:id="70274700">
      <w:bodyDiv w:val="1"/>
      <w:marLeft w:val="0"/>
      <w:marRight w:val="0"/>
      <w:marTop w:val="0"/>
      <w:marBottom w:val="0"/>
      <w:divBdr>
        <w:top w:val="none" w:sz="0" w:space="0" w:color="auto"/>
        <w:left w:val="none" w:sz="0" w:space="0" w:color="auto"/>
        <w:bottom w:val="none" w:sz="0" w:space="0" w:color="auto"/>
        <w:right w:val="none" w:sz="0" w:space="0" w:color="auto"/>
      </w:divBdr>
    </w:div>
    <w:div w:id="102921124">
      <w:bodyDiv w:val="1"/>
      <w:marLeft w:val="0"/>
      <w:marRight w:val="0"/>
      <w:marTop w:val="0"/>
      <w:marBottom w:val="0"/>
      <w:divBdr>
        <w:top w:val="none" w:sz="0" w:space="0" w:color="auto"/>
        <w:left w:val="none" w:sz="0" w:space="0" w:color="auto"/>
        <w:bottom w:val="none" w:sz="0" w:space="0" w:color="auto"/>
        <w:right w:val="none" w:sz="0" w:space="0" w:color="auto"/>
      </w:divBdr>
    </w:div>
    <w:div w:id="111289907">
      <w:bodyDiv w:val="1"/>
      <w:marLeft w:val="0"/>
      <w:marRight w:val="0"/>
      <w:marTop w:val="0"/>
      <w:marBottom w:val="0"/>
      <w:divBdr>
        <w:top w:val="none" w:sz="0" w:space="0" w:color="auto"/>
        <w:left w:val="none" w:sz="0" w:space="0" w:color="auto"/>
        <w:bottom w:val="none" w:sz="0" w:space="0" w:color="auto"/>
        <w:right w:val="none" w:sz="0" w:space="0" w:color="auto"/>
      </w:divBdr>
    </w:div>
    <w:div w:id="128742735">
      <w:bodyDiv w:val="1"/>
      <w:marLeft w:val="0"/>
      <w:marRight w:val="0"/>
      <w:marTop w:val="0"/>
      <w:marBottom w:val="0"/>
      <w:divBdr>
        <w:top w:val="none" w:sz="0" w:space="0" w:color="auto"/>
        <w:left w:val="none" w:sz="0" w:space="0" w:color="auto"/>
        <w:bottom w:val="none" w:sz="0" w:space="0" w:color="auto"/>
        <w:right w:val="none" w:sz="0" w:space="0" w:color="auto"/>
      </w:divBdr>
    </w:div>
    <w:div w:id="256788693">
      <w:bodyDiv w:val="1"/>
      <w:marLeft w:val="0"/>
      <w:marRight w:val="0"/>
      <w:marTop w:val="0"/>
      <w:marBottom w:val="0"/>
      <w:divBdr>
        <w:top w:val="none" w:sz="0" w:space="0" w:color="auto"/>
        <w:left w:val="none" w:sz="0" w:space="0" w:color="auto"/>
        <w:bottom w:val="none" w:sz="0" w:space="0" w:color="auto"/>
        <w:right w:val="none" w:sz="0" w:space="0" w:color="auto"/>
      </w:divBdr>
      <w:divsChild>
        <w:div w:id="1931430194">
          <w:marLeft w:val="0"/>
          <w:marRight w:val="0"/>
          <w:marTop w:val="0"/>
          <w:marBottom w:val="0"/>
          <w:divBdr>
            <w:top w:val="none" w:sz="0" w:space="0" w:color="auto"/>
            <w:left w:val="none" w:sz="0" w:space="0" w:color="auto"/>
            <w:bottom w:val="none" w:sz="0" w:space="0" w:color="auto"/>
            <w:right w:val="none" w:sz="0" w:space="0" w:color="auto"/>
          </w:divBdr>
        </w:div>
      </w:divsChild>
    </w:div>
    <w:div w:id="273100515">
      <w:bodyDiv w:val="1"/>
      <w:marLeft w:val="0"/>
      <w:marRight w:val="0"/>
      <w:marTop w:val="0"/>
      <w:marBottom w:val="0"/>
      <w:divBdr>
        <w:top w:val="none" w:sz="0" w:space="0" w:color="auto"/>
        <w:left w:val="none" w:sz="0" w:space="0" w:color="auto"/>
        <w:bottom w:val="none" w:sz="0" w:space="0" w:color="auto"/>
        <w:right w:val="none" w:sz="0" w:space="0" w:color="auto"/>
      </w:divBdr>
      <w:divsChild>
        <w:div w:id="1536891763">
          <w:marLeft w:val="0"/>
          <w:marRight w:val="0"/>
          <w:marTop w:val="0"/>
          <w:marBottom w:val="0"/>
          <w:divBdr>
            <w:top w:val="none" w:sz="0" w:space="0" w:color="auto"/>
            <w:left w:val="none" w:sz="0" w:space="0" w:color="auto"/>
            <w:bottom w:val="none" w:sz="0" w:space="0" w:color="auto"/>
            <w:right w:val="none" w:sz="0" w:space="0" w:color="auto"/>
          </w:divBdr>
        </w:div>
      </w:divsChild>
    </w:div>
    <w:div w:id="276956446">
      <w:bodyDiv w:val="1"/>
      <w:marLeft w:val="0"/>
      <w:marRight w:val="0"/>
      <w:marTop w:val="0"/>
      <w:marBottom w:val="0"/>
      <w:divBdr>
        <w:top w:val="none" w:sz="0" w:space="0" w:color="auto"/>
        <w:left w:val="none" w:sz="0" w:space="0" w:color="auto"/>
        <w:bottom w:val="none" w:sz="0" w:space="0" w:color="auto"/>
        <w:right w:val="none" w:sz="0" w:space="0" w:color="auto"/>
      </w:divBdr>
    </w:div>
    <w:div w:id="328292421">
      <w:bodyDiv w:val="1"/>
      <w:marLeft w:val="0"/>
      <w:marRight w:val="0"/>
      <w:marTop w:val="0"/>
      <w:marBottom w:val="0"/>
      <w:divBdr>
        <w:top w:val="none" w:sz="0" w:space="0" w:color="auto"/>
        <w:left w:val="none" w:sz="0" w:space="0" w:color="auto"/>
        <w:bottom w:val="none" w:sz="0" w:space="0" w:color="auto"/>
        <w:right w:val="none" w:sz="0" w:space="0" w:color="auto"/>
      </w:divBdr>
      <w:divsChild>
        <w:div w:id="2110007976">
          <w:marLeft w:val="0"/>
          <w:marRight w:val="0"/>
          <w:marTop w:val="0"/>
          <w:marBottom w:val="0"/>
          <w:divBdr>
            <w:top w:val="none" w:sz="0" w:space="0" w:color="auto"/>
            <w:left w:val="none" w:sz="0" w:space="0" w:color="auto"/>
            <w:bottom w:val="none" w:sz="0" w:space="0" w:color="auto"/>
            <w:right w:val="none" w:sz="0" w:space="0" w:color="auto"/>
          </w:divBdr>
        </w:div>
      </w:divsChild>
    </w:div>
    <w:div w:id="341705891">
      <w:bodyDiv w:val="1"/>
      <w:marLeft w:val="0"/>
      <w:marRight w:val="0"/>
      <w:marTop w:val="0"/>
      <w:marBottom w:val="0"/>
      <w:divBdr>
        <w:top w:val="none" w:sz="0" w:space="0" w:color="auto"/>
        <w:left w:val="none" w:sz="0" w:space="0" w:color="auto"/>
        <w:bottom w:val="none" w:sz="0" w:space="0" w:color="auto"/>
        <w:right w:val="none" w:sz="0" w:space="0" w:color="auto"/>
      </w:divBdr>
    </w:div>
    <w:div w:id="359012067">
      <w:bodyDiv w:val="1"/>
      <w:marLeft w:val="0"/>
      <w:marRight w:val="0"/>
      <w:marTop w:val="0"/>
      <w:marBottom w:val="0"/>
      <w:divBdr>
        <w:top w:val="none" w:sz="0" w:space="0" w:color="auto"/>
        <w:left w:val="none" w:sz="0" w:space="0" w:color="auto"/>
        <w:bottom w:val="none" w:sz="0" w:space="0" w:color="auto"/>
        <w:right w:val="none" w:sz="0" w:space="0" w:color="auto"/>
      </w:divBdr>
    </w:div>
    <w:div w:id="375198347">
      <w:bodyDiv w:val="1"/>
      <w:marLeft w:val="0"/>
      <w:marRight w:val="0"/>
      <w:marTop w:val="0"/>
      <w:marBottom w:val="0"/>
      <w:divBdr>
        <w:top w:val="none" w:sz="0" w:space="0" w:color="auto"/>
        <w:left w:val="none" w:sz="0" w:space="0" w:color="auto"/>
        <w:bottom w:val="none" w:sz="0" w:space="0" w:color="auto"/>
        <w:right w:val="none" w:sz="0" w:space="0" w:color="auto"/>
      </w:divBdr>
    </w:div>
    <w:div w:id="470245032">
      <w:bodyDiv w:val="1"/>
      <w:marLeft w:val="0"/>
      <w:marRight w:val="0"/>
      <w:marTop w:val="0"/>
      <w:marBottom w:val="0"/>
      <w:divBdr>
        <w:top w:val="none" w:sz="0" w:space="0" w:color="auto"/>
        <w:left w:val="none" w:sz="0" w:space="0" w:color="auto"/>
        <w:bottom w:val="none" w:sz="0" w:space="0" w:color="auto"/>
        <w:right w:val="none" w:sz="0" w:space="0" w:color="auto"/>
      </w:divBdr>
      <w:divsChild>
        <w:div w:id="951714934">
          <w:marLeft w:val="0"/>
          <w:marRight w:val="0"/>
          <w:marTop w:val="0"/>
          <w:marBottom w:val="0"/>
          <w:divBdr>
            <w:top w:val="none" w:sz="0" w:space="0" w:color="auto"/>
            <w:left w:val="none" w:sz="0" w:space="0" w:color="auto"/>
            <w:bottom w:val="none" w:sz="0" w:space="0" w:color="auto"/>
            <w:right w:val="none" w:sz="0" w:space="0" w:color="auto"/>
          </w:divBdr>
        </w:div>
      </w:divsChild>
    </w:div>
    <w:div w:id="474639039">
      <w:bodyDiv w:val="1"/>
      <w:marLeft w:val="0"/>
      <w:marRight w:val="0"/>
      <w:marTop w:val="0"/>
      <w:marBottom w:val="0"/>
      <w:divBdr>
        <w:top w:val="none" w:sz="0" w:space="0" w:color="auto"/>
        <w:left w:val="none" w:sz="0" w:space="0" w:color="auto"/>
        <w:bottom w:val="none" w:sz="0" w:space="0" w:color="auto"/>
        <w:right w:val="none" w:sz="0" w:space="0" w:color="auto"/>
      </w:divBdr>
    </w:div>
    <w:div w:id="534662570">
      <w:bodyDiv w:val="1"/>
      <w:marLeft w:val="0"/>
      <w:marRight w:val="0"/>
      <w:marTop w:val="0"/>
      <w:marBottom w:val="0"/>
      <w:divBdr>
        <w:top w:val="none" w:sz="0" w:space="0" w:color="auto"/>
        <w:left w:val="none" w:sz="0" w:space="0" w:color="auto"/>
        <w:bottom w:val="none" w:sz="0" w:space="0" w:color="auto"/>
        <w:right w:val="none" w:sz="0" w:space="0" w:color="auto"/>
      </w:divBdr>
      <w:divsChild>
        <w:div w:id="1165392465">
          <w:marLeft w:val="0"/>
          <w:marRight w:val="0"/>
          <w:marTop w:val="0"/>
          <w:marBottom w:val="0"/>
          <w:divBdr>
            <w:top w:val="none" w:sz="0" w:space="0" w:color="auto"/>
            <w:left w:val="none" w:sz="0" w:space="0" w:color="auto"/>
            <w:bottom w:val="none" w:sz="0" w:space="0" w:color="auto"/>
            <w:right w:val="none" w:sz="0" w:space="0" w:color="auto"/>
          </w:divBdr>
        </w:div>
      </w:divsChild>
    </w:div>
    <w:div w:id="543254080">
      <w:bodyDiv w:val="1"/>
      <w:marLeft w:val="0"/>
      <w:marRight w:val="0"/>
      <w:marTop w:val="0"/>
      <w:marBottom w:val="0"/>
      <w:divBdr>
        <w:top w:val="none" w:sz="0" w:space="0" w:color="auto"/>
        <w:left w:val="none" w:sz="0" w:space="0" w:color="auto"/>
        <w:bottom w:val="none" w:sz="0" w:space="0" w:color="auto"/>
        <w:right w:val="none" w:sz="0" w:space="0" w:color="auto"/>
      </w:divBdr>
      <w:divsChild>
        <w:div w:id="71779140">
          <w:marLeft w:val="0"/>
          <w:marRight w:val="0"/>
          <w:marTop w:val="0"/>
          <w:marBottom w:val="0"/>
          <w:divBdr>
            <w:top w:val="none" w:sz="0" w:space="0" w:color="auto"/>
            <w:left w:val="none" w:sz="0" w:space="0" w:color="auto"/>
            <w:bottom w:val="none" w:sz="0" w:space="0" w:color="auto"/>
            <w:right w:val="none" w:sz="0" w:space="0" w:color="auto"/>
          </w:divBdr>
        </w:div>
        <w:div w:id="534925801">
          <w:marLeft w:val="0"/>
          <w:marRight w:val="0"/>
          <w:marTop w:val="0"/>
          <w:marBottom w:val="0"/>
          <w:divBdr>
            <w:top w:val="none" w:sz="0" w:space="0" w:color="auto"/>
            <w:left w:val="none" w:sz="0" w:space="0" w:color="auto"/>
            <w:bottom w:val="none" w:sz="0" w:space="0" w:color="auto"/>
            <w:right w:val="none" w:sz="0" w:space="0" w:color="auto"/>
          </w:divBdr>
        </w:div>
      </w:divsChild>
    </w:div>
    <w:div w:id="565260234">
      <w:bodyDiv w:val="1"/>
      <w:marLeft w:val="0"/>
      <w:marRight w:val="0"/>
      <w:marTop w:val="0"/>
      <w:marBottom w:val="0"/>
      <w:divBdr>
        <w:top w:val="none" w:sz="0" w:space="0" w:color="auto"/>
        <w:left w:val="none" w:sz="0" w:space="0" w:color="auto"/>
        <w:bottom w:val="none" w:sz="0" w:space="0" w:color="auto"/>
        <w:right w:val="none" w:sz="0" w:space="0" w:color="auto"/>
      </w:divBdr>
      <w:divsChild>
        <w:div w:id="785852940">
          <w:marLeft w:val="0"/>
          <w:marRight w:val="0"/>
          <w:marTop w:val="0"/>
          <w:marBottom w:val="0"/>
          <w:divBdr>
            <w:top w:val="none" w:sz="0" w:space="0" w:color="auto"/>
            <w:left w:val="none" w:sz="0" w:space="0" w:color="auto"/>
            <w:bottom w:val="none" w:sz="0" w:space="0" w:color="auto"/>
            <w:right w:val="none" w:sz="0" w:space="0" w:color="auto"/>
          </w:divBdr>
        </w:div>
      </w:divsChild>
    </w:div>
    <w:div w:id="596334070">
      <w:bodyDiv w:val="1"/>
      <w:marLeft w:val="0"/>
      <w:marRight w:val="0"/>
      <w:marTop w:val="0"/>
      <w:marBottom w:val="0"/>
      <w:divBdr>
        <w:top w:val="none" w:sz="0" w:space="0" w:color="auto"/>
        <w:left w:val="none" w:sz="0" w:space="0" w:color="auto"/>
        <w:bottom w:val="none" w:sz="0" w:space="0" w:color="auto"/>
        <w:right w:val="none" w:sz="0" w:space="0" w:color="auto"/>
      </w:divBdr>
      <w:divsChild>
        <w:div w:id="784301940">
          <w:marLeft w:val="0"/>
          <w:marRight w:val="0"/>
          <w:marTop w:val="0"/>
          <w:marBottom w:val="0"/>
          <w:divBdr>
            <w:top w:val="none" w:sz="0" w:space="0" w:color="auto"/>
            <w:left w:val="none" w:sz="0" w:space="0" w:color="auto"/>
            <w:bottom w:val="none" w:sz="0" w:space="0" w:color="auto"/>
            <w:right w:val="none" w:sz="0" w:space="0" w:color="auto"/>
          </w:divBdr>
        </w:div>
      </w:divsChild>
    </w:div>
    <w:div w:id="608392893">
      <w:bodyDiv w:val="1"/>
      <w:marLeft w:val="0"/>
      <w:marRight w:val="0"/>
      <w:marTop w:val="0"/>
      <w:marBottom w:val="0"/>
      <w:divBdr>
        <w:top w:val="none" w:sz="0" w:space="0" w:color="auto"/>
        <w:left w:val="none" w:sz="0" w:space="0" w:color="auto"/>
        <w:bottom w:val="none" w:sz="0" w:space="0" w:color="auto"/>
        <w:right w:val="none" w:sz="0" w:space="0" w:color="auto"/>
      </w:divBdr>
    </w:div>
    <w:div w:id="613287079">
      <w:bodyDiv w:val="1"/>
      <w:marLeft w:val="0"/>
      <w:marRight w:val="0"/>
      <w:marTop w:val="0"/>
      <w:marBottom w:val="0"/>
      <w:divBdr>
        <w:top w:val="none" w:sz="0" w:space="0" w:color="auto"/>
        <w:left w:val="none" w:sz="0" w:space="0" w:color="auto"/>
        <w:bottom w:val="none" w:sz="0" w:space="0" w:color="auto"/>
        <w:right w:val="none" w:sz="0" w:space="0" w:color="auto"/>
      </w:divBdr>
    </w:div>
    <w:div w:id="616911037">
      <w:bodyDiv w:val="1"/>
      <w:marLeft w:val="0"/>
      <w:marRight w:val="0"/>
      <w:marTop w:val="0"/>
      <w:marBottom w:val="0"/>
      <w:divBdr>
        <w:top w:val="none" w:sz="0" w:space="0" w:color="auto"/>
        <w:left w:val="none" w:sz="0" w:space="0" w:color="auto"/>
        <w:bottom w:val="none" w:sz="0" w:space="0" w:color="auto"/>
        <w:right w:val="none" w:sz="0" w:space="0" w:color="auto"/>
      </w:divBdr>
      <w:divsChild>
        <w:div w:id="1349984936">
          <w:marLeft w:val="0"/>
          <w:marRight w:val="0"/>
          <w:marTop w:val="0"/>
          <w:marBottom w:val="0"/>
          <w:divBdr>
            <w:top w:val="none" w:sz="0" w:space="0" w:color="auto"/>
            <w:left w:val="none" w:sz="0" w:space="0" w:color="auto"/>
            <w:bottom w:val="none" w:sz="0" w:space="0" w:color="auto"/>
            <w:right w:val="none" w:sz="0" w:space="0" w:color="auto"/>
          </w:divBdr>
        </w:div>
      </w:divsChild>
    </w:div>
    <w:div w:id="628241905">
      <w:bodyDiv w:val="1"/>
      <w:marLeft w:val="0"/>
      <w:marRight w:val="0"/>
      <w:marTop w:val="0"/>
      <w:marBottom w:val="0"/>
      <w:divBdr>
        <w:top w:val="none" w:sz="0" w:space="0" w:color="auto"/>
        <w:left w:val="none" w:sz="0" w:space="0" w:color="auto"/>
        <w:bottom w:val="none" w:sz="0" w:space="0" w:color="auto"/>
        <w:right w:val="none" w:sz="0" w:space="0" w:color="auto"/>
      </w:divBdr>
      <w:divsChild>
        <w:div w:id="923806717">
          <w:marLeft w:val="0"/>
          <w:marRight w:val="0"/>
          <w:marTop w:val="0"/>
          <w:marBottom w:val="0"/>
          <w:divBdr>
            <w:top w:val="none" w:sz="0" w:space="0" w:color="auto"/>
            <w:left w:val="none" w:sz="0" w:space="0" w:color="auto"/>
            <w:bottom w:val="none" w:sz="0" w:space="0" w:color="auto"/>
            <w:right w:val="none" w:sz="0" w:space="0" w:color="auto"/>
          </w:divBdr>
        </w:div>
      </w:divsChild>
    </w:div>
    <w:div w:id="628635804">
      <w:bodyDiv w:val="1"/>
      <w:marLeft w:val="0"/>
      <w:marRight w:val="0"/>
      <w:marTop w:val="0"/>
      <w:marBottom w:val="0"/>
      <w:divBdr>
        <w:top w:val="none" w:sz="0" w:space="0" w:color="auto"/>
        <w:left w:val="none" w:sz="0" w:space="0" w:color="auto"/>
        <w:bottom w:val="none" w:sz="0" w:space="0" w:color="auto"/>
        <w:right w:val="none" w:sz="0" w:space="0" w:color="auto"/>
      </w:divBdr>
    </w:div>
    <w:div w:id="694497669">
      <w:bodyDiv w:val="1"/>
      <w:marLeft w:val="0"/>
      <w:marRight w:val="0"/>
      <w:marTop w:val="0"/>
      <w:marBottom w:val="0"/>
      <w:divBdr>
        <w:top w:val="none" w:sz="0" w:space="0" w:color="auto"/>
        <w:left w:val="none" w:sz="0" w:space="0" w:color="auto"/>
        <w:bottom w:val="none" w:sz="0" w:space="0" w:color="auto"/>
        <w:right w:val="none" w:sz="0" w:space="0" w:color="auto"/>
      </w:divBdr>
    </w:div>
    <w:div w:id="754130308">
      <w:bodyDiv w:val="1"/>
      <w:marLeft w:val="0"/>
      <w:marRight w:val="0"/>
      <w:marTop w:val="0"/>
      <w:marBottom w:val="0"/>
      <w:divBdr>
        <w:top w:val="none" w:sz="0" w:space="0" w:color="auto"/>
        <w:left w:val="none" w:sz="0" w:space="0" w:color="auto"/>
        <w:bottom w:val="none" w:sz="0" w:space="0" w:color="auto"/>
        <w:right w:val="none" w:sz="0" w:space="0" w:color="auto"/>
      </w:divBdr>
      <w:divsChild>
        <w:div w:id="1211959671">
          <w:marLeft w:val="0"/>
          <w:marRight w:val="0"/>
          <w:marTop w:val="0"/>
          <w:marBottom w:val="0"/>
          <w:divBdr>
            <w:top w:val="none" w:sz="0" w:space="0" w:color="auto"/>
            <w:left w:val="none" w:sz="0" w:space="0" w:color="auto"/>
            <w:bottom w:val="none" w:sz="0" w:space="0" w:color="auto"/>
            <w:right w:val="none" w:sz="0" w:space="0" w:color="auto"/>
          </w:divBdr>
        </w:div>
      </w:divsChild>
    </w:div>
    <w:div w:id="764765355">
      <w:bodyDiv w:val="1"/>
      <w:marLeft w:val="0"/>
      <w:marRight w:val="0"/>
      <w:marTop w:val="0"/>
      <w:marBottom w:val="0"/>
      <w:divBdr>
        <w:top w:val="none" w:sz="0" w:space="0" w:color="auto"/>
        <w:left w:val="none" w:sz="0" w:space="0" w:color="auto"/>
        <w:bottom w:val="none" w:sz="0" w:space="0" w:color="auto"/>
        <w:right w:val="none" w:sz="0" w:space="0" w:color="auto"/>
      </w:divBdr>
    </w:div>
    <w:div w:id="772212883">
      <w:bodyDiv w:val="1"/>
      <w:marLeft w:val="0"/>
      <w:marRight w:val="0"/>
      <w:marTop w:val="0"/>
      <w:marBottom w:val="0"/>
      <w:divBdr>
        <w:top w:val="none" w:sz="0" w:space="0" w:color="auto"/>
        <w:left w:val="none" w:sz="0" w:space="0" w:color="auto"/>
        <w:bottom w:val="none" w:sz="0" w:space="0" w:color="auto"/>
        <w:right w:val="none" w:sz="0" w:space="0" w:color="auto"/>
      </w:divBdr>
    </w:div>
    <w:div w:id="823666741">
      <w:bodyDiv w:val="1"/>
      <w:marLeft w:val="0"/>
      <w:marRight w:val="0"/>
      <w:marTop w:val="0"/>
      <w:marBottom w:val="0"/>
      <w:divBdr>
        <w:top w:val="none" w:sz="0" w:space="0" w:color="auto"/>
        <w:left w:val="none" w:sz="0" w:space="0" w:color="auto"/>
        <w:bottom w:val="none" w:sz="0" w:space="0" w:color="auto"/>
        <w:right w:val="none" w:sz="0" w:space="0" w:color="auto"/>
      </w:divBdr>
      <w:divsChild>
        <w:div w:id="327946996">
          <w:marLeft w:val="0"/>
          <w:marRight w:val="0"/>
          <w:marTop w:val="0"/>
          <w:marBottom w:val="0"/>
          <w:divBdr>
            <w:top w:val="none" w:sz="0" w:space="0" w:color="auto"/>
            <w:left w:val="none" w:sz="0" w:space="0" w:color="auto"/>
            <w:bottom w:val="none" w:sz="0" w:space="0" w:color="auto"/>
            <w:right w:val="none" w:sz="0" w:space="0" w:color="auto"/>
          </w:divBdr>
        </w:div>
      </w:divsChild>
    </w:div>
    <w:div w:id="826895687">
      <w:bodyDiv w:val="1"/>
      <w:marLeft w:val="0"/>
      <w:marRight w:val="0"/>
      <w:marTop w:val="0"/>
      <w:marBottom w:val="0"/>
      <w:divBdr>
        <w:top w:val="none" w:sz="0" w:space="0" w:color="auto"/>
        <w:left w:val="none" w:sz="0" w:space="0" w:color="auto"/>
        <w:bottom w:val="none" w:sz="0" w:space="0" w:color="auto"/>
        <w:right w:val="none" w:sz="0" w:space="0" w:color="auto"/>
      </w:divBdr>
    </w:div>
    <w:div w:id="868835035">
      <w:bodyDiv w:val="1"/>
      <w:marLeft w:val="0"/>
      <w:marRight w:val="0"/>
      <w:marTop w:val="0"/>
      <w:marBottom w:val="0"/>
      <w:divBdr>
        <w:top w:val="none" w:sz="0" w:space="0" w:color="auto"/>
        <w:left w:val="none" w:sz="0" w:space="0" w:color="auto"/>
        <w:bottom w:val="none" w:sz="0" w:space="0" w:color="auto"/>
        <w:right w:val="none" w:sz="0" w:space="0" w:color="auto"/>
      </w:divBdr>
      <w:divsChild>
        <w:div w:id="1431387248">
          <w:marLeft w:val="0"/>
          <w:marRight w:val="0"/>
          <w:marTop w:val="0"/>
          <w:marBottom w:val="0"/>
          <w:divBdr>
            <w:top w:val="none" w:sz="0" w:space="0" w:color="auto"/>
            <w:left w:val="none" w:sz="0" w:space="0" w:color="auto"/>
            <w:bottom w:val="none" w:sz="0" w:space="0" w:color="auto"/>
            <w:right w:val="none" w:sz="0" w:space="0" w:color="auto"/>
          </w:divBdr>
        </w:div>
      </w:divsChild>
    </w:div>
    <w:div w:id="906576455">
      <w:bodyDiv w:val="1"/>
      <w:marLeft w:val="0"/>
      <w:marRight w:val="0"/>
      <w:marTop w:val="0"/>
      <w:marBottom w:val="0"/>
      <w:divBdr>
        <w:top w:val="none" w:sz="0" w:space="0" w:color="auto"/>
        <w:left w:val="none" w:sz="0" w:space="0" w:color="auto"/>
        <w:bottom w:val="none" w:sz="0" w:space="0" w:color="auto"/>
        <w:right w:val="none" w:sz="0" w:space="0" w:color="auto"/>
      </w:divBdr>
      <w:divsChild>
        <w:div w:id="1327249547">
          <w:marLeft w:val="0"/>
          <w:marRight w:val="0"/>
          <w:marTop w:val="0"/>
          <w:marBottom w:val="0"/>
          <w:divBdr>
            <w:top w:val="none" w:sz="0" w:space="0" w:color="auto"/>
            <w:left w:val="none" w:sz="0" w:space="0" w:color="auto"/>
            <w:bottom w:val="none" w:sz="0" w:space="0" w:color="auto"/>
            <w:right w:val="none" w:sz="0" w:space="0" w:color="auto"/>
          </w:divBdr>
        </w:div>
      </w:divsChild>
    </w:div>
    <w:div w:id="934823830">
      <w:bodyDiv w:val="1"/>
      <w:marLeft w:val="0"/>
      <w:marRight w:val="0"/>
      <w:marTop w:val="0"/>
      <w:marBottom w:val="0"/>
      <w:divBdr>
        <w:top w:val="none" w:sz="0" w:space="0" w:color="auto"/>
        <w:left w:val="none" w:sz="0" w:space="0" w:color="auto"/>
        <w:bottom w:val="none" w:sz="0" w:space="0" w:color="auto"/>
        <w:right w:val="none" w:sz="0" w:space="0" w:color="auto"/>
      </w:divBdr>
      <w:divsChild>
        <w:div w:id="1978532522">
          <w:marLeft w:val="0"/>
          <w:marRight w:val="0"/>
          <w:marTop w:val="0"/>
          <w:marBottom w:val="0"/>
          <w:divBdr>
            <w:top w:val="none" w:sz="0" w:space="0" w:color="auto"/>
            <w:left w:val="none" w:sz="0" w:space="0" w:color="auto"/>
            <w:bottom w:val="none" w:sz="0" w:space="0" w:color="auto"/>
            <w:right w:val="none" w:sz="0" w:space="0" w:color="auto"/>
          </w:divBdr>
        </w:div>
      </w:divsChild>
    </w:div>
    <w:div w:id="954142633">
      <w:bodyDiv w:val="1"/>
      <w:marLeft w:val="0"/>
      <w:marRight w:val="0"/>
      <w:marTop w:val="0"/>
      <w:marBottom w:val="0"/>
      <w:divBdr>
        <w:top w:val="none" w:sz="0" w:space="0" w:color="auto"/>
        <w:left w:val="none" w:sz="0" w:space="0" w:color="auto"/>
        <w:bottom w:val="none" w:sz="0" w:space="0" w:color="auto"/>
        <w:right w:val="none" w:sz="0" w:space="0" w:color="auto"/>
      </w:divBdr>
    </w:div>
    <w:div w:id="961226095">
      <w:bodyDiv w:val="1"/>
      <w:marLeft w:val="0"/>
      <w:marRight w:val="0"/>
      <w:marTop w:val="0"/>
      <w:marBottom w:val="0"/>
      <w:divBdr>
        <w:top w:val="none" w:sz="0" w:space="0" w:color="auto"/>
        <w:left w:val="none" w:sz="0" w:space="0" w:color="auto"/>
        <w:bottom w:val="none" w:sz="0" w:space="0" w:color="auto"/>
        <w:right w:val="none" w:sz="0" w:space="0" w:color="auto"/>
      </w:divBdr>
    </w:div>
    <w:div w:id="972902162">
      <w:bodyDiv w:val="1"/>
      <w:marLeft w:val="0"/>
      <w:marRight w:val="0"/>
      <w:marTop w:val="0"/>
      <w:marBottom w:val="0"/>
      <w:divBdr>
        <w:top w:val="none" w:sz="0" w:space="0" w:color="auto"/>
        <w:left w:val="none" w:sz="0" w:space="0" w:color="auto"/>
        <w:bottom w:val="none" w:sz="0" w:space="0" w:color="auto"/>
        <w:right w:val="none" w:sz="0" w:space="0" w:color="auto"/>
      </w:divBdr>
    </w:div>
    <w:div w:id="989753660">
      <w:bodyDiv w:val="1"/>
      <w:marLeft w:val="0"/>
      <w:marRight w:val="0"/>
      <w:marTop w:val="0"/>
      <w:marBottom w:val="0"/>
      <w:divBdr>
        <w:top w:val="none" w:sz="0" w:space="0" w:color="auto"/>
        <w:left w:val="none" w:sz="0" w:space="0" w:color="auto"/>
        <w:bottom w:val="none" w:sz="0" w:space="0" w:color="auto"/>
        <w:right w:val="none" w:sz="0" w:space="0" w:color="auto"/>
      </w:divBdr>
    </w:div>
    <w:div w:id="1027565304">
      <w:bodyDiv w:val="1"/>
      <w:marLeft w:val="0"/>
      <w:marRight w:val="0"/>
      <w:marTop w:val="0"/>
      <w:marBottom w:val="0"/>
      <w:divBdr>
        <w:top w:val="none" w:sz="0" w:space="0" w:color="auto"/>
        <w:left w:val="none" w:sz="0" w:space="0" w:color="auto"/>
        <w:bottom w:val="none" w:sz="0" w:space="0" w:color="auto"/>
        <w:right w:val="none" w:sz="0" w:space="0" w:color="auto"/>
      </w:divBdr>
      <w:divsChild>
        <w:div w:id="1542278418">
          <w:marLeft w:val="0"/>
          <w:marRight w:val="0"/>
          <w:marTop w:val="0"/>
          <w:marBottom w:val="0"/>
          <w:divBdr>
            <w:top w:val="none" w:sz="0" w:space="0" w:color="auto"/>
            <w:left w:val="none" w:sz="0" w:space="0" w:color="auto"/>
            <w:bottom w:val="none" w:sz="0" w:space="0" w:color="auto"/>
            <w:right w:val="none" w:sz="0" w:space="0" w:color="auto"/>
          </w:divBdr>
        </w:div>
      </w:divsChild>
    </w:div>
    <w:div w:id="1081877344">
      <w:bodyDiv w:val="1"/>
      <w:marLeft w:val="0"/>
      <w:marRight w:val="0"/>
      <w:marTop w:val="0"/>
      <w:marBottom w:val="0"/>
      <w:divBdr>
        <w:top w:val="none" w:sz="0" w:space="0" w:color="auto"/>
        <w:left w:val="none" w:sz="0" w:space="0" w:color="auto"/>
        <w:bottom w:val="none" w:sz="0" w:space="0" w:color="auto"/>
        <w:right w:val="none" w:sz="0" w:space="0" w:color="auto"/>
      </w:divBdr>
      <w:divsChild>
        <w:div w:id="1735733873">
          <w:marLeft w:val="0"/>
          <w:marRight w:val="0"/>
          <w:marTop w:val="0"/>
          <w:marBottom w:val="0"/>
          <w:divBdr>
            <w:top w:val="none" w:sz="0" w:space="0" w:color="auto"/>
            <w:left w:val="none" w:sz="0" w:space="0" w:color="auto"/>
            <w:bottom w:val="none" w:sz="0" w:space="0" w:color="auto"/>
            <w:right w:val="none" w:sz="0" w:space="0" w:color="auto"/>
          </w:divBdr>
        </w:div>
      </w:divsChild>
    </w:div>
    <w:div w:id="1089305632">
      <w:bodyDiv w:val="1"/>
      <w:marLeft w:val="0"/>
      <w:marRight w:val="0"/>
      <w:marTop w:val="0"/>
      <w:marBottom w:val="0"/>
      <w:divBdr>
        <w:top w:val="none" w:sz="0" w:space="0" w:color="auto"/>
        <w:left w:val="none" w:sz="0" w:space="0" w:color="auto"/>
        <w:bottom w:val="none" w:sz="0" w:space="0" w:color="auto"/>
        <w:right w:val="none" w:sz="0" w:space="0" w:color="auto"/>
      </w:divBdr>
    </w:div>
    <w:div w:id="1095439190">
      <w:bodyDiv w:val="1"/>
      <w:marLeft w:val="0"/>
      <w:marRight w:val="0"/>
      <w:marTop w:val="0"/>
      <w:marBottom w:val="0"/>
      <w:divBdr>
        <w:top w:val="none" w:sz="0" w:space="0" w:color="auto"/>
        <w:left w:val="none" w:sz="0" w:space="0" w:color="auto"/>
        <w:bottom w:val="none" w:sz="0" w:space="0" w:color="auto"/>
        <w:right w:val="none" w:sz="0" w:space="0" w:color="auto"/>
      </w:divBdr>
      <w:divsChild>
        <w:div w:id="1858470960">
          <w:marLeft w:val="0"/>
          <w:marRight w:val="0"/>
          <w:marTop w:val="0"/>
          <w:marBottom w:val="0"/>
          <w:divBdr>
            <w:top w:val="none" w:sz="0" w:space="0" w:color="auto"/>
            <w:left w:val="none" w:sz="0" w:space="0" w:color="auto"/>
            <w:bottom w:val="none" w:sz="0" w:space="0" w:color="auto"/>
            <w:right w:val="none" w:sz="0" w:space="0" w:color="auto"/>
          </w:divBdr>
        </w:div>
      </w:divsChild>
    </w:div>
    <w:div w:id="1115908303">
      <w:bodyDiv w:val="1"/>
      <w:marLeft w:val="0"/>
      <w:marRight w:val="0"/>
      <w:marTop w:val="0"/>
      <w:marBottom w:val="0"/>
      <w:divBdr>
        <w:top w:val="none" w:sz="0" w:space="0" w:color="auto"/>
        <w:left w:val="none" w:sz="0" w:space="0" w:color="auto"/>
        <w:bottom w:val="none" w:sz="0" w:space="0" w:color="auto"/>
        <w:right w:val="none" w:sz="0" w:space="0" w:color="auto"/>
      </w:divBdr>
    </w:div>
    <w:div w:id="1124811804">
      <w:bodyDiv w:val="1"/>
      <w:marLeft w:val="0"/>
      <w:marRight w:val="0"/>
      <w:marTop w:val="0"/>
      <w:marBottom w:val="0"/>
      <w:divBdr>
        <w:top w:val="none" w:sz="0" w:space="0" w:color="auto"/>
        <w:left w:val="none" w:sz="0" w:space="0" w:color="auto"/>
        <w:bottom w:val="none" w:sz="0" w:space="0" w:color="auto"/>
        <w:right w:val="none" w:sz="0" w:space="0" w:color="auto"/>
      </w:divBdr>
    </w:div>
    <w:div w:id="1127436506">
      <w:bodyDiv w:val="1"/>
      <w:marLeft w:val="0"/>
      <w:marRight w:val="0"/>
      <w:marTop w:val="0"/>
      <w:marBottom w:val="0"/>
      <w:divBdr>
        <w:top w:val="none" w:sz="0" w:space="0" w:color="auto"/>
        <w:left w:val="none" w:sz="0" w:space="0" w:color="auto"/>
        <w:bottom w:val="none" w:sz="0" w:space="0" w:color="auto"/>
        <w:right w:val="none" w:sz="0" w:space="0" w:color="auto"/>
      </w:divBdr>
    </w:div>
    <w:div w:id="1241410183">
      <w:bodyDiv w:val="1"/>
      <w:marLeft w:val="0"/>
      <w:marRight w:val="0"/>
      <w:marTop w:val="0"/>
      <w:marBottom w:val="0"/>
      <w:divBdr>
        <w:top w:val="none" w:sz="0" w:space="0" w:color="auto"/>
        <w:left w:val="none" w:sz="0" w:space="0" w:color="auto"/>
        <w:bottom w:val="none" w:sz="0" w:space="0" w:color="auto"/>
        <w:right w:val="none" w:sz="0" w:space="0" w:color="auto"/>
      </w:divBdr>
    </w:div>
    <w:div w:id="1331520445">
      <w:bodyDiv w:val="1"/>
      <w:marLeft w:val="0"/>
      <w:marRight w:val="0"/>
      <w:marTop w:val="0"/>
      <w:marBottom w:val="0"/>
      <w:divBdr>
        <w:top w:val="none" w:sz="0" w:space="0" w:color="auto"/>
        <w:left w:val="none" w:sz="0" w:space="0" w:color="auto"/>
        <w:bottom w:val="none" w:sz="0" w:space="0" w:color="auto"/>
        <w:right w:val="none" w:sz="0" w:space="0" w:color="auto"/>
      </w:divBdr>
    </w:div>
    <w:div w:id="1343630568">
      <w:bodyDiv w:val="1"/>
      <w:marLeft w:val="0"/>
      <w:marRight w:val="0"/>
      <w:marTop w:val="0"/>
      <w:marBottom w:val="0"/>
      <w:divBdr>
        <w:top w:val="none" w:sz="0" w:space="0" w:color="auto"/>
        <w:left w:val="none" w:sz="0" w:space="0" w:color="auto"/>
        <w:bottom w:val="none" w:sz="0" w:space="0" w:color="auto"/>
        <w:right w:val="none" w:sz="0" w:space="0" w:color="auto"/>
      </w:divBdr>
    </w:div>
    <w:div w:id="1346906454">
      <w:bodyDiv w:val="1"/>
      <w:marLeft w:val="0"/>
      <w:marRight w:val="0"/>
      <w:marTop w:val="0"/>
      <w:marBottom w:val="0"/>
      <w:divBdr>
        <w:top w:val="none" w:sz="0" w:space="0" w:color="auto"/>
        <w:left w:val="none" w:sz="0" w:space="0" w:color="auto"/>
        <w:bottom w:val="none" w:sz="0" w:space="0" w:color="auto"/>
        <w:right w:val="none" w:sz="0" w:space="0" w:color="auto"/>
      </w:divBdr>
      <w:divsChild>
        <w:div w:id="2074542616">
          <w:marLeft w:val="0"/>
          <w:marRight w:val="0"/>
          <w:marTop w:val="0"/>
          <w:marBottom w:val="0"/>
          <w:divBdr>
            <w:top w:val="none" w:sz="0" w:space="0" w:color="auto"/>
            <w:left w:val="none" w:sz="0" w:space="0" w:color="auto"/>
            <w:bottom w:val="none" w:sz="0" w:space="0" w:color="auto"/>
            <w:right w:val="none" w:sz="0" w:space="0" w:color="auto"/>
          </w:divBdr>
        </w:div>
      </w:divsChild>
    </w:div>
    <w:div w:id="1355575458">
      <w:bodyDiv w:val="1"/>
      <w:marLeft w:val="0"/>
      <w:marRight w:val="0"/>
      <w:marTop w:val="0"/>
      <w:marBottom w:val="0"/>
      <w:divBdr>
        <w:top w:val="none" w:sz="0" w:space="0" w:color="auto"/>
        <w:left w:val="none" w:sz="0" w:space="0" w:color="auto"/>
        <w:bottom w:val="none" w:sz="0" w:space="0" w:color="auto"/>
        <w:right w:val="none" w:sz="0" w:space="0" w:color="auto"/>
      </w:divBdr>
    </w:div>
    <w:div w:id="1423991852">
      <w:bodyDiv w:val="1"/>
      <w:marLeft w:val="0"/>
      <w:marRight w:val="0"/>
      <w:marTop w:val="0"/>
      <w:marBottom w:val="0"/>
      <w:divBdr>
        <w:top w:val="none" w:sz="0" w:space="0" w:color="auto"/>
        <w:left w:val="none" w:sz="0" w:space="0" w:color="auto"/>
        <w:bottom w:val="none" w:sz="0" w:space="0" w:color="auto"/>
        <w:right w:val="none" w:sz="0" w:space="0" w:color="auto"/>
      </w:divBdr>
    </w:div>
    <w:div w:id="1424380903">
      <w:bodyDiv w:val="1"/>
      <w:marLeft w:val="0"/>
      <w:marRight w:val="0"/>
      <w:marTop w:val="0"/>
      <w:marBottom w:val="0"/>
      <w:divBdr>
        <w:top w:val="none" w:sz="0" w:space="0" w:color="auto"/>
        <w:left w:val="none" w:sz="0" w:space="0" w:color="auto"/>
        <w:bottom w:val="none" w:sz="0" w:space="0" w:color="auto"/>
        <w:right w:val="none" w:sz="0" w:space="0" w:color="auto"/>
      </w:divBdr>
    </w:div>
    <w:div w:id="1440444002">
      <w:bodyDiv w:val="1"/>
      <w:marLeft w:val="0"/>
      <w:marRight w:val="0"/>
      <w:marTop w:val="0"/>
      <w:marBottom w:val="0"/>
      <w:divBdr>
        <w:top w:val="none" w:sz="0" w:space="0" w:color="auto"/>
        <w:left w:val="none" w:sz="0" w:space="0" w:color="auto"/>
        <w:bottom w:val="none" w:sz="0" w:space="0" w:color="auto"/>
        <w:right w:val="none" w:sz="0" w:space="0" w:color="auto"/>
      </w:divBdr>
      <w:divsChild>
        <w:div w:id="191038279">
          <w:marLeft w:val="0"/>
          <w:marRight w:val="0"/>
          <w:marTop w:val="0"/>
          <w:marBottom w:val="0"/>
          <w:divBdr>
            <w:top w:val="none" w:sz="0" w:space="0" w:color="auto"/>
            <w:left w:val="none" w:sz="0" w:space="0" w:color="auto"/>
            <w:bottom w:val="none" w:sz="0" w:space="0" w:color="auto"/>
            <w:right w:val="none" w:sz="0" w:space="0" w:color="auto"/>
          </w:divBdr>
        </w:div>
      </w:divsChild>
    </w:div>
    <w:div w:id="1501041314">
      <w:bodyDiv w:val="1"/>
      <w:marLeft w:val="0"/>
      <w:marRight w:val="0"/>
      <w:marTop w:val="0"/>
      <w:marBottom w:val="0"/>
      <w:divBdr>
        <w:top w:val="none" w:sz="0" w:space="0" w:color="auto"/>
        <w:left w:val="none" w:sz="0" w:space="0" w:color="auto"/>
        <w:bottom w:val="none" w:sz="0" w:space="0" w:color="auto"/>
        <w:right w:val="none" w:sz="0" w:space="0" w:color="auto"/>
      </w:divBdr>
      <w:divsChild>
        <w:div w:id="1834102196">
          <w:marLeft w:val="0"/>
          <w:marRight w:val="0"/>
          <w:marTop w:val="0"/>
          <w:marBottom w:val="0"/>
          <w:divBdr>
            <w:top w:val="none" w:sz="0" w:space="0" w:color="auto"/>
            <w:left w:val="none" w:sz="0" w:space="0" w:color="auto"/>
            <w:bottom w:val="none" w:sz="0" w:space="0" w:color="auto"/>
            <w:right w:val="none" w:sz="0" w:space="0" w:color="auto"/>
          </w:divBdr>
        </w:div>
      </w:divsChild>
    </w:div>
    <w:div w:id="1508324079">
      <w:bodyDiv w:val="1"/>
      <w:marLeft w:val="0"/>
      <w:marRight w:val="0"/>
      <w:marTop w:val="0"/>
      <w:marBottom w:val="0"/>
      <w:divBdr>
        <w:top w:val="none" w:sz="0" w:space="0" w:color="auto"/>
        <w:left w:val="none" w:sz="0" w:space="0" w:color="auto"/>
        <w:bottom w:val="none" w:sz="0" w:space="0" w:color="auto"/>
        <w:right w:val="none" w:sz="0" w:space="0" w:color="auto"/>
      </w:divBdr>
      <w:divsChild>
        <w:div w:id="1412506392">
          <w:marLeft w:val="0"/>
          <w:marRight w:val="0"/>
          <w:marTop w:val="0"/>
          <w:marBottom w:val="0"/>
          <w:divBdr>
            <w:top w:val="none" w:sz="0" w:space="0" w:color="auto"/>
            <w:left w:val="none" w:sz="0" w:space="0" w:color="auto"/>
            <w:bottom w:val="none" w:sz="0" w:space="0" w:color="auto"/>
            <w:right w:val="none" w:sz="0" w:space="0" w:color="auto"/>
          </w:divBdr>
        </w:div>
      </w:divsChild>
    </w:div>
    <w:div w:id="1514227841">
      <w:bodyDiv w:val="1"/>
      <w:marLeft w:val="0"/>
      <w:marRight w:val="0"/>
      <w:marTop w:val="0"/>
      <w:marBottom w:val="0"/>
      <w:divBdr>
        <w:top w:val="none" w:sz="0" w:space="0" w:color="auto"/>
        <w:left w:val="none" w:sz="0" w:space="0" w:color="auto"/>
        <w:bottom w:val="none" w:sz="0" w:space="0" w:color="auto"/>
        <w:right w:val="none" w:sz="0" w:space="0" w:color="auto"/>
      </w:divBdr>
    </w:div>
    <w:div w:id="1525292610">
      <w:bodyDiv w:val="1"/>
      <w:marLeft w:val="0"/>
      <w:marRight w:val="0"/>
      <w:marTop w:val="0"/>
      <w:marBottom w:val="0"/>
      <w:divBdr>
        <w:top w:val="none" w:sz="0" w:space="0" w:color="auto"/>
        <w:left w:val="none" w:sz="0" w:space="0" w:color="auto"/>
        <w:bottom w:val="none" w:sz="0" w:space="0" w:color="auto"/>
        <w:right w:val="none" w:sz="0" w:space="0" w:color="auto"/>
      </w:divBdr>
    </w:div>
    <w:div w:id="1546139257">
      <w:bodyDiv w:val="1"/>
      <w:marLeft w:val="0"/>
      <w:marRight w:val="0"/>
      <w:marTop w:val="0"/>
      <w:marBottom w:val="0"/>
      <w:divBdr>
        <w:top w:val="none" w:sz="0" w:space="0" w:color="auto"/>
        <w:left w:val="none" w:sz="0" w:space="0" w:color="auto"/>
        <w:bottom w:val="none" w:sz="0" w:space="0" w:color="auto"/>
        <w:right w:val="none" w:sz="0" w:space="0" w:color="auto"/>
      </w:divBdr>
    </w:div>
    <w:div w:id="1602029556">
      <w:bodyDiv w:val="1"/>
      <w:marLeft w:val="0"/>
      <w:marRight w:val="0"/>
      <w:marTop w:val="0"/>
      <w:marBottom w:val="0"/>
      <w:divBdr>
        <w:top w:val="none" w:sz="0" w:space="0" w:color="auto"/>
        <w:left w:val="none" w:sz="0" w:space="0" w:color="auto"/>
        <w:bottom w:val="none" w:sz="0" w:space="0" w:color="auto"/>
        <w:right w:val="none" w:sz="0" w:space="0" w:color="auto"/>
      </w:divBdr>
    </w:div>
    <w:div w:id="1644578730">
      <w:bodyDiv w:val="1"/>
      <w:marLeft w:val="0"/>
      <w:marRight w:val="0"/>
      <w:marTop w:val="0"/>
      <w:marBottom w:val="0"/>
      <w:divBdr>
        <w:top w:val="none" w:sz="0" w:space="0" w:color="auto"/>
        <w:left w:val="none" w:sz="0" w:space="0" w:color="auto"/>
        <w:bottom w:val="none" w:sz="0" w:space="0" w:color="auto"/>
        <w:right w:val="none" w:sz="0" w:space="0" w:color="auto"/>
      </w:divBdr>
      <w:divsChild>
        <w:div w:id="1117799648">
          <w:marLeft w:val="0"/>
          <w:marRight w:val="0"/>
          <w:marTop w:val="0"/>
          <w:marBottom w:val="0"/>
          <w:divBdr>
            <w:top w:val="none" w:sz="0" w:space="0" w:color="auto"/>
            <w:left w:val="none" w:sz="0" w:space="0" w:color="auto"/>
            <w:bottom w:val="none" w:sz="0" w:space="0" w:color="auto"/>
            <w:right w:val="none" w:sz="0" w:space="0" w:color="auto"/>
          </w:divBdr>
        </w:div>
      </w:divsChild>
    </w:div>
    <w:div w:id="1659114894">
      <w:bodyDiv w:val="1"/>
      <w:marLeft w:val="0"/>
      <w:marRight w:val="0"/>
      <w:marTop w:val="0"/>
      <w:marBottom w:val="0"/>
      <w:divBdr>
        <w:top w:val="none" w:sz="0" w:space="0" w:color="auto"/>
        <w:left w:val="none" w:sz="0" w:space="0" w:color="auto"/>
        <w:bottom w:val="none" w:sz="0" w:space="0" w:color="auto"/>
        <w:right w:val="none" w:sz="0" w:space="0" w:color="auto"/>
      </w:divBdr>
      <w:divsChild>
        <w:div w:id="1248150862">
          <w:marLeft w:val="0"/>
          <w:marRight w:val="0"/>
          <w:marTop w:val="0"/>
          <w:marBottom w:val="0"/>
          <w:divBdr>
            <w:top w:val="none" w:sz="0" w:space="0" w:color="auto"/>
            <w:left w:val="none" w:sz="0" w:space="0" w:color="auto"/>
            <w:bottom w:val="none" w:sz="0" w:space="0" w:color="auto"/>
            <w:right w:val="none" w:sz="0" w:space="0" w:color="auto"/>
          </w:divBdr>
        </w:div>
      </w:divsChild>
    </w:div>
    <w:div w:id="1668509362">
      <w:bodyDiv w:val="1"/>
      <w:marLeft w:val="0"/>
      <w:marRight w:val="0"/>
      <w:marTop w:val="0"/>
      <w:marBottom w:val="0"/>
      <w:divBdr>
        <w:top w:val="none" w:sz="0" w:space="0" w:color="auto"/>
        <w:left w:val="none" w:sz="0" w:space="0" w:color="auto"/>
        <w:bottom w:val="none" w:sz="0" w:space="0" w:color="auto"/>
        <w:right w:val="none" w:sz="0" w:space="0" w:color="auto"/>
      </w:divBdr>
    </w:div>
    <w:div w:id="1673490037">
      <w:bodyDiv w:val="1"/>
      <w:marLeft w:val="0"/>
      <w:marRight w:val="0"/>
      <w:marTop w:val="0"/>
      <w:marBottom w:val="0"/>
      <w:divBdr>
        <w:top w:val="none" w:sz="0" w:space="0" w:color="auto"/>
        <w:left w:val="none" w:sz="0" w:space="0" w:color="auto"/>
        <w:bottom w:val="none" w:sz="0" w:space="0" w:color="auto"/>
        <w:right w:val="none" w:sz="0" w:space="0" w:color="auto"/>
      </w:divBdr>
    </w:div>
    <w:div w:id="1733581488">
      <w:bodyDiv w:val="1"/>
      <w:marLeft w:val="0"/>
      <w:marRight w:val="0"/>
      <w:marTop w:val="0"/>
      <w:marBottom w:val="0"/>
      <w:divBdr>
        <w:top w:val="none" w:sz="0" w:space="0" w:color="auto"/>
        <w:left w:val="none" w:sz="0" w:space="0" w:color="auto"/>
        <w:bottom w:val="none" w:sz="0" w:space="0" w:color="auto"/>
        <w:right w:val="none" w:sz="0" w:space="0" w:color="auto"/>
      </w:divBdr>
    </w:div>
    <w:div w:id="1736857446">
      <w:bodyDiv w:val="1"/>
      <w:marLeft w:val="0"/>
      <w:marRight w:val="0"/>
      <w:marTop w:val="0"/>
      <w:marBottom w:val="0"/>
      <w:divBdr>
        <w:top w:val="none" w:sz="0" w:space="0" w:color="auto"/>
        <w:left w:val="none" w:sz="0" w:space="0" w:color="auto"/>
        <w:bottom w:val="none" w:sz="0" w:space="0" w:color="auto"/>
        <w:right w:val="none" w:sz="0" w:space="0" w:color="auto"/>
      </w:divBdr>
      <w:divsChild>
        <w:div w:id="276641775">
          <w:marLeft w:val="0"/>
          <w:marRight w:val="0"/>
          <w:marTop w:val="0"/>
          <w:marBottom w:val="0"/>
          <w:divBdr>
            <w:top w:val="none" w:sz="0" w:space="0" w:color="auto"/>
            <w:left w:val="none" w:sz="0" w:space="0" w:color="auto"/>
            <w:bottom w:val="none" w:sz="0" w:space="0" w:color="auto"/>
            <w:right w:val="none" w:sz="0" w:space="0" w:color="auto"/>
          </w:divBdr>
        </w:div>
      </w:divsChild>
    </w:div>
    <w:div w:id="1748333661">
      <w:bodyDiv w:val="1"/>
      <w:marLeft w:val="0"/>
      <w:marRight w:val="0"/>
      <w:marTop w:val="0"/>
      <w:marBottom w:val="0"/>
      <w:divBdr>
        <w:top w:val="none" w:sz="0" w:space="0" w:color="auto"/>
        <w:left w:val="none" w:sz="0" w:space="0" w:color="auto"/>
        <w:bottom w:val="none" w:sz="0" w:space="0" w:color="auto"/>
        <w:right w:val="none" w:sz="0" w:space="0" w:color="auto"/>
      </w:divBdr>
      <w:divsChild>
        <w:div w:id="14041028">
          <w:marLeft w:val="0"/>
          <w:marRight w:val="0"/>
          <w:marTop w:val="0"/>
          <w:marBottom w:val="0"/>
          <w:divBdr>
            <w:top w:val="none" w:sz="0" w:space="0" w:color="auto"/>
            <w:left w:val="none" w:sz="0" w:space="0" w:color="auto"/>
            <w:bottom w:val="none" w:sz="0" w:space="0" w:color="auto"/>
            <w:right w:val="none" w:sz="0" w:space="0" w:color="auto"/>
          </w:divBdr>
        </w:div>
      </w:divsChild>
    </w:div>
    <w:div w:id="1765571197">
      <w:bodyDiv w:val="1"/>
      <w:marLeft w:val="0"/>
      <w:marRight w:val="0"/>
      <w:marTop w:val="0"/>
      <w:marBottom w:val="0"/>
      <w:divBdr>
        <w:top w:val="none" w:sz="0" w:space="0" w:color="auto"/>
        <w:left w:val="none" w:sz="0" w:space="0" w:color="auto"/>
        <w:bottom w:val="none" w:sz="0" w:space="0" w:color="auto"/>
        <w:right w:val="none" w:sz="0" w:space="0" w:color="auto"/>
      </w:divBdr>
    </w:div>
    <w:div w:id="1801530915">
      <w:bodyDiv w:val="1"/>
      <w:marLeft w:val="0"/>
      <w:marRight w:val="0"/>
      <w:marTop w:val="0"/>
      <w:marBottom w:val="0"/>
      <w:divBdr>
        <w:top w:val="none" w:sz="0" w:space="0" w:color="auto"/>
        <w:left w:val="none" w:sz="0" w:space="0" w:color="auto"/>
        <w:bottom w:val="none" w:sz="0" w:space="0" w:color="auto"/>
        <w:right w:val="none" w:sz="0" w:space="0" w:color="auto"/>
      </w:divBdr>
    </w:div>
    <w:div w:id="1801724837">
      <w:bodyDiv w:val="1"/>
      <w:marLeft w:val="0"/>
      <w:marRight w:val="0"/>
      <w:marTop w:val="0"/>
      <w:marBottom w:val="0"/>
      <w:divBdr>
        <w:top w:val="none" w:sz="0" w:space="0" w:color="auto"/>
        <w:left w:val="none" w:sz="0" w:space="0" w:color="auto"/>
        <w:bottom w:val="none" w:sz="0" w:space="0" w:color="auto"/>
        <w:right w:val="none" w:sz="0" w:space="0" w:color="auto"/>
      </w:divBdr>
    </w:div>
    <w:div w:id="1804493601">
      <w:bodyDiv w:val="1"/>
      <w:marLeft w:val="0"/>
      <w:marRight w:val="0"/>
      <w:marTop w:val="0"/>
      <w:marBottom w:val="0"/>
      <w:divBdr>
        <w:top w:val="none" w:sz="0" w:space="0" w:color="auto"/>
        <w:left w:val="none" w:sz="0" w:space="0" w:color="auto"/>
        <w:bottom w:val="none" w:sz="0" w:space="0" w:color="auto"/>
        <w:right w:val="none" w:sz="0" w:space="0" w:color="auto"/>
      </w:divBdr>
    </w:div>
    <w:div w:id="1824346786">
      <w:bodyDiv w:val="1"/>
      <w:marLeft w:val="0"/>
      <w:marRight w:val="0"/>
      <w:marTop w:val="0"/>
      <w:marBottom w:val="0"/>
      <w:divBdr>
        <w:top w:val="none" w:sz="0" w:space="0" w:color="auto"/>
        <w:left w:val="none" w:sz="0" w:space="0" w:color="auto"/>
        <w:bottom w:val="none" w:sz="0" w:space="0" w:color="auto"/>
        <w:right w:val="none" w:sz="0" w:space="0" w:color="auto"/>
      </w:divBdr>
      <w:divsChild>
        <w:div w:id="1425690599">
          <w:marLeft w:val="0"/>
          <w:marRight w:val="0"/>
          <w:marTop w:val="0"/>
          <w:marBottom w:val="0"/>
          <w:divBdr>
            <w:top w:val="none" w:sz="0" w:space="0" w:color="auto"/>
            <w:left w:val="none" w:sz="0" w:space="0" w:color="auto"/>
            <w:bottom w:val="none" w:sz="0" w:space="0" w:color="auto"/>
            <w:right w:val="none" w:sz="0" w:space="0" w:color="auto"/>
          </w:divBdr>
        </w:div>
      </w:divsChild>
    </w:div>
    <w:div w:id="1828355204">
      <w:bodyDiv w:val="1"/>
      <w:marLeft w:val="0"/>
      <w:marRight w:val="0"/>
      <w:marTop w:val="0"/>
      <w:marBottom w:val="0"/>
      <w:divBdr>
        <w:top w:val="none" w:sz="0" w:space="0" w:color="auto"/>
        <w:left w:val="none" w:sz="0" w:space="0" w:color="auto"/>
        <w:bottom w:val="none" w:sz="0" w:space="0" w:color="auto"/>
        <w:right w:val="none" w:sz="0" w:space="0" w:color="auto"/>
      </w:divBdr>
      <w:divsChild>
        <w:div w:id="130245495">
          <w:marLeft w:val="0"/>
          <w:marRight w:val="0"/>
          <w:marTop w:val="0"/>
          <w:marBottom w:val="0"/>
          <w:divBdr>
            <w:top w:val="none" w:sz="0" w:space="0" w:color="auto"/>
            <w:left w:val="none" w:sz="0" w:space="0" w:color="auto"/>
            <w:bottom w:val="none" w:sz="0" w:space="0" w:color="auto"/>
            <w:right w:val="none" w:sz="0" w:space="0" w:color="auto"/>
          </w:divBdr>
        </w:div>
      </w:divsChild>
    </w:div>
    <w:div w:id="1843818609">
      <w:bodyDiv w:val="1"/>
      <w:marLeft w:val="0"/>
      <w:marRight w:val="0"/>
      <w:marTop w:val="0"/>
      <w:marBottom w:val="0"/>
      <w:divBdr>
        <w:top w:val="none" w:sz="0" w:space="0" w:color="auto"/>
        <w:left w:val="none" w:sz="0" w:space="0" w:color="auto"/>
        <w:bottom w:val="none" w:sz="0" w:space="0" w:color="auto"/>
        <w:right w:val="none" w:sz="0" w:space="0" w:color="auto"/>
      </w:divBdr>
      <w:divsChild>
        <w:div w:id="1545555352">
          <w:marLeft w:val="0"/>
          <w:marRight w:val="0"/>
          <w:marTop w:val="0"/>
          <w:marBottom w:val="0"/>
          <w:divBdr>
            <w:top w:val="none" w:sz="0" w:space="0" w:color="auto"/>
            <w:left w:val="none" w:sz="0" w:space="0" w:color="auto"/>
            <w:bottom w:val="none" w:sz="0" w:space="0" w:color="auto"/>
            <w:right w:val="none" w:sz="0" w:space="0" w:color="auto"/>
          </w:divBdr>
        </w:div>
      </w:divsChild>
    </w:div>
    <w:div w:id="1855027635">
      <w:bodyDiv w:val="1"/>
      <w:marLeft w:val="0"/>
      <w:marRight w:val="0"/>
      <w:marTop w:val="0"/>
      <w:marBottom w:val="0"/>
      <w:divBdr>
        <w:top w:val="none" w:sz="0" w:space="0" w:color="auto"/>
        <w:left w:val="none" w:sz="0" w:space="0" w:color="auto"/>
        <w:bottom w:val="none" w:sz="0" w:space="0" w:color="auto"/>
        <w:right w:val="none" w:sz="0" w:space="0" w:color="auto"/>
      </w:divBdr>
    </w:div>
    <w:div w:id="1899052183">
      <w:bodyDiv w:val="1"/>
      <w:marLeft w:val="0"/>
      <w:marRight w:val="0"/>
      <w:marTop w:val="0"/>
      <w:marBottom w:val="0"/>
      <w:divBdr>
        <w:top w:val="none" w:sz="0" w:space="0" w:color="auto"/>
        <w:left w:val="none" w:sz="0" w:space="0" w:color="auto"/>
        <w:bottom w:val="none" w:sz="0" w:space="0" w:color="auto"/>
        <w:right w:val="none" w:sz="0" w:space="0" w:color="auto"/>
      </w:divBdr>
    </w:div>
    <w:div w:id="1940721319">
      <w:bodyDiv w:val="1"/>
      <w:marLeft w:val="0"/>
      <w:marRight w:val="0"/>
      <w:marTop w:val="0"/>
      <w:marBottom w:val="0"/>
      <w:divBdr>
        <w:top w:val="none" w:sz="0" w:space="0" w:color="auto"/>
        <w:left w:val="none" w:sz="0" w:space="0" w:color="auto"/>
        <w:bottom w:val="none" w:sz="0" w:space="0" w:color="auto"/>
        <w:right w:val="none" w:sz="0" w:space="0" w:color="auto"/>
      </w:divBdr>
    </w:div>
    <w:div w:id="1955943522">
      <w:bodyDiv w:val="1"/>
      <w:marLeft w:val="0"/>
      <w:marRight w:val="0"/>
      <w:marTop w:val="0"/>
      <w:marBottom w:val="0"/>
      <w:divBdr>
        <w:top w:val="none" w:sz="0" w:space="0" w:color="auto"/>
        <w:left w:val="none" w:sz="0" w:space="0" w:color="auto"/>
        <w:bottom w:val="none" w:sz="0" w:space="0" w:color="auto"/>
        <w:right w:val="none" w:sz="0" w:space="0" w:color="auto"/>
      </w:divBdr>
    </w:div>
    <w:div w:id="2020571749">
      <w:bodyDiv w:val="1"/>
      <w:marLeft w:val="0"/>
      <w:marRight w:val="0"/>
      <w:marTop w:val="0"/>
      <w:marBottom w:val="0"/>
      <w:divBdr>
        <w:top w:val="none" w:sz="0" w:space="0" w:color="auto"/>
        <w:left w:val="none" w:sz="0" w:space="0" w:color="auto"/>
        <w:bottom w:val="none" w:sz="0" w:space="0" w:color="auto"/>
        <w:right w:val="none" w:sz="0" w:space="0" w:color="auto"/>
      </w:divBdr>
      <w:divsChild>
        <w:div w:id="1507554202">
          <w:marLeft w:val="0"/>
          <w:marRight w:val="0"/>
          <w:marTop w:val="0"/>
          <w:marBottom w:val="0"/>
          <w:divBdr>
            <w:top w:val="none" w:sz="0" w:space="0" w:color="auto"/>
            <w:left w:val="none" w:sz="0" w:space="0" w:color="auto"/>
            <w:bottom w:val="none" w:sz="0" w:space="0" w:color="auto"/>
            <w:right w:val="none" w:sz="0" w:space="0" w:color="auto"/>
          </w:divBdr>
        </w:div>
      </w:divsChild>
    </w:div>
    <w:div w:id="2041544142">
      <w:bodyDiv w:val="1"/>
      <w:marLeft w:val="0"/>
      <w:marRight w:val="0"/>
      <w:marTop w:val="0"/>
      <w:marBottom w:val="0"/>
      <w:divBdr>
        <w:top w:val="none" w:sz="0" w:space="0" w:color="auto"/>
        <w:left w:val="none" w:sz="0" w:space="0" w:color="auto"/>
        <w:bottom w:val="none" w:sz="0" w:space="0" w:color="auto"/>
        <w:right w:val="none" w:sz="0" w:space="0" w:color="auto"/>
      </w:divBdr>
    </w:div>
    <w:div w:id="2064059154">
      <w:bodyDiv w:val="1"/>
      <w:marLeft w:val="0"/>
      <w:marRight w:val="0"/>
      <w:marTop w:val="0"/>
      <w:marBottom w:val="0"/>
      <w:divBdr>
        <w:top w:val="none" w:sz="0" w:space="0" w:color="auto"/>
        <w:left w:val="none" w:sz="0" w:space="0" w:color="auto"/>
        <w:bottom w:val="none" w:sz="0" w:space="0" w:color="auto"/>
        <w:right w:val="none" w:sz="0" w:space="0" w:color="auto"/>
      </w:divBdr>
      <w:divsChild>
        <w:div w:id="423258656">
          <w:marLeft w:val="0"/>
          <w:marRight w:val="0"/>
          <w:marTop w:val="0"/>
          <w:marBottom w:val="0"/>
          <w:divBdr>
            <w:top w:val="none" w:sz="0" w:space="0" w:color="auto"/>
            <w:left w:val="none" w:sz="0" w:space="0" w:color="auto"/>
            <w:bottom w:val="none" w:sz="0" w:space="0" w:color="auto"/>
            <w:right w:val="none" w:sz="0" w:space="0" w:color="auto"/>
          </w:divBdr>
        </w:div>
      </w:divsChild>
    </w:div>
    <w:div w:id="208745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1.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image" Target="media/image1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4.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Szablony\ost%201998.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EFDB7-191B-489B-BC3C-E58F3859F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ost 1998</Template>
  <TotalTime>194</TotalTime>
  <Pages>160</Pages>
  <Words>75694</Words>
  <Characters>454168</Characters>
  <Application>Microsoft Office Word</Application>
  <DocSecurity>0</DocSecurity>
  <Lines>3784</Lines>
  <Paragraphs>1057</Paragraphs>
  <ScaleCrop>false</ScaleCrop>
  <HeadingPairs>
    <vt:vector size="2" baseType="variant">
      <vt:variant>
        <vt:lpstr>Tytuł</vt:lpstr>
      </vt:variant>
      <vt:variant>
        <vt:i4>1</vt:i4>
      </vt:variant>
    </vt:vector>
  </HeadingPairs>
  <TitlesOfParts>
    <vt:vector size="1" baseType="lpstr">
      <vt:lpstr>D-02.00.00</vt:lpstr>
    </vt:vector>
  </TitlesOfParts>
  <Company>Warszawa      Skaryszewska 19</Company>
  <LinksUpToDate>false</LinksUpToDate>
  <CharactersWithSpaces>528805</CharactersWithSpaces>
  <SharedDoc>false</SharedDoc>
  <HLinks>
    <vt:vector size="108" baseType="variant">
      <vt:variant>
        <vt:i4>1310768</vt:i4>
      </vt:variant>
      <vt:variant>
        <vt:i4>104</vt:i4>
      </vt:variant>
      <vt:variant>
        <vt:i4>0</vt:i4>
      </vt:variant>
      <vt:variant>
        <vt:i4>5</vt:i4>
      </vt:variant>
      <vt:variant>
        <vt:lpwstr/>
      </vt:variant>
      <vt:variant>
        <vt:lpwstr>_Toc60232969</vt:lpwstr>
      </vt:variant>
      <vt:variant>
        <vt:i4>1376304</vt:i4>
      </vt:variant>
      <vt:variant>
        <vt:i4>98</vt:i4>
      </vt:variant>
      <vt:variant>
        <vt:i4>0</vt:i4>
      </vt:variant>
      <vt:variant>
        <vt:i4>5</vt:i4>
      </vt:variant>
      <vt:variant>
        <vt:lpwstr/>
      </vt:variant>
      <vt:variant>
        <vt:lpwstr>_Toc60232968</vt:lpwstr>
      </vt:variant>
      <vt:variant>
        <vt:i4>1703984</vt:i4>
      </vt:variant>
      <vt:variant>
        <vt:i4>92</vt:i4>
      </vt:variant>
      <vt:variant>
        <vt:i4>0</vt:i4>
      </vt:variant>
      <vt:variant>
        <vt:i4>5</vt:i4>
      </vt:variant>
      <vt:variant>
        <vt:lpwstr/>
      </vt:variant>
      <vt:variant>
        <vt:lpwstr>_Toc60232967</vt:lpwstr>
      </vt:variant>
      <vt:variant>
        <vt:i4>1769520</vt:i4>
      </vt:variant>
      <vt:variant>
        <vt:i4>86</vt:i4>
      </vt:variant>
      <vt:variant>
        <vt:i4>0</vt:i4>
      </vt:variant>
      <vt:variant>
        <vt:i4>5</vt:i4>
      </vt:variant>
      <vt:variant>
        <vt:lpwstr/>
      </vt:variant>
      <vt:variant>
        <vt:lpwstr>_Toc60232966</vt:lpwstr>
      </vt:variant>
      <vt:variant>
        <vt:i4>1572912</vt:i4>
      </vt:variant>
      <vt:variant>
        <vt:i4>80</vt:i4>
      </vt:variant>
      <vt:variant>
        <vt:i4>0</vt:i4>
      </vt:variant>
      <vt:variant>
        <vt:i4>5</vt:i4>
      </vt:variant>
      <vt:variant>
        <vt:lpwstr/>
      </vt:variant>
      <vt:variant>
        <vt:lpwstr>_Toc60232965</vt:lpwstr>
      </vt:variant>
      <vt:variant>
        <vt:i4>1638448</vt:i4>
      </vt:variant>
      <vt:variant>
        <vt:i4>74</vt:i4>
      </vt:variant>
      <vt:variant>
        <vt:i4>0</vt:i4>
      </vt:variant>
      <vt:variant>
        <vt:i4>5</vt:i4>
      </vt:variant>
      <vt:variant>
        <vt:lpwstr/>
      </vt:variant>
      <vt:variant>
        <vt:lpwstr>_Toc60232964</vt:lpwstr>
      </vt:variant>
      <vt:variant>
        <vt:i4>1966128</vt:i4>
      </vt:variant>
      <vt:variant>
        <vt:i4>68</vt:i4>
      </vt:variant>
      <vt:variant>
        <vt:i4>0</vt:i4>
      </vt:variant>
      <vt:variant>
        <vt:i4>5</vt:i4>
      </vt:variant>
      <vt:variant>
        <vt:lpwstr/>
      </vt:variant>
      <vt:variant>
        <vt:lpwstr>_Toc60232963</vt:lpwstr>
      </vt:variant>
      <vt:variant>
        <vt:i4>2031664</vt:i4>
      </vt:variant>
      <vt:variant>
        <vt:i4>62</vt:i4>
      </vt:variant>
      <vt:variant>
        <vt:i4>0</vt:i4>
      </vt:variant>
      <vt:variant>
        <vt:i4>5</vt:i4>
      </vt:variant>
      <vt:variant>
        <vt:lpwstr/>
      </vt:variant>
      <vt:variant>
        <vt:lpwstr>_Toc60232962</vt:lpwstr>
      </vt:variant>
      <vt:variant>
        <vt:i4>1835056</vt:i4>
      </vt:variant>
      <vt:variant>
        <vt:i4>56</vt:i4>
      </vt:variant>
      <vt:variant>
        <vt:i4>0</vt:i4>
      </vt:variant>
      <vt:variant>
        <vt:i4>5</vt:i4>
      </vt:variant>
      <vt:variant>
        <vt:lpwstr/>
      </vt:variant>
      <vt:variant>
        <vt:lpwstr>_Toc60232961</vt:lpwstr>
      </vt:variant>
      <vt:variant>
        <vt:i4>1900592</vt:i4>
      </vt:variant>
      <vt:variant>
        <vt:i4>50</vt:i4>
      </vt:variant>
      <vt:variant>
        <vt:i4>0</vt:i4>
      </vt:variant>
      <vt:variant>
        <vt:i4>5</vt:i4>
      </vt:variant>
      <vt:variant>
        <vt:lpwstr/>
      </vt:variant>
      <vt:variant>
        <vt:lpwstr>_Toc60232960</vt:lpwstr>
      </vt:variant>
      <vt:variant>
        <vt:i4>1310771</vt:i4>
      </vt:variant>
      <vt:variant>
        <vt:i4>44</vt:i4>
      </vt:variant>
      <vt:variant>
        <vt:i4>0</vt:i4>
      </vt:variant>
      <vt:variant>
        <vt:i4>5</vt:i4>
      </vt:variant>
      <vt:variant>
        <vt:lpwstr/>
      </vt:variant>
      <vt:variant>
        <vt:lpwstr>_Toc60232959</vt:lpwstr>
      </vt:variant>
      <vt:variant>
        <vt:i4>1376307</vt:i4>
      </vt:variant>
      <vt:variant>
        <vt:i4>38</vt:i4>
      </vt:variant>
      <vt:variant>
        <vt:i4>0</vt:i4>
      </vt:variant>
      <vt:variant>
        <vt:i4>5</vt:i4>
      </vt:variant>
      <vt:variant>
        <vt:lpwstr/>
      </vt:variant>
      <vt:variant>
        <vt:lpwstr>_Toc60232958</vt:lpwstr>
      </vt:variant>
      <vt:variant>
        <vt:i4>1703987</vt:i4>
      </vt:variant>
      <vt:variant>
        <vt:i4>32</vt:i4>
      </vt:variant>
      <vt:variant>
        <vt:i4>0</vt:i4>
      </vt:variant>
      <vt:variant>
        <vt:i4>5</vt:i4>
      </vt:variant>
      <vt:variant>
        <vt:lpwstr/>
      </vt:variant>
      <vt:variant>
        <vt:lpwstr>_Toc60232957</vt:lpwstr>
      </vt:variant>
      <vt:variant>
        <vt:i4>1769523</vt:i4>
      </vt:variant>
      <vt:variant>
        <vt:i4>26</vt:i4>
      </vt:variant>
      <vt:variant>
        <vt:i4>0</vt:i4>
      </vt:variant>
      <vt:variant>
        <vt:i4>5</vt:i4>
      </vt:variant>
      <vt:variant>
        <vt:lpwstr/>
      </vt:variant>
      <vt:variant>
        <vt:lpwstr>_Toc60232956</vt:lpwstr>
      </vt:variant>
      <vt:variant>
        <vt:i4>1572915</vt:i4>
      </vt:variant>
      <vt:variant>
        <vt:i4>20</vt:i4>
      </vt:variant>
      <vt:variant>
        <vt:i4>0</vt:i4>
      </vt:variant>
      <vt:variant>
        <vt:i4>5</vt:i4>
      </vt:variant>
      <vt:variant>
        <vt:lpwstr/>
      </vt:variant>
      <vt:variant>
        <vt:lpwstr>_Toc60232955</vt:lpwstr>
      </vt:variant>
      <vt:variant>
        <vt:i4>1638451</vt:i4>
      </vt:variant>
      <vt:variant>
        <vt:i4>14</vt:i4>
      </vt:variant>
      <vt:variant>
        <vt:i4>0</vt:i4>
      </vt:variant>
      <vt:variant>
        <vt:i4>5</vt:i4>
      </vt:variant>
      <vt:variant>
        <vt:lpwstr/>
      </vt:variant>
      <vt:variant>
        <vt:lpwstr>_Toc60232954</vt:lpwstr>
      </vt:variant>
      <vt:variant>
        <vt:i4>1966131</vt:i4>
      </vt:variant>
      <vt:variant>
        <vt:i4>8</vt:i4>
      </vt:variant>
      <vt:variant>
        <vt:i4>0</vt:i4>
      </vt:variant>
      <vt:variant>
        <vt:i4>5</vt:i4>
      </vt:variant>
      <vt:variant>
        <vt:lpwstr/>
      </vt:variant>
      <vt:variant>
        <vt:lpwstr>_Toc60232953</vt:lpwstr>
      </vt:variant>
      <vt:variant>
        <vt:i4>2031667</vt:i4>
      </vt:variant>
      <vt:variant>
        <vt:i4>2</vt:i4>
      </vt:variant>
      <vt:variant>
        <vt:i4>0</vt:i4>
      </vt:variant>
      <vt:variant>
        <vt:i4>5</vt:i4>
      </vt:variant>
      <vt:variant>
        <vt:lpwstr/>
      </vt:variant>
      <vt:variant>
        <vt:lpwstr>_Toc60232952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D-02.00.00</dc:title>
  <dc:subject>ost</dc:subject>
  <dc:creator>BZD BDIM Sp. z o.o.</dc:creator>
  <cp:keywords>specyfikacje, drogi, drogownictwo, ost</cp:keywords>
  <dc:description>Roboty przygotowawcze_x000d_
1998</dc:description>
  <cp:lastModifiedBy>inwestor-konin@outlook.com</cp:lastModifiedBy>
  <cp:revision>5</cp:revision>
  <cp:lastPrinted>2020-12-08T10:18:00Z</cp:lastPrinted>
  <dcterms:created xsi:type="dcterms:W3CDTF">2021-02-12T07:00:00Z</dcterms:created>
  <dcterms:modified xsi:type="dcterms:W3CDTF">2021-02-18T13:25:00Z</dcterms:modified>
</cp:coreProperties>
</file>